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3CD9F" w14:textId="77777777" w:rsidR="00A3763A" w:rsidRPr="00375B83" w:rsidRDefault="006761D6" w:rsidP="00375B83">
      <w:pPr>
        <w:snapToGrid w:val="0"/>
        <w:jc w:val="left"/>
        <w:rPr>
          <w:rFonts w:ascii="Times New Roman" w:hAnsi="Times New Roman" w:cs="Times New Roman"/>
          <w:b/>
          <w:bCs/>
          <w:sz w:val="44"/>
          <w:szCs w:val="44"/>
        </w:rPr>
      </w:pPr>
      <w:r w:rsidRPr="00375B83">
        <w:rPr>
          <w:rFonts w:ascii="Times New Roman" w:hAnsi="Times New Roman" w:cs="Times New Roman"/>
          <w:b/>
          <w:bCs/>
          <w:sz w:val="44"/>
          <w:szCs w:val="44"/>
        </w:rPr>
        <w:t xml:space="preserve">Analysis of the Impact of Key Points in Quality Inspection and Control of Incoming Raw Materials on the Molding Quality of Cement Concrete Pavement Construction </w:t>
      </w:r>
    </w:p>
    <w:p w14:paraId="5573CDA1" w14:textId="7A3840D5" w:rsidR="00A3763A" w:rsidRPr="00375B83" w:rsidRDefault="006761D6" w:rsidP="00375B83">
      <w:pPr>
        <w:snapToGrid w:val="0"/>
        <w:rPr>
          <w:rFonts w:ascii="Times New Roman" w:hAnsi="Times New Roman" w:cs="Times New Roman"/>
          <w:b/>
          <w:bCs/>
          <w:sz w:val="24"/>
        </w:rPr>
      </w:pPr>
      <w:proofErr w:type="spellStart"/>
      <w:r w:rsidRPr="00375B83">
        <w:rPr>
          <w:rFonts w:ascii="Times New Roman" w:hAnsi="Times New Roman" w:cs="Times New Roman"/>
          <w:b/>
          <w:bCs/>
          <w:sz w:val="24"/>
        </w:rPr>
        <w:t>Shili</w:t>
      </w:r>
      <w:proofErr w:type="spellEnd"/>
      <w:r w:rsidRPr="00375B83">
        <w:rPr>
          <w:rFonts w:ascii="Times New Roman" w:hAnsi="Times New Roman" w:cs="Times New Roman"/>
          <w:b/>
          <w:bCs/>
          <w:sz w:val="24"/>
        </w:rPr>
        <w:t xml:space="preserve"> </w:t>
      </w:r>
      <w:r w:rsidRPr="00375B83">
        <w:rPr>
          <w:rFonts w:ascii="Times New Roman" w:hAnsi="Times New Roman" w:cs="Times New Roman"/>
          <w:b/>
          <w:bCs/>
          <w:sz w:val="24"/>
        </w:rPr>
        <w:t>Zhang, Jianzhi</w:t>
      </w:r>
      <w:r w:rsidRPr="00375B83">
        <w:rPr>
          <w:rFonts w:ascii="Times New Roman" w:hAnsi="Times New Roman" w:cs="Times New Roman"/>
          <w:b/>
          <w:bCs/>
          <w:sz w:val="24"/>
        </w:rPr>
        <w:t xml:space="preserve"> </w:t>
      </w:r>
      <w:r w:rsidRPr="00375B83">
        <w:rPr>
          <w:rFonts w:ascii="Times New Roman" w:hAnsi="Times New Roman" w:cs="Times New Roman"/>
          <w:b/>
          <w:bCs/>
          <w:sz w:val="24"/>
        </w:rPr>
        <w:t>Li*, Yingying</w:t>
      </w:r>
      <w:r w:rsidRPr="00375B83">
        <w:rPr>
          <w:rFonts w:ascii="Times New Roman" w:hAnsi="Times New Roman" w:cs="Times New Roman"/>
          <w:b/>
          <w:bCs/>
          <w:sz w:val="24"/>
        </w:rPr>
        <w:t xml:space="preserve"> </w:t>
      </w:r>
      <w:r w:rsidRPr="00375B83">
        <w:rPr>
          <w:rFonts w:ascii="Times New Roman" w:hAnsi="Times New Roman" w:cs="Times New Roman"/>
          <w:b/>
          <w:bCs/>
          <w:sz w:val="24"/>
        </w:rPr>
        <w:t>Ye</w:t>
      </w:r>
      <w:r w:rsidRPr="00375B83">
        <w:rPr>
          <w:rFonts w:ascii="Times New Roman" w:hAnsi="Times New Roman" w:cs="Times New Roman"/>
          <w:b/>
          <w:bCs/>
          <w:sz w:val="24"/>
        </w:rPr>
        <w:t xml:space="preserve">, </w:t>
      </w:r>
      <w:proofErr w:type="spellStart"/>
      <w:r w:rsidRPr="00375B83">
        <w:rPr>
          <w:rFonts w:ascii="Times New Roman" w:hAnsi="Times New Roman" w:cs="Times New Roman"/>
          <w:b/>
          <w:bCs/>
          <w:sz w:val="24"/>
        </w:rPr>
        <w:t>Guixiang</w:t>
      </w:r>
      <w:proofErr w:type="spellEnd"/>
      <w:r w:rsidRPr="00375B83">
        <w:rPr>
          <w:rFonts w:ascii="Times New Roman" w:hAnsi="Times New Roman" w:cs="Times New Roman"/>
          <w:b/>
          <w:bCs/>
          <w:sz w:val="24"/>
        </w:rPr>
        <w:t xml:space="preserve"> </w:t>
      </w:r>
      <w:r w:rsidRPr="00375B83">
        <w:rPr>
          <w:rFonts w:ascii="Times New Roman" w:hAnsi="Times New Roman" w:cs="Times New Roman"/>
          <w:b/>
          <w:bCs/>
          <w:sz w:val="24"/>
        </w:rPr>
        <w:t>Rao,</w:t>
      </w:r>
      <w:r w:rsidR="00D245C0" w:rsidRPr="00375B83">
        <w:rPr>
          <w:rFonts w:ascii="Times New Roman" w:hAnsi="Times New Roman" w:cs="Times New Roman"/>
          <w:b/>
          <w:bCs/>
          <w:sz w:val="24"/>
        </w:rPr>
        <w:t xml:space="preserve"> </w:t>
      </w:r>
      <w:r w:rsidRPr="00375B83">
        <w:rPr>
          <w:rFonts w:ascii="Times New Roman" w:hAnsi="Times New Roman" w:cs="Times New Roman"/>
          <w:b/>
          <w:bCs/>
          <w:sz w:val="24"/>
        </w:rPr>
        <w:t>Yanyan</w:t>
      </w:r>
      <w:r w:rsidRPr="00375B83">
        <w:rPr>
          <w:rFonts w:ascii="Times New Roman" w:hAnsi="Times New Roman" w:cs="Times New Roman"/>
          <w:b/>
          <w:bCs/>
          <w:sz w:val="24"/>
        </w:rPr>
        <w:t xml:space="preserve"> </w:t>
      </w:r>
      <w:r w:rsidRPr="00375B83">
        <w:rPr>
          <w:rFonts w:ascii="Times New Roman" w:hAnsi="Times New Roman" w:cs="Times New Roman"/>
          <w:b/>
          <w:bCs/>
          <w:sz w:val="24"/>
        </w:rPr>
        <w:t>Li,</w:t>
      </w:r>
      <w:r w:rsidR="00D245C0" w:rsidRPr="00375B83">
        <w:rPr>
          <w:rFonts w:ascii="Times New Roman" w:hAnsi="Times New Roman" w:cs="Times New Roman"/>
          <w:b/>
          <w:bCs/>
          <w:sz w:val="24"/>
        </w:rPr>
        <w:t xml:space="preserve"> </w:t>
      </w:r>
      <w:proofErr w:type="spellStart"/>
      <w:r w:rsidRPr="00375B83">
        <w:rPr>
          <w:rFonts w:ascii="Times New Roman" w:hAnsi="Times New Roman" w:cs="Times New Roman"/>
          <w:b/>
          <w:bCs/>
          <w:sz w:val="24"/>
        </w:rPr>
        <w:t>Shengzhong</w:t>
      </w:r>
      <w:proofErr w:type="spellEnd"/>
      <w:r w:rsidRPr="00375B83">
        <w:rPr>
          <w:rFonts w:ascii="Times New Roman" w:hAnsi="Times New Roman" w:cs="Times New Roman"/>
          <w:b/>
          <w:bCs/>
          <w:sz w:val="24"/>
        </w:rPr>
        <w:t xml:space="preserve"> Xiang </w:t>
      </w:r>
    </w:p>
    <w:p w14:paraId="5573CDA3" w14:textId="77777777" w:rsidR="00A3763A" w:rsidRPr="00375B83" w:rsidRDefault="006761D6" w:rsidP="00375B83">
      <w:pPr>
        <w:snapToGrid w:val="0"/>
        <w:jc w:val="left"/>
        <w:rPr>
          <w:rFonts w:ascii="Times New Roman" w:eastAsia="SimSun" w:hAnsi="Times New Roman" w:cs="Times New Roman"/>
          <w:sz w:val="24"/>
        </w:rPr>
      </w:pPr>
      <w:r w:rsidRPr="00375B83">
        <w:rPr>
          <w:rFonts w:ascii="Times New Roman" w:hAnsi="Times New Roman" w:cs="Times New Roman"/>
          <w:sz w:val="24"/>
        </w:rPr>
        <w:t>China Merchants Chongqing Testing Center for Highway Engineering Co.,</w:t>
      </w:r>
      <w:r w:rsidRPr="00375B83">
        <w:rPr>
          <w:rFonts w:ascii="Times New Roman" w:hAnsi="Times New Roman" w:cs="Times New Roman"/>
          <w:sz w:val="24"/>
        </w:rPr>
        <w:t xml:space="preserve"> </w:t>
      </w:r>
      <w:r w:rsidRPr="00375B83">
        <w:rPr>
          <w:rFonts w:ascii="Times New Roman" w:hAnsi="Times New Roman" w:cs="Times New Roman"/>
          <w:sz w:val="24"/>
        </w:rPr>
        <w:t>Ltd.</w:t>
      </w:r>
      <w:r w:rsidRPr="00375B83">
        <w:rPr>
          <w:rFonts w:ascii="Times New Roman" w:hAnsi="Times New Roman" w:cs="Times New Roman"/>
          <w:sz w:val="24"/>
        </w:rPr>
        <w:t>,</w:t>
      </w:r>
      <w:r w:rsidRPr="00375B83">
        <w:rPr>
          <w:rFonts w:ascii="Times New Roman" w:hAnsi="Times New Roman" w:cs="Times New Roman"/>
          <w:sz w:val="24"/>
        </w:rPr>
        <w:t xml:space="preserve"> </w:t>
      </w:r>
      <w:r w:rsidRPr="00375B83">
        <w:rPr>
          <w:rFonts w:ascii="Times New Roman" w:eastAsia="SimSun" w:hAnsi="Times New Roman" w:cs="Times New Roman"/>
          <w:sz w:val="24"/>
        </w:rPr>
        <w:t>Chongqing 400067</w:t>
      </w:r>
      <w:r w:rsidRPr="00375B83">
        <w:rPr>
          <w:rFonts w:ascii="Times New Roman" w:eastAsia="SimSun" w:hAnsi="Times New Roman" w:cs="Times New Roman"/>
          <w:sz w:val="24"/>
        </w:rPr>
        <w:t>, China</w:t>
      </w:r>
    </w:p>
    <w:p w14:paraId="5573CDA4" w14:textId="472B1EB8" w:rsidR="00A3763A" w:rsidRDefault="000B60E3" w:rsidP="00D245C0">
      <w:pPr>
        <w:snapToGrid w:val="0"/>
        <w:rPr>
          <w:rFonts w:ascii="Times New Roman" w:eastAsia="SimSun" w:hAnsi="Times New Roman" w:cs="Times New Roman"/>
          <w:sz w:val="24"/>
        </w:rPr>
      </w:pPr>
      <w:r w:rsidRPr="000B60E3">
        <w:rPr>
          <w:rFonts w:ascii="Times New Roman" w:eastAsia="SimSun" w:hAnsi="Times New Roman" w:cs="Times New Roman"/>
          <w:b/>
          <w:bCs/>
          <w:i/>
          <w:iCs/>
          <w:sz w:val="24"/>
        </w:rPr>
        <w:t>*Author to whom correspondence should be addressed.</w:t>
      </w:r>
    </w:p>
    <w:p w14:paraId="091156D5" w14:textId="77777777" w:rsidR="00D245C0" w:rsidRDefault="00D245C0" w:rsidP="00D245C0">
      <w:pPr>
        <w:snapToGrid w:val="0"/>
        <w:rPr>
          <w:rFonts w:ascii="Times New Roman" w:eastAsia="SimSun" w:hAnsi="Times New Roman" w:cs="Times New Roman"/>
          <w:sz w:val="24"/>
        </w:rPr>
      </w:pPr>
    </w:p>
    <w:p w14:paraId="523D790F" w14:textId="77777777" w:rsidR="000B60E3" w:rsidRPr="00375B83" w:rsidRDefault="000B60E3" w:rsidP="000B60E3">
      <w:pPr>
        <w:snapToGrid w:val="0"/>
        <w:rPr>
          <w:rFonts w:ascii="Times New Roman" w:eastAsia="SimSun" w:hAnsi="Times New Roman" w:cs="Times New Roman"/>
          <w:b/>
          <w:bCs/>
          <w:sz w:val="20"/>
          <w:szCs w:val="20"/>
        </w:rPr>
      </w:pPr>
      <w:r w:rsidRPr="00375B83">
        <w:rPr>
          <w:rFonts w:ascii="Times New Roman" w:eastAsia="SimSun" w:hAnsi="Times New Roman" w:cs="Times New Roman"/>
          <w:b/>
          <w:bCs/>
          <w:sz w:val="20"/>
          <w:szCs w:val="20"/>
        </w:rPr>
        <w:t xml:space="preserve">Copyright: </w:t>
      </w:r>
      <w:r w:rsidRPr="00375B83">
        <w:rPr>
          <w:rFonts w:ascii="Times New Roman" w:eastAsia="SimSu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5A34F5D0" w14:textId="77777777" w:rsidR="000B60E3" w:rsidRPr="00375B83" w:rsidRDefault="000B60E3" w:rsidP="00375B83">
      <w:pPr>
        <w:snapToGrid w:val="0"/>
        <w:rPr>
          <w:rFonts w:ascii="Times New Roman" w:eastAsia="SimSun" w:hAnsi="Times New Roman" w:cs="Times New Roman"/>
          <w:sz w:val="24"/>
        </w:rPr>
      </w:pPr>
    </w:p>
    <w:p w14:paraId="5573CDA5" w14:textId="77777777" w:rsidR="00A3763A" w:rsidRPr="00375B83" w:rsidRDefault="006761D6" w:rsidP="00375B83">
      <w:pPr>
        <w:snapToGrid w:val="0"/>
        <w:rPr>
          <w:rFonts w:ascii="Times New Roman" w:eastAsia="SimSun" w:hAnsi="Times New Roman" w:cs="Times New Roman"/>
          <w:sz w:val="24"/>
        </w:rPr>
      </w:pPr>
      <w:r w:rsidRPr="00375B83">
        <w:rPr>
          <w:rFonts w:ascii="Times New Roman" w:eastAsia="SimSun" w:hAnsi="Times New Roman" w:cs="Times New Roman"/>
          <w:b/>
          <w:bCs/>
          <w:sz w:val="24"/>
        </w:rPr>
        <w:t>A</w:t>
      </w:r>
      <w:r w:rsidRPr="00375B83">
        <w:rPr>
          <w:rFonts w:ascii="Times New Roman" w:eastAsia="SimSun" w:hAnsi="Times New Roman" w:cs="Times New Roman"/>
          <w:b/>
          <w:bCs/>
          <w:sz w:val="24"/>
        </w:rPr>
        <w:t>bstract:</w:t>
      </w:r>
      <w:r w:rsidRPr="00375B83">
        <w:rPr>
          <w:rFonts w:ascii="Times New Roman" w:eastAsia="SimSun" w:hAnsi="Times New Roman" w:cs="Times New Roman"/>
          <w:sz w:val="24"/>
        </w:rPr>
        <w:t xml:space="preserve"> Based on the fundamental background of a cement concrete pavement construction project for a highway engineering endeavor, this paper delves into the impact of key points in quality control for incoming raw materials on the molding quality of the pavement during construction. It encompasses the effects of incoming inspections on cement, aggregates, admixtures, and mineral admixtures on the subsequent molding quality of the pavement. Additionally, targeted optimization suggestions are proposed based on vari</w:t>
      </w:r>
      <w:r w:rsidRPr="00375B83">
        <w:rPr>
          <w:rFonts w:ascii="Times New Roman" w:eastAsia="SimSun" w:hAnsi="Times New Roman" w:cs="Times New Roman"/>
          <w:sz w:val="24"/>
        </w:rPr>
        <w:t xml:space="preserve">ous impacts. The aim is to provide valuable references for controlling the quality of raw materials and the molding effects of pavements in similar future projects. </w:t>
      </w:r>
    </w:p>
    <w:p w14:paraId="5573CDA6" w14:textId="14A66348" w:rsidR="00A3763A" w:rsidRPr="00375B83" w:rsidRDefault="006761D6" w:rsidP="00375B83">
      <w:pPr>
        <w:snapToGrid w:val="0"/>
        <w:rPr>
          <w:rFonts w:ascii="Times New Roman" w:eastAsia="SimSun" w:hAnsi="Times New Roman" w:cs="Times New Roman"/>
          <w:sz w:val="24"/>
        </w:rPr>
      </w:pPr>
      <w:r w:rsidRPr="00375B83">
        <w:rPr>
          <w:rFonts w:ascii="Times New Roman" w:eastAsia="SimSun" w:hAnsi="Times New Roman" w:cs="Times New Roman"/>
          <w:b/>
          <w:bCs/>
          <w:sz w:val="24"/>
        </w:rPr>
        <w:t>Keywords:</w:t>
      </w:r>
      <w:r w:rsidRPr="00375B83">
        <w:rPr>
          <w:rFonts w:ascii="Times New Roman" w:eastAsia="SimSun" w:hAnsi="Times New Roman" w:cs="Times New Roman"/>
          <w:sz w:val="24"/>
        </w:rPr>
        <w:t xml:space="preserve"> </w:t>
      </w:r>
      <w:r w:rsidR="000B60E3">
        <w:rPr>
          <w:rFonts w:ascii="Times New Roman" w:eastAsia="SimSun" w:hAnsi="Times New Roman" w:cs="Times New Roman"/>
          <w:sz w:val="24"/>
        </w:rPr>
        <w:t>C</w:t>
      </w:r>
      <w:r w:rsidRPr="00375B83">
        <w:rPr>
          <w:rFonts w:ascii="Times New Roman" w:eastAsia="SimSun" w:hAnsi="Times New Roman" w:cs="Times New Roman"/>
          <w:sz w:val="24"/>
        </w:rPr>
        <w:t xml:space="preserve">ement concrete pavement; </w:t>
      </w:r>
      <w:r w:rsidR="000B60E3">
        <w:rPr>
          <w:rFonts w:ascii="Times New Roman" w:eastAsia="SimSun" w:hAnsi="Times New Roman" w:cs="Times New Roman"/>
          <w:sz w:val="24"/>
        </w:rPr>
        <w:t>R</w:t>
      </w:r>
      <w:r w:rsidRPr="00375B83">
        <w:rPr>
          <w:rFonts w:ascii="Times New Roman" w:eastAsia="SimSun" w:hAnsi="Times New Roman" w:cs="Times New Roman"/>
          <w:sz w:val="24"/>
        </w:rPr>
        <w:t xml:space="preserve">aw materials; </w:t>
      </w:r>
      <w:r w:rsidR="000B60E3">
        <w:rPr>
          <w:rFonts w:ascii="Times New Roman" w:eastAsia="SimSun" w:hAnsi="Times New Roman" w:cs="Times New Roman"/>
          <w:sz w:val="24"/>
        </w:rPr>
        <w:t>I</w:t>
      </w:r>
      <w:r w:rsidRPr="00375B83">
        <w:rPr>
          <w:rFonts w:ascii="Times New Roman" w:eastAsia="SimSun" w:hAnsi="Times New Roman" w:cs="Times New Roman"/>
          <w:sz w:val="24"/>
        </w:rPr>
        <w:t xml:space="preserve">ncoming quality inspection; </w:t>
      </w:r>
      <w:r w:rsidR="000B60E3">
        <w:rPr>
          <w:rFonts w:ascii="Times New Roman" w:eastAsia="SimSun" w:hAnsi="Times New Roman" w:cs="Times New Roman"/>
          <w:sz w:val="24"/>
        </w:rPr>
        <w:t>M</w:t>
      </w:r>
      <w:r w:rsidRPr="00375B83">
        <w:rPr>
          <w:rFonts w:ascii="Times New Roman" w:eastAsia="SimSun" w:hAnsi="Times New Roman" w:cs="Times New Roman"/>
          <w:sz w:val="24"/>
        </w:rPr>
        <w:t>olding quality</w:t>
      </w:r>
    </w:p>
    <w:p w14:paraId="5573CDA7" w14:textId="77777777" w:rsidR="00A3763A" w:rsidRDefault="00A3763A" w:rsidP="00D245C0">
      <w:pPr>
        <w:snapToGrid w:val="0"/>
        <w:rPr>
          <w:rFonts w:ascii="Times New Roman" w:eastAsia="SimSun" w:hAnsi="Times New Roman" w:cs="Times New Roman"/>
          <w:sz w:val="24"/>
        </w:rPr>
      </w:pPr>
    </w:p>
    <w:p w14:paraId="2953D2E1" w14:textId="19D8539D" w:rsidR="000B60E3" w:rsidRPr="00375B83" w:rsidRDefault="000B60E3" w:rsidP="00D245C0">
      <w:pPr>
        <w:snapToGrid w:val="0"/>
        <w:rPr>
          <w:rFonts w:ascii="Times New Roman" w:eastAsia="SimSun" w:hAnsi="Times New Roman" w:cs="Times New Roman"/>
          <w:b/>
          <w:bCs/>
          <w:sz w:val="24"/>
        </w:rPr>
      </w:pPr>
      <w:r w:rsidRPr="00375B83">
        <w:rPr>
          <w:rFonts w:ascii="Times New Roman" w:eastAsia="SimSun" w:hAnsi="Times New Roman" w:cs="Times New Roman"/>
          <w:b/>
          <w:bCs/>
          <w:sz w:val="24"/>
        </w:rPr>
        <w:t>Online publication:</w:t>
      </w:r>
    </w:p>
    <w:p w14:paraId="04C4B2BE" w14:textId="77777777" w:rsidR="000B60E3" w:rsidRPr="00375B83" w:rsidRDefault="000B60E3" w:rsidP="00375B83">
      <w:pPr>
        <w:snapToGrid w:val="0"/>
        <w:rPr>
          <w:rFonts w:ascii="Times New Roman" w:eastAsia="SimSun" w:hAnsi="Times New Roman" w:cs="Times New Roman"/>
          <w:sz w:val="24"/>
        </w:rPr>
      </w:pPr>
    </w:p>
    <w:p w14:paraId="34BF8938" w14:textId="77777777" w:rsidR="000B60E3" w:rsidRDefault="000B60E3" w:rsidP="00D245C0">
      <w:pPr>
        <w:snapToGrid w:val="0"/>
        <w:rPr>
          <w:rFonts w:ascii="Times New Roman" w:eastAsia="SimSun" w:hAnsi="Times New Roman" w:cs="Times New Roman"/>
          <w:sz w:val="24"/>
        </w:rPr>
      </w:pPr>
      <w:r>
        <w:rPr>
          <w:rFonts w:ascii="Times New Roman" w:eastAsia="SimSun" w:hAnsi="Times New Roman" w:cs="Times New Roman"/>
          <w:b/>
          <w:bCs/>
          <w:sz w:val="24"/>
        </w:rPr>
        <w:t xml:space="preserve">1. </w:t>
      </w:r>
      <w:r w:rsidR="006761D6" w:rsidRPr="00375B83">
        <w:rPr>
          <w:rFonts w:ascii="Times New Roman" w:eastAsia="SimSun" w:hAnsi="Times New Roman" w:cs="Times New Roman"/>
          <w:b/>
          <w:bCs/>
          <w:sz w:val="24"/>
        </w:rPr>
        <w:t>Preface</w:t>
      </w:r>
    </w:p>
    <w:p w14:paraId="5573CDA8" w14:textId="5B85CA8C" w:rsidR="00A3763A" w:rsidRPr="00375B83" w:rsidRDefault="006761D6" w:rsidP="00375B83">
      <w:pPr>
        <w:snapToGrid w:val="0"/>
        <w:rPr>
          <w:rFonts w:ascii="Times New Roman" w:eastAsia="SimSun" w:hAnsi="Times New Roman" w:cs="Times New Roman"/>
          <w:sz w:val="24"/>
        </w:rPr>
      </w:pPr>
      <w:r w:rsidRPr="00375B83">
        <w:rPr>
          <w:rFonts w:ascii="Times New Roman" w:eastAsia="SimSun" w:hAnsi="Times New Roman" w:cs="Times New Roman"/>
          <w:sz w:val="24"/>
        </w:rPr>
        <w:t xml:space="preserve">Cement concrete pavements offer numerous advantages, including high strength, durability, and long service life, and have been widely applied in modern highway and municipal road construction. Their molding quality directly influences road service life and traffic safety. As the most fundamental material in cement concrete pavement construction, the quality control of raw materials is crucial for ensuring molding quality. Therefore, engineering units must place sufficient emphasis on the quality inspection </w:t>
      </w:r>
      <w:r w:rsidRPr="00375B83">
        <w:rPr>
          <w:rFonts w:ascii="Times New Roman" w:eastAsia="SimSun" w:hAnsi="Times New Roman" w:cs="Times New Roman"/>
          <w:sz w:val="24"/>
        </w:rPr>
        <w:t xml:space="preserve">of incoming raw materials, clarify the primary impacts of key control points on the subsequent molding quality of pavement construction, and thereby reasonably control pavement molding quality through incoming quality sampling inspection and control methods. </w:t>
      </w:r>
    </w:p>
    <w:p w14:paraId="5573CDA9" w14:textId="77777777" w:rsidR="00A3763A" w:rsidRPr="00375B83" w:rsidRDefault="00A3763A" w:rsidP="00375B83">
      <w:pPr>
        <w:snapToGrid w:val="0"/>
        <w:rPr>
          <w:rFonts w:ascii="Times New Roman" w:eastAsia="SimSun" w:hAnsi="Times New Roman" w:cs="Times New Roman"/>
          <w:sz w:val="24"/>
        </w:rPr>
      </w:pPr>
    </w:p>
    <w:p w14:paraId="5573CDAA" w14:textId="546A9EF3" w:rsidR="00A3763A" w:rsidRPr="00375B83" w:rsidRDefault="000B60E3" w:rsidP="00375B83">
      <w:pPr>
        <w:snapToGrid w:val="0"/>
        <w:rPr>
          <w:rFonts w:ascii="Times New Roman" w:eastAsia="SimSun" w:hAnsi="Times New Roman" w:cs="Times New Roman"/>
          <w:b/>
          <w:bCs/>
          <w:sz w:val="24"/>
        </w:rPr>
      </w:pPr>
      <w:r>
        <w:rPr>
          <w:rFonts w:ascii="Times New Roman" w:eastAsia="SimSun" w:hAnsi="Times New Roman" w:cs="Times New Roman"/>
          <w:b/>
          <w:bCs/>
          <w:sz w:val="24"/>
        </w:rPr>
        <w:t>2</w:t>
      </w:r>
      <w:r w:rsidR="006761D6" w:rsidRPr="00375B83">
        <w:rPr>
          <w:rFonts w:ascii="Times New Roman" w:eastAsia="SimSun" w:hAnsi="Times New Roman" w:cs="Times New Roman"/>
          <w:b/>
          <w:bCs/>
          <w:sz w:val="24"/>
        </w:rPr>
        <w:t xml:space="preserve">. Project </w:t>
      </w:r>
      <w:r>
        <w:rPr>
          <w:rFonts w:ascii="Times New Roman" w:eastAsia="SimSun" w:hAnsi="Times New Roman" w:cs="Times New Roman"/>
          <w:b/>
          <w:bCs/>
          <w:sz w:val="24"/>
        </w:rPr>
        <w:t>b</w:t>
      </w:r>
      <w:r w:rsidR="006761D6" w:rsidRPr="00375B83">
        <w:rPr>
          <w:rFonts w:ascii="Times New Roman" w:eastAsia="SimSun" w:hAnsi="Times New Roman" w:cs="Times New Roman"/>
          <w:b/>
          <w:bCs/>
          <w:sz w:val="24"/>
        </w:rPr>
        <w:t xml:space="preserve">ackground </w:t>
      </w:r>
    </w:p>
    <w:p w14:paraId="5573CDAB" w14:textId="1960A540" w:rsidR="00A3763A" w:rsidRPr="00375B83" w:rsidRDefault="006761D6" w:rsidP="00375B83">
      <w:pPr>
        <w:snapToGrid w:val="0"/>
        <w:rPr>
          <w:rFonts w:ascii="Times New Roman" w:eastAsia="SimSun" w:hAnsi="Times New Roman" w:cs="Times New Roman"/>
          <w:sz w:val="24"/>
        </w:rPr>
      </w:pPr>
      <w:r w:rsidRPr="00375B83">
        <w:rPr>
          <w:rFonts w:ascii="Times New Roman" w:eastAsia="SimSun" w:hAnsi="Times New Roman" w:cs="Times New Roman"/>
          <w:sz w:val="24"/>
        </w:rPr>
        <w:t>A municipal road mainline renovation project spans 8.6 km with a pavement width of 24 m and a designed speed of 60 km/h. The construction requires the application of a cement concrete rigid pavement structure, with a concrete strength design of C35, requiring a flexural strength of no less than 4.5 MPa, and a designed service life of 15 years. Since the project section passes through farmland areas, industrial parks, and residential areas, it experiences heavy traffic flow and is significantly affected by t</w:t>
      </w:r>
      <w:r w:rsidRPr="00375B83">
        <w:rPr>
          <w:rFonts w:ascii="Times New Roman" w:eastAsia="SimSun" w:hAnsi="Times New Roman" w:cs="Times New Roman"/>
          <w:sz w:val="24"/>
        </w:rPr>
        <w:t>he rainy season. Therefore, high requirements are placed on the pavement</w:t>
      </w:r>
      <w:r w:rsidR="000B60E3">
        <w:rPr>
          <w:rFonts w:ascii="Times New Roman" w:eastAsia="SimSun" w:hAnsi="Times New Roman" w:cs="Times New Roman"/>
          <w:sz w:val="24"/>
        </w:rPr>
        <w:t>’</w:t>
      </w:r>
      <w:r w:rsidRPr="00375B83">
        <w:rPr>
          <w:rFonts w:ascii="Times New Roman" w:eastAsia="SimSun" w:hAnsi="Times New Roman" w:cs="Times New Roman"/>
          <w:sz w:val="24"/>
        </w:rPr>
        <w:t>s strength, smoothness, impermeability, and wear resistance during construction. A large amount of cement, aggregates, admixtures, and mineral admixtures will be used during construction, with various raw materials sourced from a wide range of suppliers, resulting in significant differences in product quality. Additionally, some raw materials may be contaminated or dampened during transportation. Given the tight project schedule, large batches and high frequencies of incoming raw materials, higher demands a</w:t>
      </w:r>
      <w:r w:rsidRPr="00375B83">
        <w:rPr>
          <w:rFonts w:ascii="Times New Roman" w:eastAsia="SimSun" w:hAnsi="Times New Roman" w:cs="Times New Roman"/>
          <w:sz w:val="24"/>
        </w:rPr>
        <w:t xml:space="preserve">re placed on quality inspection and control. To ensure the molding quality of pavement construction, engineering units need to analyze the key points of quality control for </w:t>
      </w:r>
      <w:r w:rsidRPr="00375B83">
        <w:rPr>
          <w:rFonts w:ascii="Times New Roman" w:eastAsia="SimSun" w:hAnsi="Times New Roman" w:cs="Times New Roman"/>
          <w:sz w:val="24"/>
        </w:rPr>
        <w:lastRenderedPageBreak/>
        <w:t xml:space="preserve">incoming raw materials and their impact on the molding quality of pavement construction. </w:t>
      </w:r>
    </w:p>
    <w:p w14:paraId="5573CDAC" w14:textId="77777777" w:rsidR="00A3763A" w:rsidRPr="00375B83" w:rsidRDefault="00A3763A" w:rsidP="00375B83">
      <w:pPr>
        <w:snapToGrid w:val="0"/>
        <w:rPr>
          <w:rFonts w:ascii="Times New Roman" w:eastAsia="SimSun" w:hAnsi="Times New Roman" w:cs="Times New Roman"/>
          <w:sz w:val="24"/>
        </w:rPr>
      </w:pPr>
    </w:p>
    <w:p w14:paraId="5573CDAD" w14:textId="2BB03AFA" w:rsidR="00A3763A" w:rsidRPr="00375B83" w:rsidRDefault="000B60E3" w:rsidP="00375B83">
      <w:pPr>
        <w:snapToGrid w:val="0"/>
        <w:rPr>
          <w:rFonts w:ascii="Times New Roman" w:eastAsia="SimSun" w:hAnsi="Times New Roman" w:cs="Times New Roman"/>
          <w:b/>
          <w:bCs/>
          <w:sz w:val="24"/>
        </w:rPr>
      </w:pPr>
      <w:r>
        <w:rPr>
          <w:rFonts w:ascii="Times New Roman" w:eastAsia="SimSun" w:hAnsi="Times New Roman" w:cs="Times New Roman"/>
          <w:b/>
          <w:bCs/>
          <w:sz w:val="24"/>
        </w:rPr>
        <w:t>3</w:t>
      </w:r>
      <w:r w:rsidR="006761D6" w:rsidRPr="00375B83">
        <w:rPr>
          <w:rFonts w:ascii="Times New Roman" w:eastAsia="SimSun" w:hAnsi="Times New Roman" w:cs="Times New Roman"/>
          <w:b/>
          <w:bCs/>
          <w:sz w:val="24"/>
        </w:rPr>
        <w:t xml:space="preserve">. Key </w:t>
      </w:r>
      <w:r w:rsidRPr="000B60E3">
        <w:rPr>
          <w:rFonts w:ascii="Times New Roman" w:eastAsia="SimSun" w:hAnsi="Times New Roman" w:cs="Times New Roman"/>
          <w:b/>
          <w:bCs/>
          <w:sz w:val="24"/>
        </w:rPr>
        <w:t xml:space="preserve">points in quality control for incoming raw materials </w:t>
      </w:r>
    </w:p>
    <w:p w14:paraId="5573CDAE" w14:textId="22D3618A" w:rsidR="00A3763A" w:rsidRPr="00375B83" w:rsidRDefault="000B60E3" w:rsidP="00375B83">
      <w:pPr>
        <w:snapToGrid w:val="0"/>
        <w:rPr>
          <w:rFonts w:ascii="Times New Roman" w:eastAsia="SimSun" w:hAnsi="Times New Roman" w:cs="Times New Roman"/>
          <w:b/>
          <w:bCs/>
          <w:sz w:val="24"/>
        </w:rPr>
      </w:pPr>
      <w:r>
        <w:rPr>
          <w:rFonts w:ascii="Times New Roman" w:eastAsia="SimSun" w:hAnsi="Times New Roman" w:cs="Times New Roman"/>
          <w:b/>
          <w:bCs/>
          <w:sz w:val="24"/>
        </w:rPr>
        <w:t>3.1.</w:t>
      </w:r>
      <w:r w:rsidR="006761D6" w:rsidRPr="00375B83">
        <w:rPr>
          <w:rFonts w:ascii="Times New Roman" w:eastAsia="SimSun" w:hAnsi="Times New Roman" w:cs="Times New Roman"/>
          <w:b/>
          <w:bCs/>
          <w:sz w:val="24"/>
        </w:rPr>
        <w:t xml:space="preserve"> Inspection and </w:t>
      </w:r>
      <w:r w:rsidRPr="000B60E3">
        <w:rPr>
          <w:rFonts w:ascii="Times New Roman" w:eastAsia="SimSun" w:hAnsi="Times New Roman" w:cs="Times New Roman"/>
          <w:b/>
          <w:bCs/>
          <w:sz w:val="24"/>
        </w:rPr>
        <w:t xml:space="preserve">control of incoming cement </w:t>
      </w:r>
    </w:p>
    <w:p w14:paraId="5573CDAF" w14:textId="5887D763" w:rsidR="00A3763A" w:rsidRPr="00375B83" w:rsidRDefault="006761D6" w:rsidP="00375B83">
      <w:pPr>
        <w:snapToGrid w:val="0"/>
        <w:rPr>
          <w:rFonts w:ascii="Times New Roman" w:eastAsia="SimSun" w:hAnsi="Times New Roman" w:cs="Times New Roman"/>
          <w:sz w:val="24"/>
        </w:rPr>
      </w:pPr>
      <w:r w:rsidRPr="00375B83">
        <w:rPr>
          <w:rFonts w:ascii="Times New Roman" w:eastAsia="SimSun" w:hAnsi="Times New Roman" w:cs="Times New Roman"/>
          <w:sz w:val="24"/>
        </w:rPr>
        <w:t>In cement concrete mixtures, cement serves as the core binding material, and its quality directly determines the strength and durability of the concrete. According to engineering design standards, ordinary Portland cement should be used for this project. Upon arrival, engineering units should first strictly verify relevant documents such as supplier qualifications, factory inspection reports, and product certificates to ensure that the cement variety, production batch, and strength grade meet design require</w:t>
      </w:r>
      <w:r w:rsidRPr="00375B83">
        <w:rPr>
          <w:rFonts w:ascii="Times New Roman" w:eastAsia="SimSun" w:hAnsi="Times New Roman" w:cs="Times New Roman"/>
          <w:sz w:val="24"/>
        </w:rPr>
        <w:t xml:space="preserve">ments, promptly returning any cement materials that do not comply with design standards. During inspection, engineering units should strictly follow design requirements to conduct batch sampling and </w:t>
      </w:r>
      <w:r w:rsidR="00D245C0" w:rsidRPr="00375B83">
        <w:rPr>
          <w:rFonts w:ascii="Times New Roman" w:eastAsia="SimSun" w:hAnsi="Times New Roman" w:cs="Times New Roman"/>
          <w:sz w:val="24"/>
        </w:rPr>
        <w:t>send</w:t>
      </w:r>
      <w:r w:rsidRPr="00375B83">
        <w:rPr>
          <w:rFonts w:ascii="Times New Roman" w:eastAsia="SimSun" w:hAnsi="Times New Roman" w:cs="Times New Roman"/>
          <w:sz w:val="24"/>
        </w:rPr>
        <w:t xml:space="preserve"> for inspection, focusing on checking indicators such as cement fineness, mortar strength, soundness, and initial and final setting times to ensure that they meet design standards. Unqualified materials should be strictly prohibited from entering the site. Meanwhile, cement from different manufacturers and batches should be stored separately, with storage time controlled at three months or less, and rain and moisture protection measures should be taken to ensure cement stability </w:t>
      </w:r>
      <w:r w:rsidRPr="00375B83">
        <w:rPr>
          <w:rFonts w:ascii="Times New Roman" w:eastAsia="SimSun" w:hAnsi="Times New Roman" w:cs="Times New Roman"/>
          <w:sz w:val="24"/>
          <w:vertAlign w:val="superscript"/>
        </w:rPr>
        <w:t>[1]</w:t>
      </w:r>
      <w:r w:rsidRPr="00375B83">
        <w:rPr>
          <w:rFonts w:ascii="Times New Roman" w:eastAsia="SimSun" w:hAnsi="Times New Roman" w:cs="Times New Roman"/>
          <w:sz w:val="24"/>
        </w:rPr>
        <w:t xml:space="preserve">. </w:t>
      </w:r>
      <w:r w:rsidRPr="00375B83">
        <w:rPr>
          <w:rFonts w:ascii="Times New Roman" w:eastAsia="SimSun" w:hAnsi="Times New Roman" w:cs="Times New Roman"/>
          <w:b/>
          <w:bCs/>
          <w:sz w:val="24"/>
        </w:rPr>
        <w:t>Table 1</w:t>
      </w:r>
      <w:r w:rsidRPr="00375B83">
        <w:rPr>
          <w:rFonts w:ascii="Times New Roman" w:eastAsia="SimSun" w:hAnsi="Times New Roman" w:cs="Times New Roman"/>
          <w:sz w:val="24"/>
        </w:rPr>
        <w:t xml:space="preserve"> outlines the key indicator control requirements for cement incoming inspection for this project. </w:t>
      </w:r>
    </w:p>
    <w:p w14:paraId="5573CDB0" w14:textId="77777777" w:rsidR="00A3763A" w:rsidRPr="00375B83" w:rsidRDefault="00A3763A" w:rsidP="00375B83">
      <w:pPr>
        <w:snapToGrid w:val="0"/>
        <w:rPr>
          <w:rFonts w:ascii="Times New Roman" w:eastAsia="SimSun" w:hAnsi="Times New Roman" w:cs="Times New Roman"/>
          <w:sz w:val="24"/>
        </w:rPr>
      </w:pPr>
    </w:p>
    <w:p w14:paraId="5573CDB1" w14:textId="6E14C946" w:rsidR="00A3763A" w:rsidRDefault="006761D6" w:rsidP="00D245C0">
      <w:pPr>
        <w:snapToGrid w:val="0"/>
        <w:rPr>
          <w:rFonts w:ascii="Times New Roman" w:eastAsia="SimSun" w:hAnsi="Times New Roman" w:cs="Times New Roman"/>
          <w:sz w:val="24"/>
        </w:rPr>
      </w:pPr>
      <w:r w:rsidRPr="00375B83">
        <w:rPr>
          <w:rFonts w:ascii="Times New Roman" w:eastAsia="SimSun" w:hAnsi="Times New Roman" w:cs="Times New Roman"/>
          <w:b/>
          <w:bCs/>
          <w:sz w:val="24"/>
        </w:rPr>
        <w:t>Table 1</w:t>
      </w:r>
      <w:r w:rsidRPr="00375B83">
        <w:rPr>
          <w:rFonts w:ascii="Times New Roman" w:eastAsia="SimSun" w:hAnsi="Times New Roman" w:cs="Times New Roman"/>
          <w:b/>
          <w:bCs/>
          <w:sz w:val="24"/>
        </w:rPr>
        <w:t>.</w:t>
      </w:r>
      <w:r w:rsidRPr="00375B83">
        <w:rPr>
          <w:rFonts w:ascii="Times New Roman" w:eastAsia="SimSun" w:hAnsi="Times New Roman" w:cs="Times New Roman"/>
          <w:sz w:val="24"/>
        </w:rPr>
        <w:t xml:space="preserve"> Key </w:t>
      </w:r>
      <w:r w:rsidR="000B60E3" w:rsidRPr="000B60E3">
        <w:rPr>
          <w:rFonts w:ascii="Times New Roman" w:eastAsia="SimSun" w:hAnsi="Times New Roman" w:cs="Times New Roman"/>
          <w:sz w:val="24"/>
        </w:rPr>
        <w:t>indicator control requirements for cement incoming inspection for this project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
        <w:gridCol w:w="5740"/>
        <w:gridCol w:w="3226"/>
      </w:tblGrid>
      <w:tr w:rsidR="000B60E3" w14:paraId="68D61140" w14:textId="77777777" w:rsidTr="00375B83">
        <w:tc>
          <w:tcPr>
            <w:tcW w:w="675" w:type="dxa"/>
            <w:tcBorders>
              <w:top w:val="single" w:sz="4" w:space="0" w:color="auto"/>
              <w:bottom w:val="single" w:sz="4" w:space="0" w:color="auto"/>
            </w:tcBorders>
            <w:vAlign w:val="center"/>
          </w:tcPr>
          <w:p w14:paraId="5A3CDA42" w14:textId="1023A235" w:rsidR="000B60E3" w:rsidRDefault="000B60E3" w:rsidP="000B60E3">
            <w:pPr>
              <w:snapToGrid w:val="0"/>
              <w:rPr>
                <w:rFonts w:ascii="Times New Roman" w:eastAsia="SimSun" w:hAnsi="Times New Roman" w:cs="Times New Roman"/>
                <w:sz w:val="24"/>
              </w:rPr>
            </w:pPr>
            <w:r w:rsidRPr="00FE5193">
              <w:rPr>
                <w:rFonts w:ascii="Times New Roman" w:eastAsia="Segoe UI" w:hAnsi="Times New Roman" w:cs="Times New Roman"/>
                <w:b/>
                <w:sz w:val="24"/>
                <w:lang w:bidi="ar"/>
              </w:rPr>
              <w:t>No.</w:t>
            </w:r>
          </w:p>
        </w:tc>
        <w:tc>
          <w:tcPr>
            <w:tcW w:w="5894" w:type="dxa"/>
            <w:tcBorders>
              <w:top w:val="single" w:sz="4" w:space="0" w:color="auto"/>
              <w:bottom w:val="single" w:sz="4" w:space="0" w:color="auto"/>
            </w:tcBorders>
            <w:vAlign w:val="center"/>
          </w:tcPr>
          <w:p w14:paraId="6B8DF3C9" w14:textId="42127C7B"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b/>
                <w:sz w:val="24"/>
                <w:lang w:bidi="ar"/>
              </w:rPr>
              <w:t>Indicator</w:t>
            </w:r>
          </w:p>
        </w:tc>
        <w:tc>
          <w:tcPr>
            <w:tcW w:w="3285" w:type="dxa"/>
            <w:tcBorders>
              <w:top w:val="single" w:sz="4" w:space="0" w:color="auto"/>
              <w:bottom w:val="single" w:sz="4" w:space="0" w:color="auto"/>
            </w:tcBorders>
            <w:vAlign w:val="center"/>
          </w:tcPr>
          <w:p w14:paraId="3FCE4FBE" w14:textId="1EBC30C8"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b/>
                <w:sz w:val="24"/>
                <w:lang w:bidi="ar"/>
              </w:rPr>
              <w:t xml:space="preserve">Control </w:t>
            </w:r>
            <w:r>
              <w:rPr>
                <w:rFonts w:ascii="Times New Roman" w:eastAsia="Segoe UI" w:hAnsi="Times New Roman" w:cs="Times New Roman"/>
                <w:b/>
                <w:sz w:val="24"/>
                <w:lang w:bidi="ar"/>
              </w:rPr>
              <w:t>r</w:t>
            </w:r>
            <w:r w:rsidRPr="00FE5193">
              <w:rPr>
                <w:rFonts w:ascii="Times New Roman" w:eastAsia="Segoe UI" w:hAnsi="Times New Roman" w:cs="Times New Roman"/>
                <w:b/>
                <w:sz w:val="24"/>
                <w:lang w:bidi="ar"/>
              </w:rPr>
              <w:t>equirement</w:t>
            </w:r>
          </w:p>
        </w:tc>
      </w:tr>
      <w:tr w:rsidR="000B60E3" w14:paraId="250DC315" w14:textId="77777777" w:rsidTr="00375B83">
        <w:tc>
          <w:tcPr>
            <w:tcW w:w="675" w:type="dxa"/>
            <w:tcBorders>
              <w:top w:val="single" w:sz="4" w:space="0" w:color="auto"/>
            </w:tcBorders>
            <w:vAlign w:val="center"/>
          </w:tcPr>
          <w:p w14:paraId="7760AD4C" w14:textId="262EB3FB" w:rsidR="000B60E3" w:rsidRDefault="000B60E3" w:rsidP="000B60E3">
            <w:pPr>
              <w:snapToGrid w:val="0"/>
              <w:rPr>
                <w:rFonts w:ascii="Times New Roman" w:eastAsia="SimSun" w:hAnsi="Times New Roman" w:cs="Times New Roman"/>
                <w:sz w:val="24"/>
              </w:rPr>
            </w:pPr>
            <w:r w:rsidRPr="00FE5193">
              <w:rPr>
                <w:rFonts w:ascii="Times New Roman" w:eastAsia="Segoe UI" w:hAnsi="Times New Roman" w:cs="Times New Roman"/>
                <w:sz w:val="24"/>
                <w:lang w:bidi="ar"/>
              </w:rPr>
              <w:t>1</w:t>
            </w:r>
          </w:p>
        </w:tc>
        <w:tc>
          <w:tcPr>
            <w:tcW w:w="5894" w:type="dxa"/>
            <w:tcBorders>
              <w:top w:val="single" w:sz="4" w:space="0" w:color="auto"/>
            </w:tcBorders>
            <w:vAlign w:val="center"/>
          </w:tcPr>
          <w:p w14:paraId="52E52FC6" w14:textId="6CAB0DAD"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Fineness (Specific Surface Area) (m</w:t>
            </w:r>
            <w:r>
              <w:rPr>
                <w:rFonts w:ascii="Times New Roman" w:eastAsia="Segoe UI" w:hAnsi="Times New Roman" w:cs="Times New Roman"/>
                <w:sz w:val="24"/>
                <w:vertAlign w:val="superscript"/>
                <w:lang w:bidi="ar"/>
              </w:rPr>
              <w:t>2</w:t>
            </w:r>
            <w:r w:rsidRPr="00FE5193">
              <w:rPr>
                <w:rFonts w:ascii="Times New Roman" w:eastAsia="Segoe UI" w:hAnsi="Times New Roman" w:cs="Times New Roman"/>
                <w:sz w:val="24"/>
                <w:lang w:bidi="ar"/>
              </w:rPr>
              <w:t>/kg)</w:t>
            </w:r>
          </w:p>
        </w:tc>
        <w:tc>
          <w:tcPr>
            <w:tcW w:w="3285" w:type="dxa"/>
            <w:tcBorders>
              <w:top w:val="single" w:sz="4" w:space="0" w:color="auto"/>
            </w:tcBorders>
            <w:vAlign w:val="center"/>
          </w:tcPr>
          <w:p w14:paraId="3D669FD0" w14:textId="7871C54B"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300-350</w:t>
            </w:r>
          </w:p>
        </w:tc>
      </w:tr>
      <w:tr w:rsidR="000B60E3" w14:paraId="7DFAA096" w14:textId="77777777" w:rsidTr="00375B83">
        <w:tc>
          <w:tcPr>
            <w:tcW w:w="675" w:type="dxa"/>
            <w:vAlign w:val="center"/>
          </w:tcPr>
          <w:p w14:paraId="1C01D246" w14:textId="3FAAC4EF" w:rsidR="000B60E3" w:rsidRDefault="000B60E3" w:rsidP="000B60E3">
            <w:pPr>
              <w:snapToGrid w:val="0"/>
              <w:rPr>
                <w:rFonts w:ascii="Times New Roman" w:eastAsia="SimSun" w:hAnsi="Times New Roman" w:cs="Times New Roman"/>
                <w:sz w:val="24"/>
              </w:rPr>
            </w:pPr>
            <w:r w:rsidRPr="00FE5193">
              <w:rPr>
                <w:rFonts w:ascii="Times New Roman" w:eastAsia="Segoe UI" w:hAnsi="Times New Roman" w:cs="Times New Roman"/>
                <w:sz w:val="24"/>
                <w:lang w:bidi="ar"/>
              </w:rPr>
              <w:t>2</w:t>
            </w:r>
          </w:p>
        </w:tc>
        <w:tc>
          <w:tcPr>
            <w:tcW w:w="5894" w:type="dxa"/>
            <w:vAlign w:val="center"/>
          </w:tcPr>
          <w:p w14:paraId="0CEC9283" w14:textId="530555D5"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 xml:space="preserve">3d </w:t>
            </w:r>
            <w:r>
              <w:rPr>
                <w:rFonts w:ascii="Times New Roman" w:eastAsia="Segoe UI" w:hAnsi="Times New Roman" w:cs="Times New Roman"/>
                <w:sz w:val="24"/>
                <w:lang w:bidi="ar"/>
              </w:rPr>
              <w:t>f</w:t>
            </w:r>
            <w:r w:rsidRPr="00FE5193">
              <w:rPr>
                <w:rFonts w:ascii="Times New Roman" w:eastAsia="Segoe UI" w:hAnsi="Times New Roman" w:cs="Times New Roman"/>
                <w:sz w:val="24"/>
                <w:lang w:bidi="ar"/>
              </w:rPr>
              <w:t xml:space="preserve">lexural </w:t>
            </w:r>
            <w:r>
              <w:rPr>
                <w:rFonts w:ascii="Times New Roman" w:eastAsia="Segoe UI" w:hAnsi="Times New Roman" w:cs="Times New Roman"/>
                <w:sz w:val="24"/>
                <w:lang w:bidi="ar"/>
              </w:rPr>
              <w:t>s</w:t>
            </w:r>
            <w:r w:rsidRPr="00FE5193">
              <w:rPr>
                <w:rFonts w:ascii="Times New Roman" w:eastAsia="Segoe UI" w:hAnsi="Times New Roman" w:cs="Times New Roman"/>
                <w:sz w:val="24"/>
                <w:lang w:bidi="ar"/>
              </w:rPr>
              <w:t>trength (MPa)</w:t>
            </w:r>
          </w:p>
        </w:tc>
        <w:tc>
          <w:tcPr>
            <w:tcW w:w="3285" w:type="dxa"/>
            <w:vAlign w:val="center"/>
          </w:tcPr>
          <w:p w14:paraId="6ABD5F37" w14:textId="1A873758"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w:t>
            </w:r>
            <w:r>
              <w:rPr>
                <w:rFonts w:ascii="Times New Roman" w:eastAsia="Segoe UI" w:hAnsi="Times New Roman" w:cs="Times New Roman"/>
                <w:sz w:val="24"/>
                <w:lang w:bidi="ar"/>
              </w:rPr>
              <w:t xml:space="preserve"> </w:t>
            </w:r>
            <w:r w:rsidRPr="00FE5193">
              <w:rPr>
                <w:rFonts w:ascii="Times New Roman" w:eastAsia="Segoe UI" w:hAnsi="Times New Roman" w:cs="Times New Roman"/>
                <w:sz w:val="24"/>
                <w:lang w:bidi="ar"/>
              </w:rPr>
              <w:t>3.5</w:t>
            </w:r>
          </w:p>
        </w:tc>
      </w:tr>
      <w:tr w:rsidR="000B60E3" w14:paraId="2E1E6373" w14:textId="77777777" w:rsidTr="00375B83">
        <w:tc>
          <w:tcPr>
            <w:tcW w:w="675" w:type="dxa"/>
            <w:vAlign w:val="center"/>
          </w:tcPr>
          <w:p w14:paraId="12EF9202" w14:textId="6FBA5218" w:rsidR="000B60E3" w:rsidRDefault="000B60E3" w:rsidP="000B60E3">
            <w:pPr>
              <w:snapToGrid w:val="0"/>
              <w:rPr>
                <w:rFonts w:ascii="Times New Roman" w:eastAsia="SimSun" w:hAnsi="Times New Roman" w:cs="Times New Roman"/>
                <w:sz w:val="24"/>
              </w:rPr>
            </w:pPr>
            <w:r w:rsidRPr="00FE5193">
              <w:rPr>
                <w:rFonts w:ascii="Times New Roman" w:eastAsia="Segoe UI" w:hAnsi="Times New Roman" w:cs="Times New Roman"/>
                <w:sz w:val="24"/>
                <w:lang w:bidi="ar"/>
              </w:rPr>
              <w:t>3</w:t>
            </w:r>
          </w:p>
        </w:tc>
        <w:tc>
          <w:tcPr>
            <w:tcW w:w="5894" w:type="dxa"/>
            <w:vAlign w:val="center"/>
          </w:tcPr>
          <w:p w14:paraId="0BC0FF6B" w14:textId="0214E52E"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 xml:space="preserve">28d </w:t>
            </w:r>
            <w:r>
              <w:rPr>
                <w:rFonts w:ascii="Times New Roman" w:eastAsia="Segoe UI" w:hAnsi="Times New Roman" w:cs="Times New Roman"/>
                <w:sz w:val="24"/>
                <w:lang w:bidi="ar"/>
              </w:rPr>
              <w:t>f</w:t>
            </w:r>
            <w:r w:rsidRPr="00FE5193">
              <w:rPr>
                <w:rFonts w:ascii="Times New Roman" w:eastAsia="Segoe UI" w:hAnsi="Times New Roman" w:cs="Times New Roman"/>
                <w:sz w:val="24"/>
                <w:lang w:bidi="ar"/>
              </w:rPr>
              <w:t xml:space="preserve">lexural </w:t>
            </w:r>
            <w:r>
              <w:rPr>
                <w:rFonts w:ascii="Times New Roman" w:eastAsia="Segoe UI" w:hAnsi="Times New Roman" w:cs="Times New Roman"/>
                <w:sz w:val="24"/>
                <w:lang w:bidi="ar"/>
              </w:rPr>
              <w:t>s</w:t>
            </w:r>
            <w:r w:rsidRPr="00FE5193">
              <w:rPr>
                <w:rFonts w:ascii="Times New Roman" w:eastAsia="Segoe UI" w:hAnsi="Times New Roman" w:cs="Times New Roman"/>
                <w:sz w:val="24"/>
                <w:lang w:bidi="ar"/>
              </w:rPr>
              <w:t>trength (MPa)</w:t>
            </w:r>
          </w:p>
        </w:tc>
        <w:tc>
          <w:tcPr>
            <w:tcW w:w="3285" w:type="dxa"/>
            <w:vAlign w:val="center"/>
          </w:tcPr>
          <w:p w14:paraId="06135130" w14:textId="78BDCB29"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w:t>
            </w:r>
            <w:r>
              <w:rPr>
                <w:rFonts w:ascii="Times New Roman" w:eastAsia="Segoe UI" w:hAnsi="Times New Roman" w:cs="Times New Roman"/>
                <w:sz w:val="24"/>
                <w:lang w:bidi="ar"/>
              </w:rPr>
              <w:t xml:space="preserve"> </w:t>
            </w:r>
            <w:r w:rsidRPr="00FE5193">
              <w:rPr>
                <w:rFonts w:ascii="Times New Roman" w:eastAsia="Segoe UI" w:hAnsi="Times New Roman" w:cs="Times New Roman"/>
                <w:sz w:val="24"/>
                <w:lang w:bidi="ar"/>
              </w:rPr>
              <w:t>4.5</w:t>
            </w:r>
          </w:p>
        </w:tc>
      </w:tr>
      <w:tr w:rsidR="000B60E3" w14:paraId="2B4F3115" w14:textId="77777777" w:rsidTr="00375B83">
        <w:tc>
          <w:tcPr>
            <w:tcW w:w="675" w:type="dxa"/>
            <w:vAlign w:val="center"/>
          </w:tcPr>
          <w:p w14:paraId="5ED9F16A" w14:textId="6FFB979E" w:rsidR="000B60E3" w:rsidRDefault="000B60E3" w:rsidP="000B60E3">
            <w:pPr>
              <w:snapToGrid w:val="0"/>
              <w:rPr>
                <w:rFonts w:ascii="Times New Roman" w:eastAsia="SimSun" w:hAnsi="Times New Roman" w:cs="Times New Roman"/>
                <w:sz w:val="24"/>
              </w:rPr>
            </w:pPr>
            <w:r w:rsidRPr="00FE5193">
              <w:rPr>
                <w:rFonts w:ascii="Times New Roman" w:eastAsia="Segoe UI" w:hAnsi="Times New Roman" w:cs="Times New Roman"/>
                <w:sz w:val="24"/>
                <w:lang w:bidi="ar"/>
              </w:rPr>
              <w:t>4</w:t>
            </w:r>
          </w:p>
        </w:tc>
        <w:tc>
          <w:tcPr>
            <w:tcW w:w="5894" w:type="dxa"/>
            <w:vAlign w:val="center"/>
          </w:tcPr>
          <w:p w14:paraId="6A0F6A03" w14:textId="642EA305"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 xml:space="preserve">Initial </w:t>
            </w:r>
            <w:r>
              <w:rPr>
                <w:rFonts w:ascii="Times New Roman" w:eastAsia="Segoe UI" w:hAnsi="Times New Roman" w:cs="Times New Roman"/>
                <w:sz w:val="24"/>
                <w:lang w:bidi="ar"/>
              </w:rPr>
              <w:t>s</w:t>
            </w:r>
            <w:r w:rsidRPr="00FE5193">
              <w:rPr>
                <w:rFonts w:ascii="Times New Roman" w:eastAsia="Segoe UI" w:hAnsi="Times New Roman" w:cs="Times New Roman"/>
                <w:sz w:val="24"/>
                <w:lang w:bidi="ar"/>
              </w:rPr>
              <w:t xml:space="preserve">etting </w:t>
            </w:r>
            <w:r>
              <w:rPr>
                <w:rFonts w:ascii="Times New Roman" w:eastAsia="Segoe UI" w:hAnsi="Times New Roman" w:cs="Times New Roman"/>
                <w:sz w:val="24"/>
                <w:lang w:bidi="ar"/>
              </w:rPr>
              <w:t>t</w:t>
            </w:r>
            <w:r w:rsidRPr="00FE5193">
              <w:rPr>
                <w:rFonts w:ascii="Times New Roman" w:eastAsia="Segoe UI" w:hAnsi="Times New Roman" w:cs="Times New Roman"/>
                <w:sz w:val="24"/>
                <w:lang w:bidi="ar"/>
              </w:rPr>
              <w:t>ime (min)</w:t>
            </w:r>
          </w:p>
        </w:tc>
        <w:tc>
          <w:tcPr>
            <w:tcW w:w="3285" w:type="dxa"/>
            <w:vAlign w:val="center"/>
          </w:tcPr>
          <w:p w14:paraId="6C62F49E" w14:textId="27C764AE"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w:t>
            </w:r>
            <w:r>
              <w:rPr>
                <w:rFonts w:ascii="Times New Roman" w:eastAsia="Segoe UI" w:hAnsi="Times New Roman" w:cs="Times New Roman"/>
                <w:sz w:val="24"/>
                <w:lang w:bidi="ar"/>
              </w:rPr>
              <w:t xml:space="preserve"> </w:t>
            </w:r>
            <w:r w:rsidRPr="00FE5193">
              <w:rPr>
                <w:rFonts w:ascii="Times New Roman" w:eastAsia="Segoe UI" w:hAnsi="Times New Roman" w:cs="Times New Roman"/>
                <w:sz w:val="24"/>
                <w:lang w:bidi="ar"/>
              </w:rPr>
              <w:t>45</w:t>
            </w:r>
          </w:p>
        </w:tc>
      </w:tr>
      <w:tr w:rsidR="000B60E3" w14:paraId="1CCA157C" w14:textId="77777777" w:rsidTr="00375B83">
        <w:tc>
          <w:tcPr>
            <w:tcW w:w="675" w:type="dxa"/>
            <w:tcBorders>
              <w:bottom w:val="single" w:sz="4" w:space="0" w:color="auto"/>
            </w:tcBorders>
            <w:vAlign w:val="center"/>
          </w:tcPr>
          <w:p w14:paraId="181ACAD3" w14:textId="0449F49A" w:rsidR="000B60E3" w:rsidRDefault="000B60E3" w:rsidP="000B60E3">
            <w:pPr>
              <w:snapToGrid w:val="0"/>
              <w:rPr>
                <w:rFonts w:ascii="Times New Roman" w:eastAsia="SimSun" w:hAnsi="Times New Roman" w:cs="Times New Roman"/>
                <w:sz w:val="24"/>
              </w:rPr>
            </w:pPr>
            <w:r w:rsidRPr="00FE5193">
              <w:rPr>
                <w:rFonts w:ascii="Times New Roman" w:eastAsia="Segoe UI" w:hAnsi="Times New Roman" w:cs="Times New Roman"/>
                <w:sz w:val="24"/>
                <w:lang w:bidi="ar"/>
              </w:rPr>
              <w:t>5</w:t>
            </w:r>
          </w:p>
        </w:tc>
        <w:tc>
          <w:tcPr>
            <w:tcW w:w="5894" w:type="dxa"/>
            <w:tcBorders>
              <w:bottom w:val="single" w:sz="4" w:space="0" w:color="auto"/>
            </w:tcBorders>
            <w:vAlign w:val="center"/>
          </w:tcPr>
          <w:p w14:paraId="56E3AC1C" w14:textId="73C10D76"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 xml:space="preserve">Final </w:t>
            </w:r>
            <w:r>
              <w:rPr>
                <w:rFonts w:ascii="Times New Roman" w:eastAsia="Segoe UI" w:hAnsi="Times New Roman" w:cs="Times New Roman"/>
                <w:sz w:val="24"/>
                <w:lang w:bidi="ar"/>
              </w:rPr>
              <w:t>s</w:t>
            </w:r>
            <w:r w:rsidRPr="00FE5193">
              <w:rPr>
                <w:rFonts w:ascii="Times New Roman" w:eastAsia="Segoe UI" w:hAnsi="Times New Roman" w:cs="Times New Roman"/>
                <w:sz w:val="24"/>
                <w:lang w:bidi="ar"/>
              </w:rPr>
              <w:t xml:space="preserve">etting </w:t>
            </w:r>
            <w:r>
              <w:rPr>
                <w:rFonts w:ascii="Times New Roman" w:eastAsia="Segoe UI" w:hAnsi="Times New Roman" w:cs="Times New Roman"/>
                <w:sz w:val="24"/>
                <w:lang w:bidi="ar"/>
              </w:rPr>
              <w:t>t</w:t>
            </w:r>
            <w:r w:rsidRPr="00FE5193">
              <w:rPr>
                <w:rFonts w:ascii="Times New Roman" w:eastAsia="Segoe UI" w:hAnsi="Times New Roman" w:cs="Times New Roman"/>
                <w:sz w:val="24"/>
                <w:lang w:bidi="ar"/>
              </w:rPr>
              <w:t>ime (h)</w:t>
            </w:r>
          </w:p>
        </w:tc>
        <w:tc>
          <w:tcPr>
            <w:tcW w:w="3285" w:type="dxa"/>
            <w:tcBorders>
              <w:bottom w:val="single" w:sz="4" w:space="0" w:color="auto"/>
            </w:tcBorders>
            <w:vAlign w:val="center"/>
          </w:tcPr>
          <w:p w14:paraId="774E957F" w14:textId="53E0CF3A" w:rsidR="000B60E3" w:rsidRDefault="000B60E3" w:rsidP="00375B83">
            <w:pPr>
              <w:snapToGrid w:val="0"/>
              <w:jc w:val="center"/>
              <w:rPr>
                <w:rFonts w:ascii="Times New Roman" w:eastAsia="SimSun" w:hAnsi="Times New Roman" w:cs="Times New Roman"/>
                <w:sz w:val="24"/>
              </w:rPr>
            </w:pPr>
            <w:r w:rsidRPr="00FE5193">
              <w:rPr>
                <w:rFonts w:ascii="Times New Roman" w:eastAsia="Segoe UI" w:hAnsi="Times New Roman" w:cs="Times New Roman"/>
                <w:sz w:val="24"/>
                <w:lang w:bidi="ar"/>
              </w:rPr>
              <w:t>≤</w:t>
            </w:r>
            <w:r>
              <w:rPr>
                <w:rFonts w:ascii="Times New Roman" w:eastAsia="Segoe UI" w:hAnsi="Times New Roman" w:cs="Times New Roman"/>
                <w:sz w:val="24"/>
                <w:lang w:bidi="ar"/>
              </w:rPr>
              <w:t xml:space="preserve"> </w:t>
            </w:r>
            <w:r w:rsidRPr="00FE5193">
              <w:rPr>
                <w:rFonts w:ascii="Times New Roman" w:eastAsia="Segoe UI" w:hAnsi="Times New Roman" w:cs="Times New Roman"/>
                <w:sz w:val="24"/>
                <w:lang w:bidi="ar"/>
              </w:rPr>
              <w:t>10</w:t>
            </w:r>
          </w:p>
        </w:tc>
      </w:tr>
    </w:tbl>
    <w:p w14:paraId="5573CDCA" w14:textId="77777777" w:rsidR="00A3763A" w:rsidRPr="00375B83" w:rsidRDefault="00A3763A" w:rsidP="00375B83">
      <w:pPr>
        <w:snapToGrid w:val="0"/>
        <w:rPr>
          <w:rFonts w:ascii="Times New Roman" w:eastAsia="SimSun" w:hAnsi="Times New Roman" w:cs="Times New Roman"/>
          <w:sz w:val="24"/>
        </w:rPr>
      </w:pPr>
    </w:p>
    <w:p w14:paraId="5573CDCB" w14:textId="0546FFC4" w:rsidR="00A3763A" w:rsidRPr="00375B83" w:rsidRDefault="000B60E3" w:rsidP="00375B83">
      <w:pPr>
        <w:snapToGrid w:val="0"/>
        <w:rPr>
          <w:rFonts w:ascii="Times New Roman" w:hAnsi="Times New Roman" w:cs="Times New Roman"/>
          <w:b/>
          <w:bCs/>
          <w:sz w:val="24"/>
        </w:rPr>
      </w:pPr>
      <w:r>
        <w:rPr>
          <w:rFonts w:ascii="Times New Roman" w:hAnsi="Times New Roman" w:cs="Times New Roman"/>
          <w:b/>
          <w:bCs/>
          <w:sz w:val="24"/>
        </w:rPr>
        <w:t>3.2.</w:t>
      </w:r>
      <w:r w:rsidR="006761D6" w:rsidRPr="00375B83">
        <w:rPr>
          <w:rFonts w:ascii="Times New Roman" w:hAnsi="Times New Roman" w:cs="Times New Roman"/>
          <w:b/>
          <w:bCs/>
          <w:sz w:val="24"/>
        </w:rPr>
        <w:t xml:space="preserve"> Inspection and </w:t>
      </w:r>
      <w:r w:rsidRPr="000B60E3">
        <w:rPr>
          <w:rFonts w:ascii="Times New Roman" w:hAnsi="Times New Roman" w:cs="Times New Roman"/>
          <w:b/>
          <w:bCs/>
          <w:sz w:val="24"/>
        </w:rPr>
        <w:t xml:space="preserve">control of aggregate mobilization </w:t>
      </w:r>
    </w:p>
    <w:p w14:paraId="5573CDCC" w14:textId="09057B69" w:rsidR="00A3763A" w:rsidRPr="00375B83" w:rsidRDefault="006761D6" w:rsidP="00375B83">
      <w:pPr>
        <w:snapToGrid w:val="0"/>
        <w:rPr>
          <w:rFonts w:ascii="Times New Roman" w:hAnsi="Times New Roman" w:cs="Times New Roman"/>
          <w:sz w:val="24"/>
          <w:vertAlign w:val="superscript"/>
        </w:rPr>
      </w:pPr>
      <w:r w:rsidRPr="00375B83">
        <w:rPr>
          <w:rFonts w:ascii="Times New Roman" w:hAnsi="Times New Roman" w:cs="Times New Roman"/>
          <w:sz w:val="24"/>
        </w:rPr>
        <w:t xml:space="preserve">Cement concrete aggregate mainly consists of coarse aggregate and fine aggregate, whose quality plays a decisive role in the strength, compactness, and workability of the mixture. The coarse aggregate selected for this project is continuous graded crushed stone ranging from </w:t>
      </w:r>
      <w:r w:rsidR="00D245C0" w:rsidRPr="00375B83">
        <w:rPr>
          <w:rFonts w:ascii="Times New Roman" w:hAnsi="Times New Roman" w:cs="Times New Roman"/>
          <w:sz w:val="24"/>
        </w:rPr>
        <w:t>5</w:t>
      </w:r>
      <w:r w:rsidR="000B60E3">
        <w:rPr>
          <w:rFonts w:ascii="Times New Roman" w:hAnsi="Times New Roman" w:cs="Times New Roman"/>
          <w:sz w:val="24"/>
        </w:rPr>
        <w:t>–</w:t>
      </w:r>
      <w:r w:rsidR="00D245C0" w:rsidRPr="00375B83">
        <w:rPr>
          <w:rFonts w:ascii="Times New Roman" w:hAnsi="Times New Roman" w:cs="Times New Roman"/>
          <w:sz w:val="24"/>
        </w:rPr>
        <w:t>31.5 mm</w:t>
      </w:r>
      <w:r w:rsidRPr="00375B83">
        <w:rPr>
          <w:rFonts w:ascii="Times New Roman" w:hAnsi="Times New Roman" w:cs="Times New Roman"/>
          <w:sz w:val="24"/>
        </w:rPr>
        <w:t>. Upon mobilization, strict quality inspections must be conducted in accordance with design requirements to ensure that the crushing index does not exceed 15%, the mud content does not surpass 1.0%, the content of flaky and elongated particles is controlled at 15% or below, the compressive strength of the parent rock reaches 80</w:t>
      </w:r>
      <w:r w:rsidR="000B60E3">
        <w:rPr>
          <w:rFonts w:ascii="Times New Roman" w:hAnsi="Times New Roman" w:cs="Times New Roman"/>
          <w:sz w:val="24"/>
        </w:rPr>
        <w:t xml:space="preserve"> </w:t>
      </w:r>
      <w:r w:rsidRPr="00375B83">
        <w:rPr>
          <w:rFonts w:ascii="Times New Roman" w:hAnsi="Times New Roman" w:cs="Times New Roman"/>
          <w:sz w:val="24"/>
        </w:rPr>
        <w:t>MPa or above, and there are no impurities or weathering. Natural medium sand is chosen as the fine aggregate, requiring a fineness modulus of 2.3</w:t>
      </w:r>
      <w:r w:rsidR="000B60E3">
        <w:rPr>
          <w:rFonts w:ascii="Times New Roman" w:hAnsi="Times New Roman" w:cs="Times New Roman"/>
          <w:sz w:val="24"/>
        </w:rPr>
        <w:t>–</w:t>
      </w:r>
      <w:r w:rsidRPr="00375B83">
        <w:rPr>
          <w:rFonts w:ascii="Times New Roman" w:hAnsi="Times New Roman" w:cs="Times New Roman"/>
          <w:sz w:val="24"/>
        </w:rPr>
        <w:t xml:space="preserve">3.0, a mud content not exceeding 3.0%, a clay lump content not exceeding 0.5%, a mica content controlled at 2.0% or below, and the colorimetric test for organic matter content must meet design standards. According to the engineering design requirements, all materials arriving on site should undergo batch sampling inspections, and unqualified aggregate should be promptly removed from the site. Additionally, the mobilized aggregate should be stacked separately to prevent contamination or mixed stacking </w:t>
      </w:r>
      <w:r w:rsidRPr="00375B83">
        <w:rPr>
          <w:rFonts w:ascii="Times New Roman" w:hAnsi="Times New Roman" w:cs="Times New Roman"/>
          <w:sz w:val="24"/>
          <w:vertAlign w:val="superscript"/>
        </w:rPr>
        <w:t>[2].</w:t>
      </w:r>
    </w:p>
    <w:p w14:paraId="5573CDCD" w14:textId="77777777" w:rsidR="00A3763A" w:rsidRPr="00375B83" w:rsidRDefault="00A3763A" w:rsidP="00375B83">
      <w:pPr>
        <w:snapToGrid w:val="0"/>
        <w:rPr>
          <w:rFonts w:ascii="Times New Roman" w:hAnsi="Times New Roman" w:cs="Times New Roman"/>
          <w:sz w:val="24"/>
          <w:vertAlign w:val="superscript"/>
        </w:rPr>
      </w:pPr>
    </w:p>
    <w:p w14:paraId="5573CDCE" w14:textId="325C29A3" w:rsidR="00A3763A" w:rsidRPr="00375B83" w:rsidRDefault="000B60E3" w:rsidP="00375B83">
      <w:pPr>
        <w:snapToGrid w:val="0"/>
        <w:rPr>
          <w:rFonts w:ascii="Times New Roman" w:hAnsi="Times New Roman" w:cs="Times New Roman"/>
          <w:b/>
          <w:bCs/>
          <w:sz w:val="24"/>
        </w:rPr>
      </w:pPr>
      <w:r>
        <w:rPr>
          <w:rFonts w:ascii="Times New Roman" w:hAnsi="Times New Roman" w:cs="Times New Roman"/>
          <w:b/>
          <w:bCs/>
          <w:sz w:val="24"/>
        </w:rPr>
        <w:t>3.3.</w:t>
      </w:r>
      <w:r w:rsidR="006761D6" w:rsidRPr="00375B83">
        <w:rPr>
          <w:rFonts w:ascii="Times New Roman" w:hAnsi="Times New Roman" w:cs="Times New Roman"/>
          <w:b/>
          <w:bCs/>
          <w:sz w:val="24"/>
        </w:rPr>
        <w:t xml:space="preserve"> Inspection and </w:t>
      </w:r>
      <w:r w:rsidRPr="000B60E3">
        <w:rPr>
          <w:rFonts w:ascii="Times New Roman" w:hAnsi="Times New Roman" w:cs="Times New Roman"/>
          <w:b/>
          <w:bCs/>
          <w:sz w:val="24"/>
        </w:rPr>
        <w:t xml:space="preserve">control of admixture and mineral admixture mobilization </w:t>
      </w:r>
    </w:p>
    <w:p w14:paraId="5573CDCF" w14:textId="77777777" w:rsidR="00A3763A" w:rsidRPr="00375B83" w:rsidRDefault="006761D6" w:rsidP="00375B83">
      <w:pPr>
        <w:snapToGrid w:val="0"/>
        <w:rPr>
          <w:rFonts w:ascii="Times New Roman" w:hAnsi="Times New Roman" w:cs="Times New Roman"/>
          <w:sz w:val="24"/>
        </w:rPr>
      </w:pPr>
      <w:r w:rsidRPr="00375B83">
        <w:rPr>
          <w:rFonts w:ascii="Times New Roman" w:hAnsi="Times New Roman" w:cs="Times New Roman"/>
          <w:sz w:val="24"/>
        </w:rPr>
        <w:t>Admixtures are crucial materials that ensure the strength, workability, and durability of cement concrete. In this project, the selected admixture is a polycarboxylate-based high-efficiency water reducer. Upon mobilization, strict verification of its factory inspection report and product qualification certificate should be conducted in accordance with engineering design requirements to ensure that key indicators such as setting time and water reduction rate comply with design specifications and that it exhi</w:t>
      </w:r>
      <w:r w:rsidRPr="00375B83">
        <w:rPr>
          <w:rFonts w:ascii="Times New Roman" w:hAnsi="Times New Roman" w:cs="Times New Roman"/>
          <w:sz w:val="24"/>
        </w:rPr>
        <w:t xml:space="preserve">bits good compatibility with cement. Simultaneously, batch sampling tests should be conducted to inspect key indicators such as bleeding rate, air content, and water reduction rate. Only after confirmation of qualification can mobilization be permitted; otherwise, its use is strictly prohibited. The selected mineral admixture is Class I fly ash, which should undergo </w:t>
      </w:r>
      <w:r w:rsidRPr="00375B83">
        <w:rPr>
          <w:rFonts w:ascii="Times New Roman" w:hAnsi="Times New Roman" w:cs="Times New Roman"/>
          <w:sz w:val="24"/>
        </w:rPr>
        <w:lastRenderedPageBreak/>
        <w:t>strict batch sampling inspections in accordance with design standards upon mobilization, with the water ratio controlled at 95% or below and th</w:t>
      </w:r>
      <w:r w:rsidRPr="00375B83">
        <w:rPr>
          <w:rFonts w:ascii="Times New Roman" w:hAnsi="Times New Roman" w:cs="Times New Roman"/>
          <w:sz w:val="24"/>
        </w:rPr>
        <w:t xml:space="preserve">e ignition loss controlled at 8% or below. Unqualified materials are strictly prohibited from entering the site for use </w:t>
      </w:r>
      <w:r w:rsidRPr="00375B83">
        <w:rPr>
          <w:rFonts w:ascii="Times New Roman" w:hAnsi="Times New Roman" w:cs="Times New Roman"/>
          <w:sz w:val="24"/>
          <w:vertAlign w:val="superscript"/>
        </w:rPr>
        <w:t>[3]</w:t>
      </w:r>
      <w:r w:rsidRPr="00375B83">
        <w:rPr>
          <w:rFonts w:ascii="Times New Roman" w:hAnsi="Times New Roman" w:cs="Times New Roman"/>
          <w:sz w:val="24"/>
        </w:rPr>
        <w:t>. Both the mobilized admixtures and mineral admixtures should be properly labeled and stored separately.</w:t>
      </w:r>
    </w:p>
    <w:p w14:paraId="5573CDD0" w14:textId="77777777" w:rsidR="00A3763A" w:rsidRPr="00375B83" w:rsidRDefault="00A3763A" w:rsidP="00375B83">
      <w:pPr>
        <w:snapToGrid w:val="0"/>
        <w:rPr>
          <w:rFonts w:ascii="Times New Roman" w:hAnsi="Times New Roman" w:cs="Times New Roman"/>
          <w:sz w:val="24"/>
        </w:rPr>
      </w:pPr>
    </w:p>
    <w:p w14:paraId="5573CDD1" w14:textId="14B6186D" w:rsidR="00A3763A" w:rsidRPr="00375B83" w:rsidRDefault="00DE1303" w:rsidP="00375B83">
      <w:pPr>
        <w:snapToGrid w:val="0"/>
        <w:rPr>
          <w:rFonts w:ascii="Times New Roman" w:hAnsi="Times New Roman" w:cs="Times New Roman"/>
          <w:b/>
          <w:bCs/>
          <w:sz w:val="24"/>
        </w:rPr>
      </w:pPr>
      <w:r>
        <w:rPr>
          <w:rFonts w:ascii="Times New Roman" w:hAnsi="Times New Roman" w:cs="Times New Roman"/>
          <w:b/>
          <w:bCs/>
          <w:sz w:val="24"/>
        </w:rPr>
        <w:t>4</w:t>
      </w:r>
      <w:r w:rsidR="006761D6" w:rsidRPr="00375B83">
        <w:rPr>
          <w:rFonts w:ascii="Times New Roman" w:hAnsi="Times New Roman" w:cs="Times New Roman"/>
          <w:b/>
          <w:bCs/>
          <w:sz w:val="24"/>
        </w:rPr>
        <w:t xml:space="preserve">. The </w:t>
      </w:r>
      <w:r w:rsidRPr="00DE1303">
        <w:rPr>
          <w:rFonts w:ascii="Times New Roman" w:hAnsi="Times New Roman" w:cs="Times New Roman"/>
          <w:b/>
          <w:bCs/>
          <w:sz w:val="24"/>
        </w:rPr>
        <w:t xml:space="preserve">main impacts of quality control over incoming raw materials on the forming quality of cement concrete pavement construction </w:t>
      </w:r>
    </w:p>
    <w:p w14:paraId="5573CDD2" w14:textId="28D3C8A5" w:rsidR="00A3763A" w:rsidRPr="00375B83" w:rsidRDefault="00DE1303" w:rsidP="00375B83">
      <w:pPr>
        <w:snapToGrid w:val="0"/>
        <w:rPr>
          <w:rFonts w:ascii="Times New Roman" w:hAnsi="Times New Roman" w:cs="Times New Roman"/>
          <w:b/>
          <w:bCs/>
          <w:sz w:val="24"/>
        </w:rPr>
      </w:pPr>
      <w:r>
        <w:rPr>
          <w:rFonts w:ascii="Times New Roman" w:hAnsi="Times New Roman" w:cs="Times New Roman"/>
          <w:b/>
          <w:bCs/>
          <w:sz w:val="24"/>
        </w:rPr>
        <w:t>4.1.</w:t>
      </w:r>
      <w:r w:rsidR="006761D6" w:rsidRPr="00375B83">
        <w:rPr>
          <w:rFonts w:ascii="Times New Roman" w:hAnsi="Times New Roman" w:cs="Times New Roman"/>
          <w:b/>
          <w:bCs/>
          <w:sz w:val="24"/>
        </w:rPr>
        <w:t xml:space="preserve"> The </w:t>
      </w:r>
      <w:r w:rsidRPr="00DE1303">
        <w:rPr>
          <w:rFonts w:ascii="Times New Roman" w:hAnsi="Times New Roman" w:cs="Times New Roman"/>
          <w:b/>
          <w:bCs/>
          <w:sz w:val="24"/>
        </w:rPr>
        <w:t xml:space="preserve">impact of cement testing and control on construction forming quality </w:t>
      </w:r>
    </w:p>
    <w:p w14:paraId="5573CDD3" w14:textId="5FC51A83" w:rsidR="00A3763A" w:rsidRPr="00375B83" w:rsidRDefault="006761D6" w:rsidP="00375B83">
      <w:pPr>
        <w:snapToGrid w:val="0"/>
        <w:rPr>
          <w:rFonts w:ascii="Times New Roman" w:hAnsi="Times New Roman" w:cs="Times New Roman"/>
          <w:sz w:val="24"/>
        </w:rPr>
      </w:pPr>
      <w:r w:rsidRPr="00375B83">
        <w:rPr>
          <w:rFonts w:ascii="Times New Roman" w:hAnsi="Times New Roman" w:cs="Times New Roman"/>
          <w:sz w:val="24"/>
        </w:rPr>
        <w:t>In the construction of cement concrete pavements, the strength and crack resistance are directly influenced by the quality of the cement. If strict testing and control measures are not implemented upon arrival, allowing substandard cement to be used in construction, a series of quality issues may arise. If the fineness of the cement exceeds standards, the rate of hydration reaction in the cement concrete mixture will accelerate, further shortening the initial setting time of the concrete. This can easily le</w:t>
      </w:r>
      <w:r w:rsidRPr="00375B83">
        <w:rPr>
          <w:rFonts w:ascii="Times New Roman" w:hAnsi="Times New Roman" w:cs="Times New Roman"/>
          <w:sz w:val="24"/>
        </w:rPr>
        <w:t>ad to rapid slump loss or poor vibration compactness during construction, resulting in quality issues such as honeycombing and pitting on the pavement surface. If the soundness of the cement does not meet design standards, uneven volume shrinkage is likely to occur during the concrete hardening process, leading to the formation of through-cracks on the pavement at any time, which seriously affects the integrity and service life of the pavement. If the strength grade of the cement is insufficient, the compre</w:t>
      </w:r>
      <w:r w:rsidRPr="00375B83">
        <w:rPr>
          <w:rFonts w:ascii="Times New Roman" w:hAnsi="Times New Roman" w:cs="Times New Roman"/>
          <w:sz w:val="24"/>
        </w:rPr>
        <w:t>ssive and flexural strengths of the pavement will not meet design requirements, leading to issues such as spalling, sanding, or slab breakage during use, significantly reducing the pavement</w:t>
      </w:r>
      <w:r w:rsidR="000B60E3">
        <w:rPr>
          <w:rFonts w:ascii="Times New Roman" w:hAnsi="Times New Roman" w:cs="Times New Roman"/>
          <w:sz w:val="24"/>
        </w:rPr>
        <w:t>’</w:t>
      </w:r>
      <w:r w:rsidRPr="00375B83">
        <w:rPr>
          <w:rFonts w:ascii="Times New Roman" w:hAnsi="Times New Roman" w:cs="Times New Roman"/>
          <w:sz w:val="24"/>
        </w:rPr>
        <w:t xml:space="preserve">s load-bearing capacity. During the incoming inspection of raw materials for this project, the engineering unit discovered a batch of damp cement. After testing, it was found that the 3-day flexural strength of the damp cement mortar was only 3.2 MPa, failing to meet engineering design requirements. Upon discovery, the engineering unit promptly returned this batch of cement raw materials and prevented their use, effectively avoiding issues of insufficient strength in the formed pavement. </w:t>
      </w:r>
    </w:p>
    <w:p w14:paraId="5573CDD4" w14:textId="77777777" w:rsidR="00A3763A" w:rsidRPr="00375B83" w:rsidRDefault="00A3763A" w:rsidP="00375B83">
      <w:pPr>
        <w:snapToGrid w:val="0"/>
        <w:rPr>
          <w:rFonts w:ascii="Times New Roman" w:hAnsi="Times New Roman" w:cs="Times New Roman"/>
          <w:sz w:val="24"/>
        </w:rPr>
      </w:pPr>
    </w:p>
    <w:p w14:paraId="5573CDD5" w14:textId="2796F2C0" w:rsidR="00A3763A" w:rsidRPr="00375B83" w:rsidRDefault="00DE1303" w:rsidP="00375B83">
      <w:pPr>
        <w:snapToGrid w:val="0"/>
        <w:rPr>
          <w:rFonts w:ascii="Times New Roman" w:hAnsi="Times New Roman" w:cs="Times New Roman"/>
          <w:b/>
          <w:bCs/>
          <w:sz w:val="24"/>
        </w:rPr>
      </w:pPr>
      <w:r>
        <w:rPr>
          <w:rFonts w:ascii="Times New Roman" w:hAnsi="Times New Roman" w:cs="Times New Roman"/>
          <w:b/>
          <w:bCs/>
          <w:sz w:val="24"/>
        </w:rPr>
        <w:t>4.2.</w:t>
      </w:r>
      <w:r w:rsidR="006761D6" w:rsidRPr="00375B83">
        <w:rPr>
          <w:rFonts w:ascii="Times New Roman" w:hAnsi="Times New Roman" w:cs="Times New Roman"/>
          <w:b/>
          <w:bCs/>
          <w:sz w:val="24"/>
        </w:rPr>
        <w:t xml:space="preserve"> The </w:t>
      </w:r>
      <w:r w:rsidRPr="00DE1303">
        <w:rPr>
          <w:rFonts w:ascii="Times New Roman" w:hAnsi="Times New Roman" w:cs="Times New Roman"/>
          <w:b/>
          <w:bCs/>
          <w:sz w:val="24"/>
        </w:rPr>
        <w:t xml:space="preserve">impact of aggregate testing and control on construction forming quality </w:t>
      </w:r>
    </w:p>
    <w:p w14:paraId="5573CDD6" w14:textId="77777777" w:rsidR="00A3763A" w:rsidRPr="00375B83" w:rsidRDefault="006761D6" w:rsidP="00375B83">
      <w:pPr>
        <w:snapToGrid w:val="0"/>
        <w:rPr>
          <w:rFonts w:ascii="Times New Roman" w:hAnsi="Times New Roman" w:cs="Times New Roman"/>
          <w:sz w:val="24"/>
        </w:rPr>
      </w:pPr>
      <w:r w:rsidRPr="00375B83">
        <w:rPr>
          <w:rFonts w:ascii="Times New Roman" w:hAnsi="Times New Roman" w:cs="Times New Roman"/>
          <w:sz w:val="24"/>
        </w:rPr>
        <w:t>As the framework of the cement concrete mixture for highway pavements, key indicators of aggregates such as particle size distribution, silt content, and crushing value must undergo strict testing before arrival. The effectiveness of control over these incoming inspection indicators will directly impact the subsequent compactness, strength, and workability of the concrete mixture. If the particle size distribution of coarse aggregates does not meet design requirements and exhibits excessive void content, th</w:t>
      </w:r>
      <w:r w:rsidRPr="00375B83">
        <w:rPr>
          <w:rFonts w:ascii="Times New Roman" w:hAnsi="Times New Roman" w:cs="Times New Roman"/>
          <w:sz w:val="24"/>
        </w:rPr>
        <w:t xml:space="preserve">e amount of cement used will increase further, thereby increasing the risk of pavement cracking under the action of hydration heat. Moreover, achieving good control over compactness after vibration becomes difficult, easily leading to the formation of pores within the pavement, reducing its wear resistance and impermeability, and making it more prone to quality issues such as sanding and water seepage during subsequent practical use </w:t>
      </w:r>
      <w:r w:rsidRPr="00375B83">
        <w:rPr>
          <w:rFonts w:ascii="Times New Roman" w:hAnsi="Times New Roman" w:cs="Times New Roman"/>
          <w:sz w:val="24"/>
          <w:vertAlign w:val="superscript"/>
        </w:rPr>
        <w:t>[4]</w:t>
      </w:r>
      <w:r w:rsidRPr="00375B83">
        <w:rPr>
          <w:rFonts w:ascii="Times New Roman" w:hAnsi="Times New Roman" w:cs="Times New Roman"/>
          <w:sz w:val="24"/>
        </w:rPr>
        <w:t>. If the silt content of coarse aggregates exceeds engineering design standards, the soil will envelop the aggregate surface, weakening the bond between cement paste and aggregates. This will further reduce the strength of the concrete mixture and increase its shrinkage, making the pavement more prone to cracking. Similarly, if the quality of fine aggregate incoming inspections is not effectively controlled, it can also significantly adversely affect the forming quality of pavement construction. If the fine</w:t>
      </w:r>
      <w:r w:rsidRPr="00375B83">
        <w:rPr>
          <w:rFonts w:ascii="Times New Roman" w:hAnsi="Times New Roman" w:cs="Times New Roman"/>
          <w:sz w:val="24"/>
        </w:rPr>
        <w:t xml:space="preserve">ness modulus of fine aggregates is too low and contains excessive fine sand, the amount of cement and water used in the concrete will increase further, leading to increased concrete shrinkage and easily triggering pavement cracking issues </w:t>
      </w:r>
      <w:r w:rsidRPr="00375B83">
        <w:rPr>
          <w:rFonts w:ascii="Times New Roman" w:hAnsi="Times New Roman" w:cs="Times New Roman"/>
          <w:sz w:val="24"/>
          <w:vertAlign w:val="superscript"/>
        </w:rPr>
        <w:t>[5]</w:t>
      </w:r>
      <w:r w:rsidRPr="00375B83">
        <w:rPr>
          <w:rFonts w:ascii="Times New Roman" w:hAnsi="Times New Roman" w:cs="Times New Roman"/>
          <w:sz w:val="24"/>
        </w:rPr>
        <w:t xml:space="preserve">. If the fineness modulus is too high and contains excessive coarse sand, the workability of the concrete will decrease, and vibration will become more difficult, ultimately resulting in quality defects such as pitting and honeycombing on the pavement surface. </w:t>
      </w:r>
      <w:r w:rsidRPr="00375B83">
        <w:rPr>
          <w:rFonts w:ascii="Times New Roman" w:hAnsi="Times New Roman" w:cs="Times New Roman"/>
          <w:b/>
          <w:bCs/>
          <w:sz w:val="24"/>
        </w:rPr>
        <w:t>Table 2</w:t>
      </w:r>
      <w:r w:rsidRPr="00375B83">
        <w:rPr>
          <w:rFonts w:ascii="Times New Roman" w:hAnsi="Times New Roman" w:cs="Times New Roman"/>
          <w:sz w:val="24"/>
        </w:rPr>
        <w:t xml:space="preserve"> compares the basic impact parameters of silt content in coarse aggregates for cement concrete in this project on pavement strength and smoothness. </w:t>
      </w:r>
    </w:p>
    <w:p w14:paraId="5573CDD7" w14:textId="77777777" w:rsidR="00A3763A" w:rsidRPr="00375B83" w:rsidRDefault="00A3763A" w:rsidP="00375B83">
      <w:pPr>
        <w:snapToGrid w:val="0"/>
        <w:rPr>
          <w:rFonts w:ascii="Times New Roman" w:hAnsi="Times New Roman" w:cs="Times New Roman"/>
          <w:sz w:val="24"/>
        </w:rPr>
      </w:pPr>
    </w:p>
    <w:p w14:paraId="5573CDD8" w14:textId="6C941A68" w:rsidR="00A3763A" w:rsidRDefault="006761D6" w:rsidP="00D245C0">
      <w:pPr>
        <w:snapToGrid w:val="0"/>
        <w:rPr>
          <w:rFonts w:ascii="Times New Roman" w:hAnsi="Times New Roman" w:cs="Times New Roman"/>
          <w:sz w:val="24"/>
        </w:rPr>
      </w:pPr>
      <w:r w:rsidRPr="00375B83">
        <w:rPr>
          <w:rFonts w:ascii="Times New Roman" w:hAnsi="Times New Roman" w:cs="Times New Roman"/>
          <w:b/>
          <w:bCs/>
          <w:sz w:val="24"/>
        </w:rPr>
        <w:t>Table 2</w:t>
      </w:r>
      <w:r w:rsidRPr="00375B83">
        <w:rPr>
          <w:rFonts w:ascii="Times New Roman" w:hAnsi="Times New Roman" w:cs="Times New Roman"/>
          <w:b/>
          <w:bCs/>
          <w:sz w:val="24"/>
        </w:rPr>
        <w:t>.</w:t>
      </w:r>
      <w:r w:rsidRPr="00375B83">
        <w:rPr>
          <w:rFonts w:ascii="Times New Roman" w:hAnsi="Times New Roman" w:cs="Times New Roman"/>
          <w:sz w:val="24"/>
        </w:rPr>
        <w:t xml:space="preserve"> </w:t>
      </w:r>
      <w:r w:rsidRPr="00375B83">
        <w:rPr>
          <w:rFonts w:ascii="Times New Roman" w:hAnsi="Times New Roman" w:cs="Times New Roman"/>
          <w:sz w:val="24"/>
        </w:rPr>
        <w:t xml:space="preserve">Comparison of </w:t>
      </w:r>
      <w:r w:rsidR="00DE1303" w:rsidRPr="00DE1303">
        <w:rPr>
          <w:rFonts w:ascii="Times New Roman" w:hAnsi="Times New Roman" w:cs="Times New Roman"/>
          <w:sz w:val="24"/>
        </w:rPr>
        <w:t xml:space="preserve">basic impact parameters of silt content in coarse aggregates for cement </w:t>
      </w:r>
      <w:r w:rsidR="00DE1303" w:rsidRPr="00DE1303">
        <w:rPr>
          <w:rFonts w:ascii="Times New Roman" w:hAnsi="Times New Roman" w:cs="Times New Roman"/>
          <w:sz w:val="24"/>
        </w:rPr>
        <w:lastRenderedPageBreak/>
        <w:t>concrete in this project on pavement strength and smoothness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5070"/>
        <w:gridCol w:w="1390"/>
        <w:gridCol w:w="1389"/>
        <w:gridCol w:w="1219"/>
      </w:tblGrid>
      <w:tr w:rsidR="00D22A55" w14:paraId="6769EBAF" w14:textId="77777777" w:rsidTr="00375B83">
        <w:tc>
          <w:tcPr>
            <w:tcW w:w="570" w:type="dxa"/>
            <w:vMerge w:val="restart"/>
            <w:tcBorders>
              <w:top w:val="single" w:sz="4" w:space="0" w:color="auto"/>
            </w:tcBorders>
            <w:vAlign w:val="center"/>
          </w:tcPr>
          <w:p w14:paraId="2C46BD1D" w14:textId="22D0020C" w:rsidR="00D22A55" w:rsidRDefault="00D22A55" w:rsidP="00375B83">
            <w:pPr>
              <w:snapToGrid w:val="0"/>
              <w:jc w:val="left"/>
              <w:rPr>
                <w:rFonts w:ascii="Times New Roman" w:hAnsi="Times New Roman" w:cs="Times New Roman"/>
                <w:sz w:val="24"/>
              </w:rPr>
            </w:pPr>
            <w:r w:rsidRPr="00FE5193">
              <w:rPr>
                <w:rFonts w:ascii="Times New Roman" w:eastAsia="Segoe UI" w:hAnsi="Times New Roman" w:cs="Times New Roman"/>
                <w:b/>
                <w:bCs/>
                <w:color w:val="000000"/>
                <w:sz w:val="24"/>
                <w:lang w:bidi="ar"/>
              </w:rPr>
              <w:t>No.</w:t>
            </w:r>
          </w:p>
        </w:tc>
        <w:tc>
          <w:tcPr>
            <w:tcW w:w="5208" w:type="dxa"/>
            <w:vMerge w:val="restart"/>
            <w:tcBorders>
              <w:top w:val="single" w:sz="4" w:space="0" w:color="auto"/>
            </w:tcBorders>
            <w:vAlign w:val="center"/>
          </w:tcPr>
          <w:p w14:paraId="30D1D53B" w14:textId="20EB5569"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b/>
                <w:bCs/>
                <w:color w:val="000000"/>
                <w:sz w:val="24"/>
                <w:lang w:bidi="ar"/>
              </w:rPr>
              <w:t>Indicator</w:t>
            </w:r>
          </w:p>
        </w:tc>
        <w:tc>
          <w:tcPr>
            <w:tcW w:w="4076" w:type="dxa"/>
            <w:gridSpan w:val="3"/>
            <w:tcBorders>
              <w:top w:val="single" w:sz="4" w:space="0" w:color="auto"/>
              <w:bottom w:val="single" w:sz="4" w:space="0" w:color="auto"/>
            </w:tcBorders>
            <w:vAlign w:val="center"/>
          </w:tcPr>
          <w:p w14:paraId="7F57D3EB" w14:textId="650F8B84" w:rsidR="00D22A55" w:rsidRPr="00375B83" w:rsidRDefault="00D22A55" w:rsidP="00375B83">
            <w:pPr>
              <w:widowControl/>
              <w:snapToGrid w:val="0"/>
              <w:jc w:val="center"/>
              <w:rPr>
                <w:rFonts w:ascii="Times New Roman" w:eastAsia="Segoe UI" w:hAnsi="Times New Roman" w:cs="Times New Roman"/>
                <w:b/>
                <w:bCs/>
                <w:color w:val="000000"/>
                <w:sz w:val="24"/>
                <w:lang w:bidi="ar"/>
              </w:rPr>
            </w:pPr>
            <w:r w:rsidRPr="00FE5193">
              <w:rPr>
                <w:rFonts w:ascii="Times New Roman" w:eastAsia="Segoe UI" w:hAnsi="Times New Roman" w:cs="Times New Roman"/>
                <w:b/>
                <w:bCs/>
                <w:color w:val="000000"/>
                <w:sz w:val="24"/>
                <w:lang w:bidi="ar"/>
              </w:rPr>
              <w:t xml:space="preserve">Clay </w:t>
            </w:r>
            <w:r w:rsidRPr="00FE5193">
              <w:rPr>
                <w:rFonts w:ascii="Times New Roman" w:eastAsia="Segoe UI" w:hAnsi="Times New Roman" w:cs="Times New Roman"/>
                <w:b/>
                <w:bCs/>
                <w:color w:val="000000"/>
                <w:sz w:val="24"/>
                <w:lang w:bidi="ar"/>
              </w:rPr>
              <w:t>content in coarse aggregate</w:t>
            </w:r>
            <w:r>
              <w:rPr>
                <w:rFonts w:ascii="Times New Roman" w:eastAsia="Segoe UI" w:hAnsi="Times New Roman" w:cs="Times New Roman"/>
                <w:b/>
                <w:bCs/>
                <w:color w:val="000000"/>
                <w:sz w:val="24"/>
                <w:lang w:bidi="ar"/>
              </w:rPr>
              <w:t xml:space="preserve"> </w:t>
            </w:r>
            <w:r w:rsidRPr="00FE5193">
              <w:rPr>
                <w:rFonts w:ascii="Times New Roman" w:eastAsia="Segoe UI" w:hAnsi="Times New Roman" w:cs="Times New Roman"/>
                <w:b/>
                <w:bCs/>
                <w:color w:val="000000"/>
                <w:sz w:val="24"/>
                <w:lang w:bidi="ar"/>
              </w:rPr>
              <w:t>(%)</w:t>
            </w:r>
          </w:p>
        </w:tc>
      </w:tr>
      <w:tr w:rsidR="00D22A55" w14:paraId="47CE31C4" w14:textId="77777777" w:rsidTr="00375B83">
        <w:tc>
          <w:tcPr>
            <w:tcW w:w="570" w:type="dxa"/>
            <w:vMerge/>
            <w:tcBorders>
              <w:bottom w:val="single" w:sz="4" w:space="0" w:color="auto"/>
            </w:tcBorders>
          </w:tcPr>
          <w:p w14:paraId="65838897" w14:textId="77777777" w:rsidR="00D22A55" w:rsidRDefault="00D22A55" w:rsidP="00375B83">
            <w:pPr>
              <w:snapToGrid w:val="0"/>
              <w:jc w:val="left"/>
              <w:rPr>
                <w:rFonts w:ascii="Times New Roman" w:hAnsi="Times New Roman" w:cs="Times New Roman"/>
                <w:sz w:val="24"/>
              </w:rPr>
            </w:pPr>
          </w:p>
        </w:tc>
        <w:tc>
          <w:tcPr>
            <w:tcW w:w="5208" w:type="dxa"/>
            <w:vMerge/>
            <w:tcBorders>
              <w:bottom w:val="single" w:sz="4" w:space="0" w:color="auto"/>
            </w:tcBorders>
          </w:tcPr>
          <w:p w14:paraId="021BF7E7" w14:textId="77777777" w:rsidR="00D22A55" w:rsidRDefault="00D22A55" w:rsidP="00375B83">
            <w:pPr>
              <w:snapToGrid w:val="0"/>
              <w:jc w:val="center"/>
              <w:rPr>
                <w:rFonts w:ascii="Times New Roman" w:hAnsi="Times New Roman" w:cs="Times New Roman"/>
                <w:sz w:val="24"/>
              </w:rPr>
            </w:pPr>
          </w:p>
        </w:tc>
        <w:tc>
          <w:tcPr>
            <w:tcW w:w="1418" w:type="dxa"/>
            <w:tcBorders>
              <w:top w:val="single" w:sz="4" w:space="0" w:color="auto"/>
              <w:bottom w:val="single" w:sz="4" w:space="0" w:color="auto"/>
            </w:tcBorders>
            <w:vAlign w:val="center"/>
          </w:tcPr>
          <w:p w14:paraId="060213BE" w14:textId="7D9BB508"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b/>
                <w:bCs/>
                <w:color w:val="000000"/>
                <w:sz w:val="24"/>
                <w:lang w:bidi="ar"/>
              </w:rPr>
              <w:t>≤</w:t>
            </w:r>
            <w:r>
              <w:rPr>
                <w:rFonts w:ascii="Times New Roman" w:eastAsia="Segoe UI" w:hAnsi="Times New Roman" w:cs="Times New Roman"/>
                <w:b/>
                <w:bCs/>
                <w:color w:val="000000"/>
                <w:sz w:val="24"/>
                <w:lang w:bidi="ar"/>
              </w:rPr>
              <w:t xml:space="preserve"> </w:t>
            </w:r>
            <w:r w:rsidRPr="00FE5193">
              <w:rPr>
                <w:rFonts w:ascii="Times New Roman" w:eastAsia="Segoe UI" w:hAnsi="Times New Roman" w:cs="Times New Roman"/>
                <w:b/>
                <w:bCs/>
                <w:color w:val="000000"/>
                <w:sz w:val="24"/>
                <w:lang w:bidi="ar"/>
              </w:rPr>
              <w:t>1</w:t>
            </w:r>
          </w:p>
        </w:tc>
        <w:tc>
          <w:tcPr>
            <w:tcW w:w="1417" w:type="dxa"/>
            <w:tcBorders>
              <w:top w:val="single" w:sz="4" w:space="0" w:color="auto"/>
              <w:bottom w:val="single" w:sz="4" w:space="0" w:color="auto"/>
            </w:tcBorders>
            <w:vAlign w:val="center"/>
          </w:tcPr>
          <w:p w14:paraId="18BC03B2" w14:textId="68E9248E"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b/>
                <w:bCs/>
                <w:color w:val="000000"/>
                <w:sz w:val="24"/>
                <w:lang w:bidi="ar"/>
              </w:rPr>
              <w:t>1.5</w:t>
            </w:r>
            <w:r>
              <w:rPr>
                <w:rFonts w:ascii="Times New Roman" w:eastAsia="Segoe UI" w:hAnsi="Times New Roman" w:cs="Times New Roman"/>
                <w:b/>
                <w:bCs/>
                <w:color w:val="000000"/>
                <w:sz w:val="24"/>
                <w:lang w:bidi="ar"/>
              </w:rPr>
              <w:t>–</w:t>
            </w:r>
            <w:r w:rsidRPr="00FE5193">
              <w:rPr>
                <w:rFonts w:ascii="Times New Roman" w:eastAsia="Segoe UI" w:hAnsi="Times New Roman" w:cs="Times New Roman"/>
                <w:b/>
                <w:bCs/>
                <w:color w:val="000000"/>
                <w:sz w:val="24"/>
                <w:lang w:bidi="ar"/>
              </w:rPr>
              <w:t>2.0</w:t>
            </w:r>
          </w:p>
        </w:tc>
        <w:tc>
          <w:tcPr>
            <w:tcW w:w="1241" w:type="dxa"/>
            <w:tcBorders>
              <w:top w:val="single" w:sz="4" w:space="0" w:color="auto"/>
              <w:bottom w:val="single" w:sz="4" w:space="0" w:color="auto"/>
            </w:tcBorders>
            <w:vAlign w:val="center"/>
          </w:tcPr>
          <w:p w14:paraId="7FE67973" w14:textId="25F117B5"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b/>
                <w:bCs/>
                <w:color w:val="000000"/>
                <w:sz w:val="24"/>
                <w:lang w:bidi="ar"/>
              </w:rPr>
              <w:t>&gt;</w:t>
            </w:r>
            <w:r>
              <w:rPr>
                <w:rFonts w:ascii="Times New Roman" w:eastAsia="Segoe UI" w:hAnsi="Times New Roman" w:cs="Times New Roman"/>
                <w:b/>
                <w:bCs/>
                <w:color w:val="000000"/>
                <w:sz w:val="24"/>
                <w:lang w:bidi="ar"/>
              </w:rPr>
              <w:t xml:space="preserve"> </w:t>
            </w:r>
            <w:r w:rsidRPr="00FE5193">
              <w:rPr>
                <w:rFonts w:ascii="Times New Roman" w:eastAsia="Segoe UI" w:hAnsi="Times New Roman" w:cs="Times New Roman"/>
                <w:b/>
                <w:bCs/>
                <w:color w:val="000000"/>
                <w:sz w:val="24"/>
                <w:lang w:bidi="ar"/>
              </w:rPr>
              <w:t>2.0</w:t>
            </w:r>
          </w:p>
        </w:tc>
      </w:tr>
      <w:tr w:rsidR="00D22A55" w14:paraId="5DB5C3D5" w14:textId="77777777" w:rsidTr="00375B83">
        <w:tc>
          <w:tcPr>
            <w:tcW w:w="570" w:type="dxa"/>
            <w:tcBorders>
              <w:top w:val="single" w:sz="4" w:space="0" w:color="auto"/>
            </w:tcBorders>
            <w:vAlign w:val="center"/>
          </w:tcPr>
          <w:p w14:paraId="4C580D89" w14:textId="0468E7B5" w:rsidR="00D22A55" w:rsidRDefault="00D22A55" w:rsidP="00375B83">
            <w:pPr>
              <w:snapToGrid w:val="0"/>
              <w:jc w:val="left"/>
              <w:rPr>
                <w:rFonts w:ascii="Times New Roman" w:hAnsi="Times New Roman" w:cs="Times New Roman"/>
                <w:sz w:val="24"/>
              </w:rPr>
            </w:pPr>
            <w:r w:rsidRPr="00FE5193">
              <w:rPr>
                <w:rFonts w:ascii="Times New Roman" w:eastAsia="Segoe UI" w:hAnsi="Times New Roman" w:cs="Times New Roman"/>
                <w:color w:val="000000"/>
                <w:sz w:val="24"/>
                <w:lang w:bidi="ar"/>
              </w:rPr>
              <w:t>1</w:t>
            </w:r>
          </w:p>
        </w:tc>
        <w:tc>
          <w:tcPr>
            <w:tcW w:w="5208" w:type="dxa"/>
            <w:tcBorders>
              <w:top w:val="single" w:sz="4" w:space="0" w:color="auto"/>
            </w:tcBorders>
            <w:vAlign w:val="center"/>
          </w:tcPr>
          <w:p w14:paraId="690C18BC" w14:textId="15E8B2FD"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 xml:space="preserve">28d </w:t>
            </w:r>
            <w:r w:rsidRPr="00FE5193">
              <w:rPr>
                <w:rFonts w:ascii="Times New Roman" w:eastAsia="Segoe UI" w:hAnsi="Times New Roman" w:cs="Times New Roman"/>
                <w:color w:val="000000"/>
                <w:sz w:val="24"/>
                <w:lang w:bidi="ar"/>
              </w:rPr>
              <w:t xml:space="preserve">compressive strength of concrete </w:t>
            </w:r>
            <w:r w:rsidRPr="00FE5193">
              <w:rPr>
                <w:rFonts w:ascii="Times New Roman" w:eastAsia="Segoe UI" w:hAnsi="Times New Roman" w:cs="Times New Roman"/>
                <w:color w:val="000000"/>
                <w:sz w:val="24"/>
                <w:lang w:bidi="ar"/>
              </w:rPr>
              <w:t>(MPa)</w:t>
            </w:r>
          </w:p>
        </w:tc>
        <w:tc>
          <w:tcPr>
            <w:tcW w:w="1418" w:type="dxa"/>
            <w:tcBorders>
              <w:top w:val="single" w:sz="4" w:space="0" w:color="auto"/>
            </w:tcBorders>
            <w:vAlign w:val="center"/>
          </w:tcPr>
          <w:p w14:paraId="101DC795" w14:textId="25209F97"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38.6</w:t>
            </w:r>
          </w:p>
        </w:tc>
        <w:tc>
          <w:tcPr>
            <w:tcW w:w="1417" w:type="dxa"/>
            <w:tcBorders>
              <w:top w:val="single" w:sz="4" w:space="0" w:color="auto"/>
            </w:tcBorders>
            <w:vAlign w:val="center"/>
          </w:tcPr>
          <w:p w14:paraId="617E4617" w14:textId="6F971B13"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34.2</w:t>
            </w:r>
          </w:p>
        </w:tc>
        <w:tc>
          <w:tcPr>
            <w:tcW w:w="1241" w:type="dxa"/>
            <w:tcBorders>
              <w:top w:val="single" w:sz="4" w:space="0" w:color="auto"/>
            </w:tcBorders>
            <w:vAlign w:val="center"/>
          </w:tcPr>
          <w:p w14:paraId="4453CB94" w14:textId="12F6A316"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29.8</w:t>
            </w:r>
          </w:p>
        </w:tc>
      </w:tr>
      <w:tr w:rsidR="00D22A55" w14:paraId="6C7897BD" w14:textId="77777777" w:rsidTr="00375B83">
        <w:tc>
          <w:tcPr>
            <w:tcW w:w="570" w:type="dxa"/>
            <w:vAlign w:val="center"/>
          </w:tcPr>
          <w:p w14:paraId="21269EC5" w14:textId="1ADB4E26" w:rsidR="00D22A55" w:rsidRDefault="00D22A55" w:rsidP="00375B83">
            <w:pPr>
              <w:snapToGrid w:val="0"/>
              <w:jc w:val="left"/>
              <w:rPr>
                <w:rFonts w:ascii="Times New Roman" w:hAnsi="Times New Roman" w:cs="Times New Roman"/>
                <w:sz w:val="24"/>
              </w:rPr>
            </w:pPr>
            <w:r w:rsidRPr="00FE5193">
              <w:rPr>
                <w:rFonts w:ascii="Times New Roman" w:eastAsia="Segoe UI" w:hAnsi="Times New Roman" w:cs="Times New Roman"/>
                <w:color w:val="000000"/>
                <w:sz w:val="24"/>
                <w:lang w:bidi="ar"/>
              </w:rPr>
              <w:t>2</w:t>
            </w:r>
          </w:p>
        </w:tc>
        <w:tc>
          <w:tcPr>
            <w:tcW w:w="5208" w:type="dxa"/>
            <w:vAlign w:val="center"/>
          </w:tcPr>
          <w:p w14:paraId="61A59D9E" w14:textId="593B8D24"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 xml:space="preserve">28d </w:t>
            </w:r>
            <w:r w:rsidRPr="00FE5193">
              <w:rPr>
                <w:rFonts w:ascii="Times New Roman" w:eastAsia="Segoe UI" w:hAnsi="Times New Roman" w:cs="Times New Roman"/>
                <w:color w:val="000000"/>
                <w:sz w:val="24"/>
                <w:lang w:bidi="ar"/>
              </w:rPr>
              <w:t xml:space="preserve">flexural strength of concrete </w:t>
            </w:r>
            <w:r w:rsidRPr="00FE5193">
              <w:rPr>
                <w:rFonts w:ascii="Times New Roman" w:eastAsia="Segoe UI" w:hAnsi="Times New Roman" w:cs="Times New Roman"/>
                <w:color w:val="000000"/>
                <w:sz w:val="24"/>
                <w:lang w:bidi="ar"/>
              </w:rPr>
              <w:t>(MPa)</w:t>
            </w:r>
          </w:p>
        </w:tc>
        <w:tc>
          <w:tcPr>
            <w:tcW w:w="1418" w:type="dxa"/>
            <w:vAlign w:val="center"/>
          </w:tcPr>
          <w:p w14:paraId="299C9D20" w14:textId="5D9B9E8A"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4.9</w:t>
            </w:r>
          </w:p>
        </w:tc>
        <w:tc>
          <w:tcPr>
            <w:tcW w:w="1417" w:type="dxa"/>
            <w:vAlign w:val="center"/>
          </w:tcPr>
          <w:p w14:paraId="7844AF96" w14:textId="361E0C05"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4.2</w:t>
            </w:r>
          </w:p>
        </w:tc>
        <w:tc>
          <w:tcPr>
            <w:tcW w:w="1241" w:type="dxa"/>
            <w:vAlign w:val="center"/>
          </w:tcPr>
          <w:p w14:paraId="7E10FAF5" w14:textId="39BFE745"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3.7</w:t>
            </w:r>
          </w:p>
        </w:tc>
      </w:tr>
      <w:tr w:rsidR="00D22A55" w14:paraId="4C5D36A9" w14:textId="77777777" w:rsidTr="00375B83">
        <w:tc>
          <w:tcPr>
            <w:tcW w:w="570" w:type="dxa"/>
            <w:tcBorders>
              <w:bottom w:val="single" w:sz="4" w:space="0" w:color="auto"/>
            </w:tcBorders>
            <w:vAlign w:val="center"/>
          </w:tcPr>
          <w:p w14:paraId="69622EE9" w14:textId="12181889" w:rsidR="00D22A55" w:rsidRDefault="00D22A55" w:rsidP="00375B83">
            <w:pPr>
              <w:snapToGrid w:val="0"/>
              <w:jc w:val="left"/>
              <w:rPr>
                <w:rFonts w:ascii="Times New Roman" w:hAnsi="Times New Roman" w:cs="Times New Roman"/>
                <w:sz w:val="24"/>
              </w:rPr>
            </w:pPr>
            <w:r w:rsidRPr="00FE5193">
              <w:rPr>
                <w:rFonts w:ascii="Times New Roman" w:eastAsia="Segoe UI" w:hAnsi="Times New Roman" w:cs="Times New Roman"/>
                <w:color w:val="000000"/>
                <w:sz w:val="24"/>
                <w:lang w:bidi="ar"/>
              </w:rPr>
              <w:t>3</w:t>
            </w:r>
          </w:p>
        </w:tc>
        <w:tc>
          <w:tcPr>
            <w:tcW w:w="5208" w:type="dxa"/>
            <w:tcBorders>
              <w:bottom w:val="single" w:sz="4" w:space="0" w:color="auto"/>
            </w:tcBorders>
            <w:vAlign w:val="center"/>
          </w:tcPr>
          <w:p w14:paraId="76AE8738" w14:textId="10BD1B21"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 xml:space="preserve">Pavement </w:t>
            </w:r>
            <w:r w:rsidRPr="00FE5193">
              <w:rPr>
                <w:rFonts w:ascii="Times New Roman" w:eastAsia="Segoe UI" w:hAnsi="Times New Roman" w:cs="Times New Roman"/>
                <w:color w:val="000000"/>
                <w:sz w:val="24"/>
                <w:lang w:bidi="ar"/>
              </w:rPr>
              <w:t xml:space="preserve">smoothness pass rate </w:t>
            </w:r>
            <w:r w:rsidRPr="00FE5193">
              <w:rPr>
                <w:rFonts w:ascii="Times New Roman" w:eastAsia="Segoe UI" w:hAnsi="Times New Roman" w:cs="Times New Roman"/>
                <w:color w:val="000000"/>
                <w:sz w:val="24"/>
                <w:lang w:bidi="ar"/>
              </w:rPr>
              <w:t>(%)</w:t>
            </w:r>
          </w:p>
        </w:tc>
        <w:tc>
          <w:tcPr>
            <w:tcW w:w="1418" w:type="dxa"/>
            <w:tcBorders>
              <w:bottom w:val="single" w:sz="4" w:space="0" w:color="auto"/>
            </w:tcBorders>
            <w:vAlign w:val="center"/>
          </w:tcPr>
          <w:p w14:paraId="208662BC" w14:textId="4F1420F3"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98.5</w:t>
            </w:r>
          </w:p>
        </w:tc>
        <w:tc>
          <w:tcPr>
            <w:tcW w:w="1417" w:type="dxa"/>
            <w:tcBorders>
              <w:bottom w:val="single" w:sz="4" w:space="0" w:color="auto"/>
            </w:tcBorders>
            <w:vAlign w:val="center"/>
          </w:tcPr>
          <w:p w14:paraId="5E8695A5" w14:textId="5240EE02"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82.3</w:t>
            </w:r>
          </w:p>
        </w:tc>
        <w:tc>
          <w:tcPr>
            <w:tcW w:w="1241" w:type="dxa"/>
            <w:tcBorders>
              <w:bottom w:val="single" w:sz="4" w:space="0" w:color="auto"/>
            </w:tcBorders>
            <w:vAlign w:val="center"/>
          </w:tcPr>
          <w:p w14:paraId="6C27C27D" w14:textId="1FF79380" w:rsidR="00D22A55" w:rsidRDefault="00D22A55" w:rsidP="00375B83">
            <w:pPr>
              <w:snapToGrid w:val="0"/>
              <w:jc w:val="center"/>
              <w:rPr>
                <w:rFonts w:ascii="Times New Roman" w:hAnsi="Times New Roman" w:cs="Times New Roman"/>
                <w:sz w:val="24"/>
              </w:rPr>
            </w:pPr>
            <w:r w:rsidRPr="00FE5193">
              <w:rPr>
                <w:rFonts w:ascii="Times New Roman" w:eastAsia="Segoe UI" w:hAnsi="Times New Roman" w:cs="Times New Roman"/>
                <w:color w:val="000000"/>
                <w:sz w:val="24"/>
                <w:lang w:bidi="ar"/>
              </w:rPr>
              <w:t>65.7</w:t>
            </w:r>
          </w:p>
        </w:tc>
      </w:tr>
    </w:tbl>
    <w:p w14:paraId="5573CDF6" w14:textId="77777777" w:rsidR="00A3763A" w:rsidRPr="00375B83" w:rsidRDefault="00A3763A" w:rsidP="00375B83">
      <w:pPr>
        <w:snapToGrid w:val="0"/>
        <w:rPr>
          <w:rFonts w:ascii="Times New Roman" w:hAnsi="Times New Roman" w:cs="Times New Roman"/>
          <w:sz w:val="24"/>
        </w:rPr>
      </w:pPr>
    </w:p>
    <w:p w14:paraId="5573CDF7" w14:textId="49720D25" w:rsidR="00A3763A" w:rsidRPr="00375B83" w:rsidRDefault="00D22A55" w:rsidP="00375B83">
      <w:pPr>
        <w:snapToGrid w:val="0"/>
        <w:rPr>
          <w:rFonts w:ascii="Times New Roman" w:hAnsi="Times New Roman" w:cs="Times New Roman"/>
          <w:b/>
          <w:bCs/>
          <w:sz w:val="24"/>
        </w:rPr>
      </w:pPr>
      <w:r>
        <w:rPr>
          <w:rFonts w:ascii="Times New Roman" w:hAnsi="Times New Roman" w:cs="Times New Roman"/>
          <w:b/>
          <w:bCs/>
          <w:sz w:val="24"/>
        </w:rPr>
        <w:t>4.3.</w:t>
      </w:r>
      <w:r w:rsidR="006761D6" w:rsidRPr="00375B83">
        <w:rPr>
          <w:rFonts w:ascii="Times New Roman" w:hAnsi="Times New Roman" w:cs="Times New Roman"/>
          <w:b/>
          <w:bCs/>
          <w:sz w:val="24"/>
        </w:rPr>
        <w:t xml:space="preserve"> Impact of </w:t>
      </w:r>
      <w:r w:rsidRPr="00D22A55">
        <w:rPr>
          <w:rFonts w:ascii="Times New Roman" w:hAnsi="Times New Roman" w:cs="Times New Roman"/>
          <w:b/>
          <w:bCs/>
          <w:sz w:val="24"/>
        </w:rPr>
        <w:t xml:space="preserve">inspection and control of admixtures and mineral admixtures on construction molding quality </w:t>
      </w:r>
    </w:p>
    <w:p w14:paraId="5573CDF8" w14:textId="42DB058B" w:rsidR="00A3763A" w:rsidRPr="00375B83" w:rsidRDefault="006761D6" w:rsidP="00375B83">
      <w:pPr>
        <w:snapToGrid w:val="0"/>
        <w:rPr>
          <w:rFonts w:ascii="Times New Roman" w:hAnsi="Times New Roman" w:cs="Times New Roman"/>
          <w:sz w:val="24"/>
        </w:rPr>
      </w:pPr>
      <w:r w:rsidRPr="00375B83">
        <w:rPr>
          <w:rFonts w:ascii="Times New Roman" w:hAnsi="Times New Roman" w:cs="Times New Roman"/>
          <w:sz w:val="24"/>
        </w:rPr>
        <w:t xml:space="preserve">During the pavement construction process using cement concrete mixtures, proper control over the incoming inspection of admixtures and mineral admixtures can further improve the performance of the concrete, thereby ensuring that the pavement molding quality meets standards. Conversely, improper inspection and control of incoming admixtures and mineral admixtures can severely </w:t>
      </w:r>
      <w:r w:rsidRPr="00375B83">
        <w:rPr>
          <w:rFonts w:ascii="Times New Roman" w:hAnsi="Times New Roman" w:cs="Times New Roman"/>
          <w:sz w:val="24"/>
        </w:rPr>
        <w:t xml:space="preserve">affect the final construction molding quality of the pavement </w:t>
      </w:r>
      <w:r w:rsidRPr="00375B83">
        <w:rPr>
          <w:rFonts w:ascii="Times New Roman" w:hAnsi="Times New Roman" w:cs="Times New Roman"/>
          <w:sz w:val="24"/>
          <w:vertAlign w:val="superscript"/>
        </w:rPr>
        <w:t>[6]</w:t>
      </w:r>
      <w:r w:rsidRPr="00375B83">
        <w:rPr>
          <w:rFonts w:ascii="Times New Roman" w:hAnsi="Times New Roman" w:cs="Times New Roman"/>
          <w:sz w:val="24"/>
        </w:rPr>
        <w:t xml:space="preserve">. If the water-reducing rate of the admixture is insufficient, it will increase the water consumption during the mixing process of the concrete mixture, further increasing the water-to-binder ratio of the mixture, reducing the concrete strength, and causing greater shrinkage of the concrete, which can easily lead to pavement cracking. If the admixture and cement do not have good compatibility, it will result in rapid loss of concrete slump, further increasing the difficulty of mixture paving and vibration, </w:t>
      </w:r>
      <w:r w:rsidRPr="00375B83">
        <w:rPr>
          <w:rFonts w:ascii="Times New Roman" w:hAnsi="Times New Roman" w:cs="Times New Roman"/>
          <w:sz w:val="24"/>
        </w:rPr>
        <w:t>adversely affecting pavement smoothness, and making it prone to quality defects such as honeycombing and pitting. For mineral admixtures, if the incoming inspection control is unreasonable, resulting in excessive loss on ignition of fly ash and high residual carbon content, it will reduce the bond strength between cement paste and aggregates, thereby decreasing concrete strength. At the same time, it will further adsorb admixture molecules, causing abnormal loss of slump. If the fly ash has excessive moistu</w:t>
      </w:r>
      <w:r w:rsidRPr="00375B83">
        <w:rPr>
          <w:rFonts w:ascii="Times New Roman" w:hAnsi="Times New Roman" w:cs="Times New Roman"/>
          <w:sz w:val="24"/>
        </w:rPr>
        <w:t xml:space="preserve">re content, the actual water consumption during concrete mixing will further increase, exacerbating concrete shrinkage and easily leading to pavement cracking problems </w:t>
      </w:r>
      <w:r w:rsidRPr="00375B83">
        <w:rPr>
          <w:rFonts w:ascii="Times New Roman" w:hAnsi="Times New Roman" w:cs="Times New Roman"/>
          <w:sz w:val="24"/>
          <w:vertAlign w:val="superscript"/>
        </w:rPr>
        <w:t>[7]</w:t>
      </w:r>
      <w:r w:rsidRPr="00375B83">
        <w:rPr>
          <w:rFonts w:ascii="Times New Roman" w:hAnsi="Times New Roman" w:cs="Times New Roman"/>
          <w:sz w:val="24"/>
        </w:rPr>
        <w:t>. During the inspection of this project, a problem of poor compatibility between an admixture and cement was once discovered, resulting in a loss of more than 50% of the concrete slump within half an hour. By promptly replacing the admixture, the engineering unit effectively ensured the pavement molding quality.</w:t>
      </w:r>
    </w:p>
    <w:p w14:paraId="5573CDF9" w14:textId="77777777" w:rsidR="00A3763A" w:rsidRPr="00375B83" w:rsidRDefault="00A3763A" w:rsidP="00375B83">
      <w:pPr>
        <w:snapToGrid w:val="0"/>
        <w:rPr>
          <w:rFonts w:ascii="Times New Roman" w:hAnsi="Times New Roman" w:cs="Times New Roman"/>
          <w:sz w:val="24"/>
        </w:rPr>
      </w:pPr>
    </w:p>
    <w:p w14:paraId="5573CDFA" w14:textId="376F22B4" w:rsidR="00A3763A" w:rsidRPr="00375B83" w:rsidRDefault="00743652" w:rsidP="00375B83">
      <w:pPr>
        <w:snapToGrid w:val="0"/>
        <w:rPr>
          <w:rFonts w:ascii="Times New Roman" w:hAnsi="Times New Roman" w:cs="Times New Roman"/>
          <w:b/>
          <w:bCs/>
          <w:sz w:val="24"/>
        </w:rPr>
      </w:pPr>
      <w:r>
        <w:rPr>
          <w:rFonts w:ascii="Times New Roman" w:hAnsi="Times New Roman" w:cs="Times New Roman"/>
          <w:b/>
          <w:bCs/>
          <w:sz w:val="24"/>
        </w:rPr>
        <w:t>5</w:t>
      </w:r>
      <w:r w:rsidR="006761D6" w:rsidRPr="00375B83">
        <w:rPr>
          <w:rFonts w:ascii="Times New Roman" w:hAnsi="Times New Roman" w:cs="Times New Roman"/>
          <w:b/>
          <w:bCs/>
          <w:sz w:val="24"/>
        </w:rPr>
        <w:t xml:space="preserve">. Optimization </w:t>
      </w:r>
      <w:r w:rsidRPr="00743652">
        <w:rPr>
          <w:rFonts w:ascii="Times New Roman" w:hAnsi="Times New Roman" w:cs="Times New Roman"/>
          <w:b/>
          <w:bCs/>
          <w:sz w:val="24"/>
        </w:rPr>
        <w:t xml:space="preserve">suggestions for incoming inspection and control of raw materials based on ensuring the construction molding quality of cement concrete pavements </w:t>
      </w:r>
    </w:p>
    <w:p w14:paraId="5573CDFB" w14:textId="330120D7" w:rsidR="00A3763A" w:rsidRPr="00375B83" w:rsidRDefault="006761D6" w:rsidP="00375B83">
      <w:pPr>
        <w:snapToGrid w:val="0"/>
        <w:rPr>
          <w:rFonts w:ascii="Times New Roman" w:hAnsi="Times New Roman" w:cs="Times New Roman"/>
          <w:sz w:val="24"/>
        </w:rPr>
      </w:pPr>
      <w:r w:rsidRPr="00375B83">
        <w:rPr>
          <w:rFonts w:ascii="Times New Roman" w:hAnsi="Times New Roman" w:cs="Times New Roman"/>
          <w:sz w:val="24"/>
        </w:rPr>
        <w:t xml:space="preserve">Based on the analysis of the impact of raw material selection and on-site quality inspection on pavement molding quality during cement concrete pavement construction in this project, to further ensure the construction molding quality of cement concrete pavements in actual construction, engineering units need to take the following measures to optimize the incoming inspection and control of raw materials </w:t>
      </w:r>
      <w:r w:rsidRPr="00375B83">
        <w:rPr>
          <w:rFonts w:ascii="Times New Roman" w:hAnsi="Times New Roman" w:cs="Times New Roman"/>
          <w:sz w:val="24"/>
          <w:vertAlign w:val="superscript"/>
        </w:rPr>
        <w:t>[8]</w:t>
      </w:r>
      <w:r w:rsidRPr="00375B83">
        <w:rPr>
          <w:rFonts w:ascii="Times New Roman" w:hAnsi="Times New Roman" w:cs="Times New Roman"/>
          <w:sz w:val="24"/>
        </w:rPr>
        <w:t xml:space="preserve">. Firstly, establish a stricter admission mechanism for raw material suppliers, strictly review their production qualifications, quality management systems, and historical cooperation performance, and prioritize suppliers with good reputation and stable quality. Additionally, comprehensively specify raw material quality standards and inspection requirements when signing supply contracts </w:t>
      </w:r>
      <w:r w:rsidR="00D245C0" w:rsidRPr="00375B83">
        <w:rPr>
          <w:rFonts w:ascii="Times New Roman" w:hAnsi="Times New Roman" w:cs="Times New Roman"/>
          <w:sz w:val="24"/>
        </w:rPr>
        <w:t>to control raw material quality from the source effectively</w:t>
      </w:r>
      <w:r w:rsidRPr="00375B83">
        <w:rPr>
          <w:rFonts w:ascii="Times New Roman" w:hAnsi="Times New Roman" w:cs="Times New Roman"/>
          <w:sz w:val="24"/>
        </w:rPr>
        <w:t>. At the same time, regularly assess supplier qualifications to promptly identify and eliminate suppliers with unstable material quality, providing better guarantees for the supply quality of raw materials. Secondly, optimize the incoming inspection process for raw materials, arrange professional inspectors for inspection, and equip them with complete inspection equipment. Clearly define the inspection methods, frequency indicators, and acceptance criteria for various raw materials, and require inspectors t</w:t>
      </w:r>
      <w:r w:rsidRPr="00375B83">
        <w:rPr>
          <w:rFonts w:ascii="Times New Roman" w:hAnsi="Times New Roman" w:cs="Times New Roman"/>
          <w:sz w:val="24"/>
        </w:rPr>
        <w:t xml:space="preserve">o strictly implement sampling inspection according to regulations to ensure the authenticity and accuracy of on-site inspection results. At the same time, establish a comprehensive raw material inspection ledger to record detailed information such as incoming batches and inspection results of raw materials, ensuring full traceability of raw materials </w:t>
      </w:r>
      <w:r w:rsidRPr="00375B83">
        <w:rPr>
          <w:rFonts w:ascii="Times New Roman" w:hAnsi="Times New Roman" w:cs="Times New Roman"/>
          <w:sz w:val="24"/>
          <w:vertAlign w:val="superscript"/>
        </w:rPr>
        <w:t>[9]</w:t>
      </w:r>
      <w:r w:rsidRPr="00375B83">
        <w:rPr>
          <w:rFonts w:ascii="Times New Roman" w:hAnsi="Times New Roman" w:cs="Times New Roman"/>
          <w:sz w:val="24"/>
        </w:rPr>
        <w:t xml:space="preserve">. Thirdly, strictly inspect and manage the storage quality of raw materials, regularly review their actual storage conditions and </w:t>
      </w:r>
      <w:r w:rsidRPr="00375B83">
        <w:rPr>
          <w:rFonts w:ascii="Times New Roman" w:hAnsi="Times New Roman" w:cs="Times New Roman"/>
          <w:sz w:val="24"/>
        </w:rPr>
        <w:lastRenderedPageBreak/>
        <w:t xml:space="preserve">quality and performance </w:t>
      </w:r>
      <w:r w:rsidR="00D245C0" w:rsidRPr="00375B83">
        <w:rPr>
          <w:rFonts w:ascii="Times New Roman" w:hAnsi="Times New Roman" w:cs="Times New Roman"/>
          <w:sz w:val="24"/>
        </w:rPr>
        <w:t>to control the stability of raw materials effectively</w:t>
      </w:r>
      <w:r w:rsidRPr="00375B83">
        <w:rPr>
          <w:rFonts w:ascii="Times New Roman" w:hAnsi="Times New Roman" w:cs="Times New Roman"/>
          <w:sz w:val="24"/>
        </w:rPr>
        <w:t>. Fourthly, strengthen professional training for on-site inspectors and management personnel, comprehensively popularize quality inspection and control points for various raw materials, further improve the responsibility awareness and technical level of inspectors, and make inspection work more standardized and efficient. At the same time, establish a comprehensive raw material quality responsibility mechanism to clarify the relevant responsibilities of personnel in each position, avoiding situations such a</w:t>
      </w:r>
      <w:r w:rsidRPr="00375B83">
        <w:rPr>
          <w:rFonts w:ascii="Times New Roman" w:hAnsi="Times New Roman" w:cs="Times New Roman"/>
          <w:sz w:val="24"/>
        </w:rPr>
        <w:t xml:space="preserve">s dereliction of duty or misconduct by personnel during incoming inspection of raw materials, thereby ensuring good control over inspection work </w:t>
      </w:r>
      <w:r w:rsidRPr="00375B83">
        <w:rPr>
          <w:rFonts w:ascii="Times New Roman" w:hAnsi="Times New Roman" w:cs="Times New Roman"/>
          <w:sz w:val="24"/>
          <w:vertAlign w:val="superscript"/>
        </w:rPr>
        <w:t>[10]</w:t>
      </w:r>
      <w:r w:rsidRPr="00375B83">
        <w:rPr>
          <w:rFonts w:ascii="Times New Roman" w:hAnsi="Times New Roman" w:cs="Times New Roman"/>
          <w:sz w:val="24"/>
        </w:rPr>
        <w:t>.</w:t>
      </w:r>
    </w:p>
    <w:p w14:paraId="5573CDFC" w14:textId="77777777" w:rsidR="00A3763A" w:rsidRPr="00375B83" w:rsidRDefault="00A3763A" w:rsidP="00375B83">
      <w:pPr>
        <w:snapToGrid w:val="0"/>
        <w:rPr>
          <w:rFonts w:ascii="Times New Roman" w:hAnsi="Times New Roman" w:cs="Times New Roman"/>
          <w:sz w:val="24"/>
        </w:rPr>
      </w:pPr>
    </w:p>
    <w:p w14:paraId="5573CDFD" w14:textId="55B14E33" w:rsidR="00A3763A" w:rsidRPr="00375B83" w:rsidRDefault="00743652" w:rsidP="00375B83">
      <w:pPr>
        <w:snapToGrid w:val="0"/>
        <w:rPr>
          <w:rFonts w:ascii="Times New Roman" w:hAnsi="Times New Roman" w:cs="Times New Roman"/>
          <w:b/>
          <w:bCs/>
          <w:sz w:val="24"/>
        </w:rPr>
      </w:pPr>
      <w:r>
        <w:rPr>
          <w:rFonts w:ascii="Times New Roman" w:hAnsi="Times New Roman" w:cs="Times New Roman"/>
          <w:b/>
          <w:bCs/>
          <w:sz w:val="24"/>
        </w:rPr>
        <w:t xml:space="preserve">6. </w:t>
      </w:r>
      <w:r w:rsidR="006761D6" w:rsidRPr="00375B83">
        <w:rPr>
          <w:rFonts w:ascii="Times New Roman" w:hAnsi="Times New Roman" w:cs="Times New Roman"/>
          <w:b/>
          <w:bCs/>
          <w:sz w:val="24"/>
        </w:rPr>
        <w:t>Conclusion</w:t>
      </w:r>
    </w:p>
    <w:p w14:paraId="5573CDFE" w14:textId="4AA6D6B4" w:rsidR="00A3763A" w:rsidRPr="00375B83" w:rsidRDefault="006761D6" w:rsidP="00375B83">
      <w:pPr>
        <w:snapToGrid w:val="0"/>
        <w:rPr>
          <w:rFonts w:ascii="Times New Roman" w:hAnsi="Times New Roman" w:cs="Times New Roman"/>
          <w:sz w:val="24"/>
        </w:rPr>
      </w:pPr>
      <w:r w:rsidRPr="00375B83">
        <w:rPr>
          <w:rFonts w:ascii="Times New Roman" w:hAnsi="Times New Roman" w:cs="Times New Roman"/>
          <w:sz w:val="24"/>
        </w:rPr>
        <w:t xml:space="preserve">In summary, during the construction process of modern cement concrete pavements, scientific, reasonable, and strict incoming inspection and control of raw materials are key measures to ensure the quality and performance of raw materials, while also directly affecting the construction molding effect of pavements. Therefore, engineering units need </w:t>
      </w:r>
      <w:r w:rsidR="00D245C0" w:rsidRPr="00375B83">
        <w:rPr>
          <w:rFonts w:ascii="Times New Roman" w:hAnsi="Times New Roman" w:cs="Times New Roman"/>
          <w:sz w:val="24"/>
        </w:rPr>
        <w:t>first to clarify</w:t>
      </w:r>
      <w:r w:rsidRPr="00375B83">
        <w:rPr>
          <w:rFonts w:ascii="Times New Roman" w:hAnsi="Times New Roman" w:cs="Times New Roman"/>
          <w:sz w:val="24"/>
        </w:rPr>
        <w:t xml:space="preserve"> the key points of quality inspection and control and their impact on the subsequent construction molding quality of pavements, and then take reasonable measures to optimize the incoming inspection and control work of raw materials based on actual engineering conditions. This will further improve the incoming inspection quality of cement concrete raw materials, ensure the construction molding effect of cement concrete pavements, improve pavement performance, and extend pavement service life.</w:t>
      </w:r>
    </w:p>
    <w:p w14:paraId="5573CDFF" w14:textId="77777777" w:rsidR="00A3763A" w:rsidRDefault="00A3763A" w:rsidP="00D245C0">
      <w:pPr>
        <w:snapToGrid w:val="0"/>
        <w:rPr>
          <w:rFonts w:ascii="Times New Roman" w:hAnsi="Times New Roman" w:cs="Times New Roman"/>
          <w:sz w:val="24"/>
        </w:rPr>
      </w:pPr>
    </w:p>
    <w:p w14:paraId="65F3EA36" w14:textId="77777777" w:rsidR="00C13960" w:rsidRPr="00C13960" w:rsidRDefault="00C13960" w:rsidP="00C13960">
      <w:pPr>
        <w:snapToGrid w:val="0"/>
        <w:rPr>
          <w:rFonts w:ascii="Times New Roman" w:hAnsi="Times New Roman" w:cs="Times New Roman"/>
          <w:b/>
          <w:bCs/>
          <w:sz w:val="24"/>
        </w:rPr>
      </w:pPr>
      <w:bookmarkStart w:id="0" w:name="_Hlk181689731"/>
      <w:r w:rsidRPr="00C13960">
        <w:rPr>
          <w:rFonts w:ascii="Times New Roman" w:hAnsi="Times New Roman" w:cs="Times New Roman"/>
          <w:b/>
          <w:bCs/>
          <w:sz w:val="24"/>
        </w:rPr>
        <w:t>Disclosure statement</w:t>
      </w:r>
    </w:p>
    <w:p w14:paraId="596CF69A" w14:textId="77777777" w:rsidR="00C13960" w:rsidRPr="00C13960" w:rsidRDefault="00C13960" w:rsidP="00C13960">
      <w:pPr>
        <w:snapToGrid w:val="0"/>
        <w:rPr>
          <w:rFonts w:ascii="Times New Roman" w:hAnsi="Times New Roman" w:cs="Times New Roman"/>
          <w:sz w:val="24"/>
        </w:rPr>
      </w:pPr>
      <w:r w:rsidRPr="00C13960">
        <w:rPr>
          <w:rFonts w:ascii="Times New Roman" w:hAnsi="Times New Roman" w:cs="Times New Roman"/>
          <w:sz w:val="24"/>
        </w:rPr>
        <w:t xml:space="preserve">The authors declare no conflict of interest. </w:t>
      </w:r>
      <w:bookmarkEnd w:id="0"/>
    </w:p>
    <w:p w14:paraId="42060C7E" w14:textId="77777777" w:rsidR="00743652" w:rsidRPr="00375B83" w:rsidRDefault="00743652" w:rsidP="00375B83">
      <w:pPr>
        <w:snapToGrid w:val="0"/>
        <w:rPr>
          <w:rFonts w:ascii="Times New Roman" w:hAnsi="Times New Roman" w:cs="Times New Roman"/>
          <w:sz w:val="24"/>
        </w:rPr>
      </w:pPr>
    </w:p>
    <w:p w14:paraId="5573CE00" w14:textId="77777777" w:rsidR="00A3763A" w:rsidRPr="00375B83" w:rsidRDefault="006761D6" w:rsidP="00375B83">
      <w:pPr>
        <w:snapToGrid w:val="0"/>
        <w:rPr>
          <w:rFonts w:ascii="Times New Roman" w:hAnsi="Times New Roman" w:cs="Times New Roman"/>
          <w:b/>
          <w:bCs/>
          <w:sz w:val="24"/>
        </w:rPr>
      </w:pPr>
      <w:r w:rsidRPr="00375B83">
        <w:rPr>
          <w:rFonts w:ascii="Times New Roman" w:hAnsi="Times New Roman" w:cs="Times New Roman"/>
          <w:b/>
          <w:bCs/>
          <w:sz w:val="24"/>
        </w:rPr>
        <w:t>R</w:t>
      </w:r>
      <w:r w:rsidRPr="00375B83">
        <w:rPr>
          <w:rFonts w:ascii="Times New Roman" w:hAnsi="Times New Roman" w:cs="Times New Roman"/>
          <w:b/>
          <w:bCs/>
          <w:sz w:val="24"/>
        </w:rPr>
        <w:t>eferences</w:t>
      </w:r>
    </w:p>
    <w:p w14:paraId="2B052478" w14:textId="27932DA5"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[1] </w:t>
      </w:r>
      <w:r>
        <w:rPr>
          <w:rFonts w:ascii="Times New Roman" w:hAnsi="Times New Roman" w:cs="Times New Roman"/>
          <w:sz w:val="24"/>
          <w:lang w:val="en-MY"/>
        </w:rPr>
        <w:tab/>
      </w:r>
      <w:r w:rsidRPr="00090AEC">
        <w:rPr>
          <w:rFonts w:ascii="Times New Roman" w:hAnsi="Times New Roman" w:cs="Times New Roman"/>
          <w:sz w:val="24"/>
          <w:lang w:val="en-MY"/>
        </w:rPr>
        <w:t xml:space="preserve">Cheng B, 2025, Experimental Testing and Quality Control of Raw Materials for Cement Concrete in Highway Engineering. Urban Architecture and Development, </w:t>
      </w:r>
      <w:r>
        <w:rPr>
          <w:rFonts w:ascii="Times New Roman" w:hAnsi="Times New Roman" w:cs="Times New Roman"/>
          <w:sz w:val="24"/>
          <w:lang w:val="en-MY"/>
        </w:rPr>
        <w:t>2025</w:t>
      </w:r>
      <w:r w:rsidRPr="00090AEC">
        <w:rPr>
          <w:rFonts w:ascii="Times New Roman" w:hAnsi="Times New Roman" w:cs="Times New Roman"/>
          <w:sz w:val="24"/>
          <w:lang w:val="en-MY"/>
        </w:rPr>
        <w:t>(1): 46–48.</w:t>
      </w:r>
    </w:p>
    <w:p w14:paraId="3C718F84"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[2] </w:t>
      </w:r>
      <w:r>
        <w:rPr>
          <w:rFonts w:ascii="Times New Roman" w:hAnsi="Times New Roman" w:cs="Times New Roman"/>
          <w:sz w:val="24"/>
          <w:lang w:val="en-MY"/>
        </w:rPr>
        <w:tab/>
      </w:r>
      <w:r w:rsidRPr="00090AEC">
        <w:rPr>
          <w:rFonts w:ascii="Times New Roman" w:hAnsi="Times New Roman" w:cs="Times New Roman"/>
          <w:sz w:val="24"/>
          <w:lang w:val="en-MY"/>
        </w:rPr>
        <w:t xml:space="preserve">Yang F, 2022, Exploring the Impact of Concrete Raw Materials on Concrete Performance and Testing Control. Foshan Ceramics, </w:t>
      </w:r>
      <w:r>
        <w:rPr>
          <w:rFonts w:ascii="Times New Roman" w:hAnsi="Times New Roman" w:cs="Times New Roman"/>
          <w:sz w:val="24"/>
          <w:lang w:val="en-MY"/>
        </w:rPr>
        <w:t>2022</w:t>
      </w:r>
      <w:r w:rsidRPr="00090AEC">
        <w:rPr>
          <w:rFonts w:ascii="Times New Roman" w:hAnsi="Times New Roman" w:cs="Times New Roman"/>
          <w:sz w:val="24"/>
          <w:lang w:val="en-MY"/>
        </w:rPr>
        <w:t>(12): 86–88.</w:t>
      </w:r>
    </w:p>
    <w:p w14:paraId="7D45E50B"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[3] </w:t>
      </w:r>
      <w:r>
        <w:rPr>
          <w:rFonts w:ascii="Times New Roman" w:hAnsi="Times New Roman" w:cs="Times New Roman"/>
          <w:sz w:val="24"/>
          <w:lang w:val="en-MY"/>
        </w:rPr>
        <w:tab/>
      </w:r>
      <w:r w:rsidRPr="00090AEC">
        <w:rPr>
          <w:rFonts w:ascii="Times New Roman" w:hAnsi="Times New Roman" w:cs="Times New Roman"/>
          <w:sz w:val="24"/>
          <w:lang w:val="en-MY"/>
        </w:rPr>
        <w:t xml:space="preserve">Zhong L, 2024, Experimental Testing of Raw Materials for Cement Concrete in Highway Engineering. Building Materials &amp; Decoration, </w:t>
      </w:r>
      <w:r>
        <w:rPr>
          <w:rFonts w:ascii="Times New Roman" w:hAnsi="Times New Roman" w:cs="Times New Roman"/>
          <w:sz w:val="24"/>
          <w:lang w:val="en-MY"/>
        </w:rPr>
        <w:t>2024</w:t>
      </w:r>
      <w:r w:rsidRPr="00090AEC">
        <w:rPr>
          <w:rFonts w:ascii="Times New Roman" w:hAnsi="Times New Roman" w:cs="Times New Roman"/>
          <w:sz w:val="24"/>
          <w:lang w:val="en-MY"/>
        </w:rPr>
        <w:t>(25): 28–30.</w:t>
      </w:r>
    </w:p>
    <w:p w14:paraId="66E7A3F1"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[4] </w:t>
      </w:r>
      <w:r>
        <w:rPr>
          <w:rFonts w:ascii="Times New Roman" w:hAnsi="Times New Roman" w:cs="Times New Roman"/>
          <w:sz w:val="24"/>
          <w:lang w:val="en-MY"/>
        </w:rPr>
        <w:tab/>
      </w:r>
      <w:r w:rsidRPr="00090AEC">
        <w:rPr>
          <w:rFonts w:ascii="Times New Roman" w:hAnsi="Times New Roman" w:cs="Times New Roman"/>
          <w:sz w:val="24"/>
          <w:lang w:val="en-MY"/>
        </w:rPr>
        <w:t xml:space="preserve">Li L, 2025, Experimental Testing and Quality Control Measures for Concrete Pavement Materials. Foshan Ceramics, </w:t>
      </w:r>
      <w:r>
        <w:rPr>
          <w:rFonts w:ascii="Times New Roman" w:hAnsi="Times New Roman" w:cs="Times New Roman"/>
          <w:sz w:val="24"/>
          <w:lang w:val="en-MY"/>
        </w:rPr>
        <w:t>2025</w:t>
      </w:r>
      <w:r w:rsidRPr="00090AEC">
        <w:rPr>
          <w:rFonts w:ascii="Times New Roman" w:hAnsi="Times New Roman" w:cs="Times New Roman"/>
          <w:sz w:val="24"/>
          <w:lang w:val="en-MY"/>
        </w:rPr>
        <w:t>(8): 83–85.</w:t>
      </w:r>
    </w:p>
    <w:p w14:paraId="57586BF6"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[5] </w:t>
      </w:r>
      <w:r>
        <w:rPr>
          <w:rFonts w:ascii="Times New Roman" w:hAnsi="Times New Roman" w:cs="Times New Roman"/>
          <w:sz w:val="24"/>
          <w:lang w:val="en-MY"/>
        </w:rPr>
        <w:tab/>
      </w:r>
      <w:r w:rsidRPr="00090AEC">
        <w:rPr>
          <w:rFonts w:ascii="Times New Roman" w:hAnsi="Times New Roman" w:cs="Times New Roman"/>
          <w:sz w:val="24"/>
          <w:lang w:val="en-MY"/>
        </w:rPr>
        <w:t xml:space="preserve">Zhou J, 2025, Comparative Analysis of Relevant Indicators After Laying Different Ultra-Thin Overlays on Cement Concrete Pavements. Transport World, </w:t>
      </w:r>
      <w:r>
        <w:rPr>
          <w:rFonts w:ascii="Times New Roman" w:hAnsi="Times New Roman" w:cs="Times New Roman"/>
          <w:sz w:val="24"/>
          <w:lang w:val="en-MY"/>
        </w:rPr>
        <w:t>2025</w:t>
      </w:r>
      <w:r w:rsidRPr="00090AEC">
        <w:rPr>
          <w:rFonts w:ascii="Times New Roman" w:hAnsi="Times New Roman" w:cs="Times New Roman"/>
          <w:sz w:val="24"/>
          <w:lang w:val="en-MY"/>
        </w:rPr>
        <w:t>(1): 139–141.</w:t>
      </w:r>
    </w:p>
    <w:p w14:paraId="1FC58EE3"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[6] </w:t>
      </w:r>
      <w:r>
        <w:rPr>
          <w:rFonts w:ascii="Times New Roman" w:hAnsi="Times New Roman" w:cs="Times New Roman"/>
          <w:sz w:val="24"/>
          <w:lang w:val="en-MY"/>
        </w:rPr>
        <w:tab/>
      </w:r>
      <w:r w:rsidRPr="00090AEC">
        <w:rPr>
          <w:rFonts w:ascii="Times New Roman" w:hAnsi="Times New Roman" w:cs="Times New Roman"/>
          <w:sz w:val="24"/>
          <w:lang w:val="en-MY"/>
        </w:rPr>
        <w:t xml:space="preserve">Li M, 2021, Construction Quality Control of Cement Concrete Pavements. Transport World (Late Edition), </w:t>
      </w:r>
      <w:r>
        <w:rPr>
          <w:rFonts w:ascii="Times New Roman" w:hAnsi="Times New Roman" w:cs="Times New Roman"/>
          <w:sz w:val="24"/>
          <w:lang w:val="en-MY"/>
        </w:rPr>
        <w:t>2021</w:t>
      </w:r>
      <w:r w:rsidRPr="00090AEC">
        <w:rPr>
          <w:rFonts w:ascii="Times New Roman" w:hAnsi="Times New Roman" w:cs="Times New Roman"/>
          <w:sz w:val="24"/>
          <w:lang w:val="en-MY"/>
        </w:rPr>
        <w:t>(3): 77–78.</w:t>
      </w:r>
    </w:p>
    <w:p w14:paraId="13F12AFC"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[7] </w:t>
      </w:r>
      <w:r>
        <w:rPr>
          <w:rFonts w:ascii="Times New Roman" w:hAnsi="Times New Roman" w:cs="Times New Roman"/>
          <w:sz w:val="24"/>
          <w:lang w:val="en-MY"/>
        </w:rPr>
        <w:tab/>
      </w:r>
      <w:r w:rsidRPr="00090AEC">
        <w:rPr>
          <w:rFonts w:ascii="Times New Roman" w:hAnsi="Times New Roman" w:cs="Times New Roman"/>
          <w:sz w:val="24"/>
          <w:lang w:val="en-MY"/>
        </w:rPr>
        <w:t xml:space="preserve">Xu M, 2025, Application of X-PAVE High-Performance Ultra-Thin Wearing Course in the </w:t>
      </w:r>
      <w:r>
        <w:rPr>
          <w:rFonts w:ascii="Times New Roman" w:hAnsi="Times New Roman" w:cs="Times New Roman"/>
          <w:sz w:val="24"/>
          <w:lang w:val="en-MY"/>
        </w:rPr>
        <w:t>“</w:t>
      </w:r>
      <w:r w:rsidRPr="00090AEC">
        <w:rPr>
          <w:rFonts w:ascii="Times New Roman" w:hAnsi="Times New Roman" w:cs="Times New Roman"/>
          <w:sz w:val="24"/>
          <w:lang w:val="en-MY"/>
        </w:rPr>
        <w:t>White to Black</w:t>
      </w:r>
      <w:r>
        <w:rPr>
          <w:rFonts w:ascii="Times New Roman" w:hAnsi="Times New Roman" w:cs="Times New Roman"/>
          <w:sz w:val="24"/>
          <w:lang w:val="en-MY"/>
        </w:rPr>
        <w:t>”</w:t>
      </w:r>
      <w:r w:rsidRPr="00090AEC">
        <w:rPr>
          <w:rFonts w:ascii="Times New Roman" w:hAnsi="Times New Roman" w:cs="Times New Roman"/>
          <w:sz w:val="24"/>
          <w:lang w:val="en-MY"/>
        </w:rPr>
        <w:t xml:space="preserve"> Design of Rural Highway Cement Concrete Pavements. Scientific and Technological Innovation, </w:t>
      </w:r>
      <w:r>
        <w:rPr>
          <w:rFonts w:ascii="Times New Roman" w:hAnsi="Times New Roman" w:cs="Times New Roman"/>
          <w:sz w:val="24"/>
          <w:lang w:val="en-MY"/>
        </w:rPr>
        <w:t>2025</w:t>
      </w:r>
      <w:r w:rsidRPr="00090AEC">
        <w:rPr>
          <w:rFonts w:ascii="Times New Roman" w:hAnsi="Times New Roman" w:cs="Times New Roman"/>
          <w:sz w:val="24"/>
          <w:lang w:val="en-MY"/>
        </w:rPr>
        <w:t>(19): 161–164.</w:t>
      </w:r>
    </w:p>
    <w:p w14:paraId="3E9C4B8D"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[8] </w:t>
      </w:r>
      <w:r>
        <w:rPr>
          <w:rFonts w:ascii="Times New Roman" w:hAnsi="Times New Roman" w:cs="Times New Roman"/>
          <w:sz w:val="24"/>
          <w:lang w:val="en-MY"/>
        </w:rPr>
        <w:tab/>
      </w:r>
      <w:r w:rsidRPr="00090AEC">
        <w:rPr>
          <w:rFonts w:ascii="Times New Roman" w:hAnsi="Times New Roman" w:cs="Times New Roman"/>
          <w:sz w:val="24"/>
          <w:lang w:val="en-MY"/>
        </w:rPr>
        <w:t xml:space="preserve">Zhao W, 2025, Optimization of Construction Techniques and Quality Control for Cement Concrete on Municipal Roads. China Cement, </w:t>
      </w:r>
      <w:r>
        <w:rPr>
          <w:rFonts w:ascii="Times New Roman" w:hAnsi="Times New Roman" w:cs="Times New Roman"/>
          <w:sz w:val="24"/>
          <w:lang w:val="en-MY"/>
        </w:rPr>
        <w:t>2025</w:t>
      </w:r>
      <w:r w:rsidRPr="00090AEC">
        <w:rPr>
          <w:rFonts w:ascii="Times New Roman" w:hAnsi="Times New Roman" w:cs="Times New Roman"/>
          <w:sz w:val="24"/>
          <w:lang w:val="en-MY"/>
        </w:rPr>
        <w:t>(12): 118–120.</w:t>
      </w:r>
    </w:p>
    <w:p w14:paraId="010B1B13" w14:textId="77777777" w:rsidR="00090AEC" w:rsidRDefault="00090AEC" w:rsidP="00090AEC">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[9] </w:t>
      </w:r>
      <w:r>
        <w:rPr>
          <w:rFonts w:ascii="Times New Roman" w:hAnsi="Times New Roman" w:cs="Times New Roman"/>
          <w:sz w:val="24"/>
          <w:lang w:val="en-MY"/>
        </w:rPr>
        <w:tab/>
      </w:r>
      <w:r w:rsidRPr="00090AEC">
        <w:rPr>
          <w:rFonts w:ascii="Times New Roman" w:hAnsi="Times New Roman" w:cs="Times New Roman"/>
          <w:sz w:val="24"/>
          <w:lang w:val="en-MY"/>
        </w:rPr>
        <w:t xml:space="preserve">Zhu Z, Ma L, 2025, Cracking Causes and Construction Techniques for Asphalt Concrete Pavements in Highway Engineering. Engineering Construction and Design, </w:t>
      </w:r>
      <w:r>
        <w:rPr>
          <w:rFonts w:ascii="Times New Roman" w:hAnsi="Times New Roman" w:cs="Times New Roman"/>
          <w:sz w:val="24"/>
          <w:lang w:val="en-MY"/>
        </w:rPr>
        <w:t>2025</w:t>
      </w:r>
      <w:r w:rsidRPr="00090AEC">
        <w:rPr>
          <w:rFonts w:ascii="Times New Roman" w:hAnsi="Times New Roman" w:cs="Times New Roman"/>
          <w:sz w:val="24"/>
          <w:lang w:val="en-MY"/>
        </w:rPr>
        <w:t>(19): 163–165.</w:t>
      </w:r>
    </w:p>
    <w:p w14:paraId="771E2FF3" w14:textId="69FFF4A5" w:rsidR="00090AEC" w:rsidRPr="00090AEC" w:rsidRDefault="00090AEC" w:rsidP="00375B83">
      <w:pPr>
        <w:snapToGrid w:val="0"/>
        <w:ind w:left="709" w:hanging="709"/>
        <w:rPr>
          <w:rFonts w:ascii="Times New Roman" w:hAnsi="Times New Roman" w:cs="Times New Roman"/>
          <w:sz w:val="24"/>
          <w:lang w:val="en-MY"/>
        </w:rPr>
      </w:pPr>
      <w:r w:rsidRPr="00090AEC">
        <w:rPr>
          <w:rFonts w:ascii="Times New Roman" w:hAnsi="Times New Roman" w:cs="Times New Roman"/>
          <w:sz w:val="24"/>
          <w:lang w:val="en-MY"/>
        </w:rPr>
        <w:t xml:space="preserve">[10] </w:t>
      </w:r>
      <w:r>
        <w:rPr>
          <w:rFonts w:ascii="Times New Roman" w:hAnsi="Times New Roman" w:cs="Times New Roman"/>
          <w:sz w:val="24"/>
          <w:lang w:val="en-MY"/>
        </w:rPr>
        <w:tab/>
      </w:r>
      <w:r w:rsidRPr="00090AEC">
        <w:rPr>
          <w:rFonts w:ascii="Times New Roman" w:hAnsi="Times New Roman" w:cs="Times New Roman"/>
          <w:sz w:val="24"/>
          <w:lang w:val="en-MY"/>
        </w:rPr>
        <w:t xml:space="preserve">Wang K, 2025, Application Analysis of Experimental Testing Techniques in the Construction of Cement-Stabilized Gravel Layers in Highway Engineering. Transport Manager World, </w:t>
      </w:r>
      <w:r>
        <w:rPr>
          <w:rFonts w:ascii="Times New Roman" w:hAnsi="Times New Roman" w:cs="Times New Roman"/>
          <w:sz w:val="24"/>
          <w:lang w:val="en-MY"/>
        </w:rPr>
        <w:t>2025</w:t>
      </w:r>
      <w:r w:rsidRPr="00090AEC">
        <w:rPr>
          <w:rFonts w:ascii="Times New Roman" w:hAnsi="Times New Roman" w:cs="Times New Roman"/>
          <w:sz w:val="24"/>
          <w:lang w:val="en-MY"/>
        </w:rPr>
        <w:t>(18): 28–30.</w:t>
      </w:r>
    </w:p>
    <w:p w14:paraId="2F431CFA" w14:textId="77777777" w:rsidR="00234820" w:rsidRDefault="00234820" w:rsidP="00C13960">
      <w:pPr>
        <w:snapToGrid w:val="0"/>
        <w:rPr>
          <w:rFonts w:ascii="Times New Roman" w:hAnsi="Times New Roman" w:cs="Times New Roman"/>
          <w:sz w:val="24"/>
        </w:rPr>
      </w:pPr>
    </w:p>
    <w:p w14:paraId="0AC7E25F" w14:textId="77777777" w:rsidR="00234820" w:rsidRPr="00375B83" w:rsidRDefault="00234820" w:rsidP="00234820">
      <w:pPr>
        <w:snapToGrid w:val="0"/>
        <w:rPr>
          <w:rFonts w:ascii="Times New Roman" w:hAnsi="Times New Roman" w:cs="Times New Roman"/>
          <w:b/>
          <w:bCs/>
          <w:sz w:val="20"/>
          <w:szCs w:val="20"/>
        </w:rPr>
      </w:pPr>
      <w:r w:rsidRPr="00375B83">
        <w:rPr>
          <w:rFonts w:ascii="Times New Roman" w:hAnsi="Times New Roman" w:cs="Times New Roman"/>
          <w:b/>
          <w:bCs/>
          <w:sz w:val="20"/>
          <w:szCs w:val="20"/>
        </w:rPr>
        <w:t>Publisher’s note</w:t>
      </w:r>
    </w:p>
    <w:p w14:paraId="3143FAEE" w14:textId="77777777" w:rsidR="00234820" w:rsidRPr="00375B83" w:rsidRDefault="00234820" w:rsidP="00234820">
      <w:pPr>
        <w:snapToGrid w:val="0"/>
        <w:rPr>
          <w:rFonts w:ascii="Times New Roman" w:hAnsi="Times New Roman" w:cs="Times New Roman"/>
          <w:sz w:val="20"/>
          <w:szCs w:val="20"/>
        </w:rPr>
      </w:pPr>
      <w:r w:rsidRPr="00375B83">
        <w:rPr>
          <w:rFonts w:ascii="Times New Roman" w:hAnsi="Times New Roman" w:cs="Times New Roman"/>
          <w:sz w:val="20"/>
          <w:szCs w:val="20"/>
        </w:rPr>
        <w:t xml:space="preserve">Bio-Byword Scientific Publishing remains neutral with regard to jurisdictional claims in published maps and institutional affiliations. </w:t>
      </w:r>
    </w:p>
    <w:p w14:paraId="7E8ABDFF" w14:textId="77777777" w:rsidR="00234820" w:rsidRPr="00375B83" w:rsidRDefault="00234820" w:rsidP="00375B83">
      <w:pPr>
        <w:snapToGrid w:val="0"/>
        <w:rPr>
          <w:rFonts w:ascii="Times New Roman" w:hAnsi="Times New Roman" w:cs="Times New Roman"/>
          <w:sz w:val="24"/>
        </w:rPr>
      </w:pPr>
    </w:p>
    <w:sectPr w:rsidR="00234820" w:rsidRPr="00375B83" w:rsidSect="00375B83">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A1C7AB2"/>
    <w:rsid w:val="000348AC"/>
    <w:rsid w:val="00090AEC"/>
    <w:rsid w:val="000B60E3"/>
    <w:rsid w:val="00234820"/>
    <w:rsid w:val="00375B83"/>
    <w:rsid w:val="006761D6"/>
    <w:rsid w:val="00743652"/>
    <w:rsid w:val="00A3763A"/>
    <w:rsid w:val="00C13960"/>
    <w:rsid w:val="00D13682"/>
    <w:rsid w:val="00D22A55"/>
    <w:rsid w:val="00D245C0"/>
    <w:rsid w:val="00DE1303"/>
    <w:rsid w:val="13E90514"/>
    <w:rsid w:val="1A1C7AB2"/>
    <w:rsid w:val="397F2F5C"/>
    <w:rsid w:val="4BA02C32"/>
    <w:rsid w:val="5ECD7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3CD9F"/>
  <w15:docId w15:val="{F5F7D331-7726-4F1B-9FFB-C63D9AB7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D245C0"/>
    <w:rPr>
      <w:rFonts w:asciiTheme="minorHAnsi" w:eastAsiaTheme="minorEastAsia" w:hAnsiTheme="minorHAnsi" w:cstheme="minorBidi"/>
      <w:kern w:val="2"/>
      <w:sz w:val="21"/>
      <w:szCs w:val="24"/>
      <w:lang w:val="en-US"/>
    </w:rPr>
  </w:style>
  <w:style w:type="table" w:styleId="TableGrid">
    <w:name w:val="Table Grid"/>
    <w:basedOn w:val="TableNormal"/>
    <w:rsid w:val="000B6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3000</Words>
  <Characters>17104</Characters>
  <Application>Microsoft Office Word</Application>
  <DocSecurity>0</DocSecurity>
  <Lines>142</Lines>
  <Paragraphs>40</Paragraphs>
  <ScaleCrop>false</ScaleCrop>
  <Company/>
  <LinksUpToDate>false</LinksUpToDate>
  <CharactersWithSpaces>20064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Acer NB1</cp:lastModifiedBy>
  <cp:revision>2</cp:revision>
  <dcterms:created xsi:type="dcterms:W3CDTF">2026-07-09T00:54:00Z</dcterms:created>
  <dcterms:modified xsi:type="dcterms:W3CDTF">2026-07-09T00:54:00Z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6CCC634DC7B24B9596B6FD2D37D1B915_11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b72b4053-0ec5-42a3-80f4-e822c9aa1283</vt:lpwstr>
  </property>
</Properties>
</file>