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712911F" w14:textId="77777777" w:rsidR="00446C0C" w:rsidRPr="004D5B17" w:rsidRDefault="002D5B70" w:rsidP="004D5B17">
      <w:pPr>
        <w:snapToGrid w:val="0"/>
        <w:jc w:val="left"/>
        <w:outlineLvl w:val="0"/>
        <w:rPr>
          <w:rFonts w:ascii="Times New Roman" w:eastAsia="SimHei" w:hAnsi="Times New Roman"/>
          <w:b/>
          <w:bCs/>
          <w:kern w:val="44"/>
          <w:sz w:val="44"/>
          <w:szCs w:val="44"/>
        </w:rPr>
      </w:pPr>
      <w:r w:rsidRPr="004D5B17">
        <w:rPr>
          <w:rFonts w:ascii="Times New Roman" w:eastAsia="SimHei" w:hAnsi="Times New Roman"/>
          <w:b/>
          <w:bCs/>
          <w:kern w:val="44"/>
          <w:sz w:val="44"/>
          <w:szCs w:val="44"/>
        </w:rPr>
        <w:t>Spatial Distribution Patterns of Traditional Villages and Their Influencing Factors in the Southeastern Shanxi Region</w:t>
      </w:r>
    </w:p>
    <w:p w14:paraId="0E56127B" w14:textId="77777777" w:rsidR="00446C0C" w:rsidRPr="004D5B17" w:rsidRDefault="002D5B70" w:rsidP="004D5B17">
      <w:pPr>
        <w:snapToGrid w:val="0"/>
        <w:outlineLvl w:val="0"/>
        <w:rPr>
          <w:rFonts w:ascii="Times New Roman" w:eastAsia="FangSong" w:hAnsi="Times New Roman"/>
          <w:b/>
          <w:bCs/>
          <w:kern w:val="44"/>
          <w:sz w:val="24"/>
        </w:rPr>
      </w:pPr>
      <w:r w:rsidRPr="004D5B17">
        <w:rPr>
          <w:rFonts w:ascii="Times New Roman" w:eastAsia="FangSong" w:hAnsi="Times New Roman"/>
          <w:b/>
          <w:bCs/>
          <w:kern w:val="44"/>
          <w:sz w:val="24"/>
        </w:rPr>
        <w:t>W</w:t>
      </w:r>
      <w:r w:rsidRPr="004D5B17">
        <w:rPr>
          <w:rFonts w:ascii="Times New Roman" w:eastAsia="FangSong" w:hAnsi="Times New Roman"/>
          <w:b/>
          <w:bCs/>
          <w:kern w:val="44"/>
          <w:sz w:val="24"/>
        </w:rPr>
        <w:t>enjie</w:t>
      </w:r>
      <w:r w:rsidRPr="004D5B17">
        <w:rPr>
          <w:rFonts w:ascii="Times New Roman" w:eastAsia="FangSong" w:hAnsi="Times New Roman" w:hint="eastAsia"/>
          <w:b/>
          <w:bCs/>
          <w:kern w:val="44"/>
          <w:sz w:val="24"/>
        </w:rPr>
        <w:t xml:space="preserve"> </w:t>
      </w:r>
      <w:r w:rsidRPr="004D5B17">
        <w:rPr>
          <w:rFonts w:ascii="Times New Roman" w:eastAsia="FangSong" w:hAnsi="Times New Roman"/>
          <w:b/>
          <w:bCs/>
          <w:kern w:val="44"/>
          <w:sz w:val="24"/>
        </w:rPr>
        <w:t xml:space="preserve">Yu¹, </w:t>
      </w:r>
      <w:proofErr w:type="spellStart"/>
      <w:r w:rsidRPr="004D5B17">
        <w:rPr>
          <w:rFonts w:ascii="Times New Roman" w:eastAsia="FangSong" w:hAnsi="Times New Roman"/>
          <w:b/>
          <w:bCs/>
          <w:kern w:val="44"/>
          <w:sz w:val="24"/>
        </w:rPr>
        <w:t>Jichen</w:t>
      </w:r>
      <w:proofErr w:type="spellEnd"/>
      <w:r w:rsidRPr="004D5B17">
        <w:rPr>
          <w:rFonts w:ascii="Times New Roman" w:eastAsia="FangSong" w:hAnsi="Times New Roman" w:hint="eastAsia"/>
          <w:b/>
          <w:bCs/>
          <w:kern w:val="44"/>
          <w:sz w:val="24"/>
        </w:rPr>
        <w:t xml:space="preserve"> </w:t>
      </w:r>
      <w:r w:rsidRPr="004D5B17">
        <w:rPr>
          <w:rFonts w:ascii="Times New Roman" w:eastAsia="FangSong" w:hAnsi="Times New Roman"/>
          <w:b/>
          <w:bCs/>
          <w:kern w:val="44"/>
          <w:sz w:val="24"/>
        </w:rPr>
        <w:t>Shen², Rong</w:t>
      </w:r>
      <w:r w:rsidRPr="004D5B17">
        <w:rPr>
          <w:rFonts w:ascii="Times New Roman" w:eastAsia="FangSong" w:hAnsi="Times New Roman" w:hint="eastAsia"/>
          <w:b/>
          <w:bCs/>
          <w:kern w:val="44"/>
          <w:sz w:val="24"/>
        </w:rPr>
        <w:t xml:space="preserve"> </w:t>
      </w:r>
      <w:r w:rsidRPr="004D5B17">
        <w:rPr>
          <w:rFonts w:ascii="Times New Roman" w:eastAsia="FangSong" w:hAnsi="Times New Roman"/>
          <w:b/>
          <w:bCs/>
          <w:kern w:val="44"/>
          <w:sz w:val="24"/>
        </w:rPr>
        <w:t>Peng¹</w:t>
      </w:r>
    </w:p>
    <w:p w14:paraId="170F9F59" w14:textId="77777777" w:rsidR="00446C0C" w:rsidRPr="004D5B17" w:rsidRDefault="002D5B70" w:rsidP="004D5B17">
      <w:pPr>
        <w:snapToGrid w:val="0"/>
        <w:outlineLvl w:val="0"/>
        <w:rPr>
          <w:rFonts w:ascii="Times New Roman" w:eastAsia="FangSong" w:hAnsi="Times New Roman"/>
          <w:kern w:val="44"/>
          <w:sz w:val="24"/>
        </w:rPr>
      </w:pPr>
      <w:r w:rsidRPr="004D5B17">
        <w:rPr>
          <w:rFonts w:ascii="Times New Roman" w:eastAsia="FangSong" w:hAnsi="Times New Roman"/>
          <w:kern w:val="44"/>
          <w:sz w:val="24"/>
          <w:vertAlign w:val="superscript"/>
        </w:rPr>
        <w:t>1</w:t>
      </w:r>
      <w:r w:rsidRPr="004D5B17">
        <w:rPr>
          <w:rFonts w:ascii="Times New Roman" w:eastAsia="FangSong" w:hAnsi="Times New Roman"/>
          <w:kern w:val="44"/>
          <w:sz w:val="24"/>
        </w:rPr>
        <w:t xml:space="preserve">School of Urban Construction, Yangtze University, </w:t>
      </w:r>
      <w:r w:rsidRPr="004D5B17">
        <w:rPr>
          <w:rFonts w:ascii="Times New Roman" w:eastAsia="FangSong" w:hAnsi="Times New Roman" w:hint="eastAsia"/>
          <w:kern w:val="44"/>
          <w:sz w:val="24"/>
        </w:rPr>
        <w:t>Jingzhou 434023</w:t>
      </w:r>
      <w:r w:rsidRPr="004D5B17">
        <w:rPr>
          <w:rFonts w:ascii="Times New Roman" w:eastAsia="FangSong" w:hAnsi="Times New Roman"/>
          <w:kern w:val="44"/>
          <w:sz w:val="24"/>
        </w:rPr>
        <w:t>,</w:t>
      </w:r>
      <w:r w:rsidRPr="004D5B17">
        <w:rPr>
          <w:rFonts w:ascii="Times New Roman" w:eastAsia="FangSong" w:hAnsi="Times New Roman" w:hint="eastAsia"/>
          <w:kern w:val="44"/>
          <w:sz w:val="24"/>
        </w:rPr>
        <w:t xml:space="preserve"> Hubei,</w:t>
      </w:r>
      <w:r w:rsidRPr="004D5B17">
        <w:rPr>
          <w:rFonts w:ascii="Times New Roman" w:eastAsia="FangSong" w:hAnsi="Times New Roman"/>
          <w:kern w:val="44"/>
          <w:sz w:val="24"/>
        </w:rPr>
        <w:t xml:space="preserve"> China</w:t>
      </w:r>
    </w:p>
    <w:p w14:paraId="4D60E8AE" w14:textId="77777777" w:rsidR="00446C0C" w:rsidRPr="004D5B17" w:rsidRDefault="002D5B70" w:rsidP="004D5B17">
      <w:pPr>
        <w:snapToGrid w:val="0"/>
        <w:outlineLvl w:val="0"/>
        <w:rPr>
          <w:rFonts w:ascii="Times New Roman" w:eastAsia="FangSong" w:hAnsi="Times New Roman"/>
          <w:kern w:val="44"/>
          <w:sz w:val="24"/>
        </w:rPr>
      </w:pPr>
      <w:r w:rsidRPr="004D5B17">
        <w:rPr>
          <w:rFonts w:ascii="Times New Roman" w:eastAsia="FangSong" w:hAnsi="Times New Roman"/>
          <w:kern w:val="44"/>
          <w:sz w:val="24"/>
          <w:vertAlign w:val="superscript"/>
        </w:rPr>
        <w:t>2</w:t>
      </w:r>
      <w:r w:rsidRPr="004D5B17">
        <w:rPr>
          <w:rFonts w:ascii="Times New Roman" w:eastAsia="FangSong" w:hAnsi="Times New Roman"/>
          <w:kern w:val="44"/>
          <w:sz w:val="24"/>
        </w:rPr>
        <w:t xml:space="preserve">School of Urban Construction, Jingzhou University, </w:t>
      </w:r>
      <w:r w:rsidRPr="004D5B17">
        <w:rPr>
          <w:rFonts w:ascii="Times New Roman" w:eastAsia="FangSong" w:hAnsi="Times New Roman" w:hint="eastAsia"/>
          <w:kern w:val="44"/>
          <w:sz w:val="24"/>
        </w:rPr>
        <w:t>Jingzhou 434020</w:t>
      </w:r>
      <w:r w:rsidRPr="004D5B17">
        <w:rPr>
          <w:rFonts w:ascii="Times New Roman" w:eastAsia="FangSong" w:hAnsi="Times New Roman"/>
          <w:kern w:val="44"/>
          <w:sz w:val="24"/>
        </w:rPr>
        <w:t xml:space="preserve">, </w:t>
      </w:r>
      <w:r w:rsidRPr="004D5B17">
        <w:rPr>
          <w:rFonts w:ascii="Times New Roman" w:eastAsia="FangSong" w:hAnsi="Times New Roman" w:hint="eastAsia"/>
          <w:kern w:val="44"/>
          <w:sz w:val="24"/>
        </w:rPr>
        <w:t xml:space="preserve">Hubei, </w:t>
      </w:r>
      <w:r w:rsidRPr="004D5B17">
        <w:rPr>
          <w:rFonts w:ascii="Times New Roman" w:eastAsia="FangSong" w:hAnsi="Times New Roman"/>
          <w:kern w:val="44"/>
          <w:sz w:val="24"/>
        </w:rPr>
        <w:t>China</w:t>
      </w:r>
    </w:p>
    <w:p w14:paraId="19CB42C4" w14:textId="77777777" w:rsidR="00446C0C" w:rsidRDefault="00446C0C" w:rsidP="00E75DCC">
      <w:pPr>
        <w:snapToGrid w:val="0"/>
        <w:ind w:firstLine="369"/>
        <w:outlineLvl w:val="0"/>
        <w:rPr>
          <w:rFonts w:ascii="Times New Roman" w:eastAsia="FangSong" w:hAnsi="Times New Roman"/>
          <w:kern w:val="44"/>
          <w:sz w:val="24"/>
        </w:rPr>
      </w:pPr>
    </w:p>
    <w:p w14:paraId="5D5352E1" w14:textId="77777777" w:rsidR="00500D19" w:rsidRPr="004D5B17" w:rsidRDefault="00500D19" w:rsidP="00500D19">
      <w:pPr>
        <w:snapToGrid w:val="0"/>
        <w:outlineLvl w:val="0"/>
        <w:rPr>
          <w:rFonts w:ascii="Times New Roman" w:eastAsia="FangSong" w:hAnsi="Times New Roman"/>
          <w:kern w:val="44"/>
          <w:sz w:val="20"/>
          <w:szCs w:val="20"/>
        </w:rPr>
      </w:pPr>
      <w:r w:rsidRPr="004D5B17">
        <w:rPr>
          <w:rFonts w:ascii="Times New Roman" w:eastAsia="FangSong" w:hAnsi="Times New Roman"/>
          <w:b/>
          <w:bCs/>
          <w:kern w:val="44"/>
          <w:sz w:val="20"/>
          <w:szCs w:val="20"/>
        </w:rPr>
        <w:t>Copyright:</w:t>
      </w:r>
      <w:r w:rsidRPr="004D5B17">
        <w:rPr>
          <w:rFonts w:ascii="Times New Roman" w:eastAsia="FangSong" w:hAnsi="Times New Roman"/>
          <w:kern w:val="44"/>
          <w:sz w:val="20"/>
          <w:szCs w:val="20"/>
        </w:rPr>
        <w:t xml:space="preserve"> © 2026 Author(s). This is an open-access article distributed under the terms of the Creative Commons Attribution License (CC BY 4.0), permitting distribution and reproduction in any medium, provided the original work is cited.</w:t>
      </w:r>
    </w:p>
    <w:p w14:paraId="431F5A14" w14:textId="77777777" w:rsidR="00500D19" w:rsidRPr="004D5B17" w:rsidRDefault="00500D19" w:rsidP="004D5B17">
      <w:pPr>
        <w:snapToGrid w:val="0"/>
        <w:outlineLvl w:val="0"/>
        <w:rPr>
          <w:rFonts w:ascii="Times New Roman" w:eastAsia="FangSong" w:hAnsi="Times New Roman"/>
          <w:kern w:val="44"/>
          <w:sz w:val="24"/>
        </w:rPr>
      </w:pPr>
    </w:p>
    <w:p w14:paraId="46947F12" w14:textId="10EC0783" w:rsidR="00446C0C" w:rsidRPr="004D5B17" w:rsidRDefault="002D5B70" w:rsidP="004D5B17">
      <w:pPr>
        <w:snapToGrid w:val="0"/>
        <w:rPr>
          <w:rFonts w:ascii="Times New Roman" w:eastAsia="KaiTi" w:hAnsi="Times New Roman"/>
          <w:snapToGrid w:val="0"/>
          <w:color w:val="231F20"/>
          <w:spacing w:val="1"/>
          <w:kern w:val="0"/>
          <w:sz w:val="24"/>
        </w:rPr>
      </w:pPr>
      <w:r w:rsidRPr="004D5B17">
        <w:rPr>
          <w:rFonts w:ascii="Times New Roman" w:eastAsia="KaiTi" w:hAnsi="Times New Roman"/>
          <w:b/>
          <w:bCs/>
          <w:snapToGrid w:val="0"/>
          <w:color w:val="231F20"/>
          <w:spacing w:val="1"/>
          <w:kern w:val="0"/>
          <w:sz w:val="24"/>
        </w:rPr>
        <w:t>A</w:t>
      </w:r>
      <w:r w:rsidRPr="004D5B17">
        <w:rPr>
          <w:rFonts w:ascii="Times New Roman" w:eastAsia="KaiTi" w:hAnsi="Times New Roman"/>
          <w:b/>
          <w:bCs/>
          <w:snapToGrid w:val="0"/>
          <w:color w:val="231F20"/>
          <w:spacing w:val="1"/>
          <w:kern w:val="0"/>
          <w:sz w:val="24"/>
        </w:rPr>
        <w:t>bstract</w:t>
      </w:r>
      <w:r w:rsidR="00500D19" w:rsidRPr="004D5B17">
        <w:rPr>
          <w:rFonts w:ascii="Times New Roman" w:eastAsia="KaiTi" w:hAnsi="Times New Roman"/>
          <w:b/>
          <w:bCs/>
          <w:snapToGrid w:val="0"/>
          <w:color w:val="231F20"/>
          <w:spacing w:val="1"/>
          <w:kern w:val="0"/>
          <w:sz w:val="24"/>
        </w:rPr>
        <w:t>:</w:t>
      </w:r>
      <w:r w:rsidR="00500D19">
        <w:rPr>
          <w:rFonts w:ascii="Times New Roman" w:eastAsia="KaiTi" w:hAnsi="Times New Roman"/>
          <w:snapToGrid w:val="0"/>
          <w:color w:val="231F20"/>
          <w:spacing w:val="1"/>
          <w:kern w:val="0"/>
          <w:sz w:val="24"/>
        </w:rPr>
        <w:t xml:space="preserve"> </w:t>
      </w:r>
      <w:r w:rsidRPr="004D5B17">
        <w:rPr>
          <w:rFonts w:ascii="Times New Roman" w:eastAsia="KaiTi" w:hAnsi="Times New Roman"/>
          <w:snapToGrid w:val="0"/>
          <w:color w:val="231F20"/>
          <w:spacing w:val="1"/>
          <w:kern w:val="0"/>
          <w:sz w:val="24"/>
        </w:rPr>
        <w:t>T</w:t>
      </w:r>
      <w:r w:rsidRPr="004D5B17">
        <w:rPr>
          <w:rFonts w:ascii="Times New Roman" w:eastAsia="KaiTi" w:hAnsi="Times New Roman"/>
          <w:snapToGrid w:val="0"/>
          <w:color w:val="231F20"/>
          <w:spacing w:val="1"/>
          <w:kern w:val="0"/>
          <w:sz w:val="24"/>
        </w:rPr>
        <w:t>he study of the overall spatial distribution of traditional villages is of great significance for a comprehensive understanding of traditional villages from the perspectives of nature, economy, society, and culture. Taking the top six batches of national level traditional villages in Southeastern Shanxi as the research object, this study quantitatively investigates the factors affecting the spatial distribution of traditional villages using methods such as nearest neighbor index, Moran index, and quantitati</w:t>
      </w:r>
      <w:r w:rsidRPr="004D5B17">
        <w:rPr>
          <w:rFonts w:ascii="Times New Roman" w:eastAsia="KaiTi" w:hAnsi="Times New Roman"/>
          <w:snapToGrid w:val="0"/>
          <w:color w:val="231F20"/>
          <w:spacing w:val="1"/>
          <w:kern w:val="0"/>
          <w:sz w:val="24"/>
        </w:rPr>
        <w:t xml:space="preserve">ve geography. The study explores the factors such as terrain, watershed, and transportation that affect the spatial distribution of traditional villages. The results show that: 1) the overall distribution of traditional villages in Southeastern Shanxi presents a clustered geographical spatial feature, with a distribution pattern of </w:t>
      </w:r>
      <w:r w:rsidR="00500D19">
        <w:rPr>
          <w:rFonts w:ascii="Times New Roman" w:eastAsia="KaiTi" w:hAnsi="Times New Roman"/>
          <w:snapToGrid w:val="0"/>
          <w:color w:val="231F20"/>
          <w:spacing w:val="1"/>
          <w:kern w:val="0"/>
          <w:sz w:val="24"/>
        </w:rPr>
        <w:t>“</w:t>
      </w:r>
      <w:r w:rsidRPr="004D5B17">
        <w:rPr>
          <w:rFonts w:ascii="Times New Roman" w:eastAsia="KaiTi" w:hAnsi="Times New Roman"/>
          <w:snapToGrid w:val="0"/>
          <w:color w:val="231F20"/>
          <w:spacing w:val="1"/>
          <w:kern w:val="0"/>
          <w:sz w:val="24"/>
        </w:rPr>
        <w:t>dual cores and one belt</w:t>
      </w:r>
      <w:r w:rsidR="00500D19">
        <w:rPr>
          <w:rFonts w:ascii="Times New Roman" w:eastAsia="KaiTi" w:hAnsi="Times New Roman"/>
          <w:snapToGrid w:val="0"/>
          <w:color w:val="231F20"/>
          <w:spacing w:val="1"/>
          <w:kern w:val="0"/>
          <w:sz w:val="24"/>
        </w:rPr>
        <w:t>”</w:t>
      </w:r>
      <w:r w:rsidRPr="004D5B17">
        <w:rPr>
          <w:rFonts w:ascii="Times New Roman" w:eastAsia="KaiTi" w:hAnsi="Times New Roman"/>
          <w:snapToGrid w:val="0"/>
          <w:color w:val="231F20"/>
          <w:spacing w:val="1"/>
          <w:kern w:val="0"/>
          <w:sz w:val="24"/>
        </w:rPr>
        <w:t xml:space="preserve">. 2) The spatial distribution of traditional villages is the result of the combined effects of terrain, water systems, economic development level, transportation network, and other factors. The natural environment is the basic factor affecting distribution, while cultural economy is the internal driving force for village development. Based on the above results analysis, it is necessary to actively explore a </w:t>
      </w:r>
      <w:proofErr w:type="gramStart"/>
      <w:r w:rsidRPr="004D5B17">
        <w:rPr>
          <w:rFonts w:ascii="Times New Roman" w:eastAsia="KaiTi" w:hAnsi="Times New Roman"/>
          <w:snapToGrid w:val="0"/>
          <w:color w:val="231F20"/>
          <w:spacing w:val="1"/>
          <w:kern w:val="0"/>
          <w:sz w:val="24"/>
        </w:rPr>
        <w:t>cluster based</w:t>
      </w:r>
      <w:proofErr w:type="gramEnd"/>
      <w:r w:rsidRPr="004D5B17">
        <w:rPr>
          <w:rFonts w:ascii="Times New Roman" w:eastAsia="KaiTi" w:hAnsi="Times New Roman"/>
          <w:snapToGrid w:val="0"/>
          <w:color w:val="231F20"/>
          <w:spacing w:val="1"/>
          <w:kern w:val="0"/>
          <w:sz w:val="24"/>
        </w:rPr>
        <w:t xml:space="preserve"> protection framework for the current situation of traditional village protection in Sou</w:t>
      </w:r>
      <w:r w:rsidRPr="004D5B17">
        <w:rPr>
          <w:rFonts w:ascii="Times New Roman" w:eastAsia="KaiTi" w:hAnsi="Times New Roman"/>
          <w:snapToGrid w:val="0"/>
          <w:color w:val="231F20"/>
          <w:spacing w:val="1"/>
          <w:kern w:val="0"/>
          <w:sz w:val="24"/>
        </w:rPr>
        <w:t>theastern Shanxi. According to the different degrees of impact of each element on traditional villages, the connection and role between each element should be strengthened as a reference for formulating differentiated policies.</w:t>
      </w:r>
    </w:p>
    <w:p w14:paraId="49DBC1F6" w14:textId="07334EFB" w:rsidR="00446C0C" w:rsidRPr="004D5B17" w:rsidRDefault="002D5B70" w:rsidP="004D5B17">
      <w:pPr>
        <w:snapToGrid w:val="0"/>
        <w:rPr>
          <w:rFonts w:ascii="Times New Roman" w:eastAsia="KaiTi" w:hAnsi="Times New Roman"/>
          <w:snapToGrid w:val="0"/>
          <w:color w:val="231F20"/>
          <w:spacing w:val="1"/>
          <w:kern w:val="0"/>
          <w:sz w:val="24"/>
        </w:rPr>
      </w:pPr>
      <w:r w:rsidRPr="004D5B17">
        <w:rPr>
          <w:rFonts w:ascii="Times New Roman" w:eastAsia="KaiTi" w:hAnsi="Times New Roman"/>
          <w:b/>
          <w:bCs/>
          <w:snapToGrid w:val="0"/>
          <w:color w:val="231F20"/>
          <w:spacing w:val="1"/>
          <w:kern w:val="0"/>
          <w:sz w:val="24"/>
        </w:rPr>
        <w:t>K</w:t>
      </w:r>
      <w:r w:rsidRPr="004D5B17">
        <w:rPr>
          <w:rFonts w:ascii="Times New Roman" w:eastAsia="KaiTi" w:hAnsi="Times New Roman"/>
          <w:b/>
          <w:bCs/>
          <w:snapToGrid w:val="0"/>
          <w:color w:val="231F20"/>
          <w:spacing w:val="1"/>
          <w:kern w:val="0"/>
          <w:sz w:val="24"/>
        </w:rPr>
        <w:t>eywords</w:t>
      </w:r>
      <w:r w:rsidRPr="004D5B17">
        <w:rPr>
          <w:rFonts w:ascii="Times New Roman" w:eastAsia="KaiTi" w:hAnsi="Times New Roman"/>
          <w:b/>
          <w:bCs/>
          <w:snapToGrid w:val="0"/>
          <w:color w:val="231F20"/>
          <w:spacing w:val="1"/>
          <w:kern w:val="0"/>
          <w:sz w:val="24"/>
        </w:rPr>
        <w:t>:</w:t>
      </w:r>
      <w:r w:rsidRPr="004D5B17">
        <w:rPr>
          <w:rFonts w:ascii="Times New Roman" w:eastAsia="KaiTi" w:hAnsi="Times New Roman"/>
          <w:snapToGrid w:val="0"/>
          <w:color w:val="231F20"/>
          <w:spacing w:val="1"/>
          <w:kern w:val="0"/>
          <w:sz w:val="24"/>
        </w:rPr>
        <w:t xml:space="preserve"> Southeastern Shanxi; Traditional </w:t>
      </w:r>
      <w:r w:rsidR="00500D19">
        <w:rPr>
          <w:rFonts w:ascii="Times New Roman" w:eastAsia="KaiTi" w:hAnsi="Times New Roman"/>
          <w:snapToGrid w:val="0"/>
          <w:color w:val="231F20"/>
          <w:spacing w:val="1"/>
          <w:kern w:val="0"/>
          <w:sz w:val="24"/>
        </w:rPr>
        <w:t>v</w:t>
      </w:r>
      <w:r w:rsidR="00500D19" w:rsidRPr="004D5B17">
        <w:rPr>
          <w:rFonts w:ascii="Times New Roman" w:eastAsia="KaiTi" w:hAnsi="Times New Roman"/>
          <w:snapToGrid w:val="0"/>
          <w:color w:val="231F20"/>
          <w:spacing w:val="1"/>
          <w:kern w:val="0"/>
          <w:sz w:val="24"/>
        </w:rPr>
        <w:t>illages</w:t>
      </w:r>
      <w:r w:rsidRPr="004D5B17">
        <w:rPr>
          <w:rFonts w:ascii="Times New Roman" w:eastAsia="KaiTi" w:hAnsi="Times New Roman"/>
          <w:snapToGrid w:val="0"/>
          <w:color w:val="231F20"/>
          <w:spacing w:val="1"/>
          <w:kern w:val="0"/>
          <w:sz w:val="24"/>
        </w:rPr>
        <w:t xml:space="preserve">; Spatial </w:t>
      </w:r>
      <w:r w:rsidR="00500D19" w:rsidRPr="00500D19">
        <w:rPr>
          <w:rFonts w:ascii="Times New Roman" w:eastAsia="KaiTi" w:hAnsi="Times New Roman"/>
          <w:snapToGrid w:val="0"/>
          <w:color w:val="231F20"/>
          <w:spacing w:val="1"/>
          <w:kern w:val="0"/>
          <w:sz w:val="24"/>
        </w:rPr>
        <w:t>distribution pattern</w:t>
      </w:r>
      <w:r w:rsidRPr="004D5B17">
        <w:rPr>
          <w:rFonts w:ascii="Times New Roman" w:eastAsia="KaiTi" w:hAnsi="Times New Roman"/>
          <w:snapToGrid w:val="0"/>
          <w:color w:val="231F20"/>
          <w:spacing w:val="1"/>
          <w:kern w:val="0"/>
          <w:sz w:val="24"/>
        </w:rPr>
        <w:t xml:space="preserve">; Influencing </w:t>
      </w:r>
      <w:r w:rsidR="00500D19">
        <w:rPr>
          <w:rFonts w:ascii="Times New Roman" w:eastAsia="KaiTi" w:hAnsi="Times New Roman"/>
          <w:snapToGrid w:val="0"/>
          <w:color w:val="231F20"/>
          <w:spacing w:val="1"/>
          <w:kern w:val="0"/>
          <w:sz w:val="24"/>
        </w:rPr>
        <w:t>f</w:t>
      </w:r>
      <w:r w:rsidRPr="004D5B17">
        <w:rPr>
          <w:rFonts w:ascii="Times New Roman" w:eastAsia="KaiTi" w:hAnsi="Times New Roman"/>
          <w:snapToGrid w:val="0"/>
          <w:color w:val="231F20"/>
          <w:spacing w:val="1"/>
          <w:kern w:val="0"/>
          <w:sz w:val="24"/>
        </w:rPr>
        <w:t>actors</w:t>
      </w:r>
    </w:p>
    <w:p w14:paraId="0EACCDD7" w14:textId="77777777" w:rsidR="00446C0C" w:rsidRDefault="00446C0C" w:rsidP="00E75DCC">
      <w:pPr>
        <w:snapToGrid w:val="0"/>
        <w:ind w:firstLine="365"/>
        <w:rPr>
          <w:rFonts w:ascii="Times New Roman" w:eastAsia="KaiTi" w:hAnsi="Times New Roman"/>
          <w:snapToGrid w:val="0"/>
          <w:color w:val="231F20"/>
          <w:spacing w:val="1"/>
          <w:kern w:val="0"/>
          <w:sz w:val="24"/>
        </w:rPr>
      </w:pPr>
    </w:p>
    <w:p w14:paraId="7044FC52" w14:textId="3A099B63" w:rsidR="00500D19" w:rsidRPr="004D5B17" w:rsidRDefault="00500D19" w:rsidP="004D5B17">
      <w:pPr>
        <w:snapToGrid w:val="0"/>
        <w:rPr>
          <w:rFonts w:ascii="Times New Roman" w:eastAsia="KaiTi" w:hAnsi="Times New Roman"/>
          <w:b/>
          <w:bCs/>
          <w:snapToGrid w:val="0"/>
          <w:color w:val="231F20"/>
          <w:spacing w:val="1"/>
          <w:kern w:val="0"/>
          <w:sz w:val="24"/>
        </w:rPr>
      </w:pPr>
      <w:r w:rsidRPr="004D5B17">
        <w:rPr>
          <w:rFonts w:ascii="Times New Roman" w:eastAsia="KaiTi" w:hAnsi="Times New Roman"/>
          <w:b/>
          <w:bCs/>
          <w:snapToGrid w:val="0"/>
          <w:color w:val="231F20"/>
          <w:spacing w:val="1"/>
          <w:kern w:val="0"/>
          <w:sz w:val="24"/>
        </w:rPr>
        <w:t>Online publication:</w:t>
      </w:r>
    </w:p>
    <w:p w14:paraId="78028853" w14:textId="77777777" w:rsidR="00500D19" w:rsidRPr="004D5B17" w:rsidRDefault="00500D19" w:rsidP="004D5B17">
      <w:pPr>
        <w:snapToGrid w:val="0"/>
        <w:ind w:firstLine="365"/>
        <w:rPr>
          <w:rFonts w:ascii="Times New Roman" w:eastAsia="KaiTi" w:hAnsi="Times New Roman"/>
          <w:snapToGrid w:val="0"/>
          <w:color w:val="231F20"/>
          <w:spacing w:val="1"/>
          <w:kern w:val="0"/>
          <w:sz w:val="24"/>
        </w:rPr>
      </w:pPr>
    </w:p>
    <w:p w14:paraId="166171EC" w14:textId="36B40E29" w:rsidR="00446C0C" w:rsidRPr="004D5B17" w:rsidRDefault="00500D19" w:rsidP="004D5B17">
      <w:pPr>
        <w:snapToGrid w:val="0"/>
        <w:outlineLvl w:val="0"/>
        <w:rPr>
          <w:rFonts w:ascii="Times New Roman" w:hAnsi="Times New Roman"/>
          <w:b/>
          <w:bCs/>
          <w:snapToGrid w:val="0"/>
          <w:color w:val="231F20"/>
          <w:spacing w:val="2"/>
          <w:kern w:val="0"/>
          <w:sz w:val="24"/>
        </w:rPr>
      </w:pPr>
      <w:r>
        <w:rPr>
          <w:rFonts w:ascii="Times New Roman" w:hAnsi="Times New Roman"/>
          <w:b/>
          <w:bCs/>
          <w:snapToGrid w:val="0"/>
          <w:color w:val="231F20"/>
          <w:spacing w:val="2"/>
          <w:kern w:val="0"/>
          <w:sz w:val="24"/>
        </w:rPr>
        <w:t xml:space="preserve">1. </w:t>
      </w:r>
      <w:r w:rsidR="002D5B70" w:rsidRPr="004D5B17">
        <w:rPr>
          <w:rFonts w:ascii="Times New Roman" w:hAnsi="Times New Roman"/>
          <w:b/>
          <w:bCs/>
          <w:snapToGrid w:val="0"/>
          <w:color w:val="231F20"/>
          <w:spacing w:val="2"/>
          <w:kern w:val="0"/>
          <w:sz w:val="24"/>
        </w:rPr>
        <w:t>I</w:t>
      </w:r>
      <w:r w:rsidR="002D5B70" w:rsidRPr="004D5B17">
        <w:rPr>
          <w:rFonts w:ascii="Times New Roman" w:hAnsi="Times New Roman"/>
          <w:b/>
          <w:bCs/>
          <w:snapToGrid w:val="0"/>
          <w:color w:val="231F20"/>
          <w:spacing w:val="2"/>
          <w:kern w:val="0"/>
          <w:sz w:val="24"/>
        </w:rPr>
        <w:t>ntroduction</w:t>
      </w:r>
    </w:p>
    <w:p w14:paraId="335C22C8" w14:textId="58C60BAB" w:rsidR="00446C0C" w:rsidRPr="004D5B17" w:rsidRDefault="002D5B70" w:rsidP="004D5B17">
      <w:pPr>
        <w:snapToGrid w:val="0"/>
        <w:rPr>
          <w:rFonts w:ascii="Times New Roman" w:hAnsi="Times New Roman"/>
          <w:snapToGrid w:val="0"/>
          <w:color w:val="231F20"/>
          <w:spacing w:val="2"/>
          <w:kern w:val="0"/>
          <w:sz w:val="24"/>
        </w:rPr>
      </w:pPr>
      <w:r w:rsidRPr="004D5B17">
        <w:rPr>
          <w:rFonts w:ascii="Times New Roman" w:hAnsi="Times New Roman"/>
          <w:snapToGrid w:val="0"/>
          <w:color w:val="231F20"/>
          <w:spacing w:val="2"/>
          <w:kern w:val="0"/>
          <w:sz w:val="24"/>
        </w:rPr>
        <w:t>T</w:t>
      </w:r>
      <w:r w:rsidRPr="004D5B17">
        <w:rPr>
          <w:rFonts w:ascii="Times New Roman" w:hAnsi="Times New Roman"/>
          <w:snapToGrid w:val="0"/>
          <w:color w:val="231F20"/>
          <w:spacing w:val="2"/>
          <w:kern w:val="0"/>
          <w:sz w:val="24"/>
        </w:rPr>
        <w:t>raditional villages have rich material and intangible cultural heritage, and are relatively complete spatial forms created by humans to adapt to different natural environmental conditions. Their formation, distribution, evolution, and development showcase unique humanistic ecology, social development trajectory, and historical and cultural memory</w:t>
      </w:r>
      <w:r w:rsidR="00500D19">
        <w:rPr>
          <w:rFonts w:ascii="Times New Roman" w:hAnsi="Times New Roman"/>
          <w:snapToGrid w:val="0"/>
          <w:color w:val="231F20"/>
          <w:spacing w:val="2"/>
          <w:kern w:val="0"/>
          <w:sz w:val="24"/>
        </w:rPr>
        <w:t xml:space="preserve"> </w:t>
      </w:r>
      <w:r w:rsidR="00500D19">
        <w:rPr>
          <w:rFonts w:ascii="Times New Roman" w:hAnsi="Times New Roman"/>
          <w:snapToGrid w:val="0"/>
          <w:color w:val="231F20"/>
          <w:spacing w:val="2"/>
          <w:kern w:val="0"/>
          <w:sz w:val="24"/>
          <w:vertAlign w:val="superscript"/>
        </w:rPr>
        <w:t>[1]</w:t>
      </w:r>
      <w:r w:rsidRPr="004D5B17">
        <w:rPr>
          <w:rFonts w:ascii="Times New Roman" w:hAnsi="Times New Roman"/>
          <w:snapToGrid w:val="0"/>
          <w:color w:val="231F20"/>
          <w:spacing w:val="2"/>
          <w:kern w:val="0"/>
          <w:sz w:val="24"/>
        </w:rPr>
        <w:t>.</w:t>
      </w:r>
      <w:r w:rsidR="00500D19">
        <w:rPr>
          <w:rFonts w:ascii="Times New Roman" w:hAnsi="Times New Roman"/>
          <w:snapToGrid w:val="0"/>
          <w:color w:val="231F20"/>
          <w:spacing w:val="2"/>
          <w:kern w:val="0"/>
          <w:sz w:val="24"/>
        </w:rPr>
        <w:t xml:space="preserve"> </w:t>
      </w:r>
      <w:r w:rsidRPr="004D5B17">
        <w:rPr>
          <w:rFonts w:ascii="Times New Roman" w:hAnsi="Times New Roman"/>
          <w:snapToGrid w:val="0"/>
          <w:color w:val="231F20"/>
          <w:spacing w:val="2"/>
          <w:kern w:val="0"/>
          <w:sz w:val="24"/>
        </w:rPr>
        <w:t>However, as China enters a stage of rapid urbanization, industrial civilization gradually infiltrates and devours agricultural civilization. The large number of traditional villages in Southeastern Shanxi is difficult to effectively protect and is gradually declining, and there are weak connections between villages. Therefore, in-depth investigation and analysis should be conducted on traditional villages, and a comprehensive analysis and research of villages should be carried out. This is not only conduciv</w:t>
      </w:r>
      <w:r w:rsidRPr="004D5B17">
        <w:rPr>
          <w:rFonts w:ascii="Times New Roman" w:hAnsi="Times New Roman"/>
          <w:snapToGrid w:val="0"/>
          <w:color w:val="231F20"/>
          <w:spacing w:val="2"/>
          <w:kern w:val="0"/>
          <w:sz w:val="24"/>
        </w:rPr>
        <w:t xml:space="preserve">e to exploring methods for protecting traditional villages, but also has important theoretical and practical significance. In recent years, with the increasing attention paid by the country to historical and cultural heritage and the introduction of various policies, the Ministry of Housing and Urban Rural Development and the Ministry of Finance issued the </w:t>
      </w:r>
      <w:r w:rsidR="00500D19">
        <w:rPr>
          <w:rFonts w:ascii="Times New Roman" w:hAnsi="Times New Roman"/>
          <w:snapToGrid w:val="0"/>
          <w:color w:val="231F20"/>
          <w:spacing w:val="2"/>
          <w:kern w:val="0"/>
          <w:sz w:val="24"/>
        </w:rPr>
        <w:t>“</w:t>
      </w:r>
      <w:r w:rsidRPr="004D5B17">
        <w:rPr>
          <w:rFonts w:ascii="Times New Roman" w:hAnsi="Times New Roman"/>
          <w:snapToGrid w:val="0"/>
          <w:color w:val="231F20"/>
          <w:spacing w:val="2"/>
          <w:kern w:val="0"/>
          <w:sz w:val="24"/>
        </w:rPr>
        <w:t>Notice on Doing a Good Job in the Demonstration Work of Centralized Protection and Utilization of Traditional Villages in 2022</w:t>
      </w:r>
      <w:r w:rsidR="00500D19">
        <w:rPr>
          <w:rFonts w:ascii="Times New Roman" w:hAnsi="Times New Roman"/>
          <w:snapToGrid w:val="0"/>
          <w:color w:val="231F20"/>
          <w:spacing w:val="2"/>
          <w:kern w:val="0"/>
          <w:sz w:val="24"/>
        </w:rPr>
        <w:t>”</w:t>
      </w:r>
      <w:r w:rsidRPr="004D5B17">
        <w:rPr>
          <w:rFonts w:ascii="Times New Roman" w:hAnsi="Times New Roman"/>
          <w:snapToGrid w:val="0"/>
          <w:color w:val="231F20"/>
          <w:spacing w:val="2"/>
          <w:kern w:val="0"/>
          <w:sz w:val="24"/>
        </w:rPr>
        <w:t xml:space="preserve">, which further reflects the need to study the protection and development of traditional villages from a holistic perspective. Traditional villages are no longer separate individuals, but are organically </w:t>
      </w:r>
      <w:r w:rsidRPr="004D5B17">
        <w:rPr>
          <w:rFonts w:ascii="Times New Roman" w:hAnsi="Times New Roman"/>
          <w:snapToGrid w:val="0"/>
          <w:color w:val="231F20"/>
          <w:spacing w:val="2"/>
          <w:kern w:val="0"/>
          <w:sz w:val="24"/>
        </w:rPr>
        <w:lastRenderedPageBreak/>
        <w:t>connected with other traditional villages as a whole</w:t>
      </w:r>
      <w:r w:rsidR="00500D19">
        <w:rPr>
          <w:rFonts w:ascii="Times New Roman" w:hAnsi="Times New Roman"/>
          <w:snapToGrid w:val="0"/>
          <w:color w:val="231F20"/>
          <w:spacing w:val="2"/>
          <w:kern w:val="0"/>
          <w:sz w:val="24"/>
        </w:rPr>
        <w:t xml:space="preserve"> </w:t>
      </w:r>
      <w:r w:rsidR="00500D19">
        <w:rPr>
          <w:rFonts w:ascii="Times New Roman" w:hAnsi="Times New Roman"/>
          <w:snapToGrid w:val="0"/>
          <w:color w:val="231F20"/>
          <w:spacing w:val="2"/>
          <w:kern w:val="0"/>
          <w:sz w:val="24"/>
          <w:vertAlign w:val="superscript"/>
        </w:rPr>
        <w:t>[2]</w:t>
      </w:r>
      <w:r w:rsidRPr="004D5B17">
        <w:rPr>
          <w:rFonts w:ascii="Times New Roman" w:hAnsi="Times New Roman"/>
          <w:snapToGrid w:val="0"/>
          <w:color w:val="231F20"/>
          <w:spacing w:val="2"/>
          <w:kern w:val="0"/>
          <w:sz w:val="24"/>
        </w:rPr>
        <w:t>.</w:t>
      </w:r>
      <w:r w:rsidRPr="004D5B17">
        <w:rPr>
          <w:rFonts w:ascii="Times New Roman" w:hAnsi="Times New Roman" w:hint="eastAsia"/>
          <w:snapToGrid w:val="0"/>
          <w:color w:val="231F20"/>
          <w:spacing w:val="2"/>
          <w:kern w:val="0"/>
          <w:sz w:val="24"/>
        </w:rPr>
        <w:t xml:space="preserve"> </w:t>
      </w:r>
    </w:p>
    <w:p w14:paraId="70AF2766" w14:textId="40BA7BF5" w:rsidR="00446C0C" w:rsidRDefault="002D5B70" w:rsidP="00E75DCC">
      <w:pPr>
        <w:snapToGrid w:val="0"/>
        <w:ind w:firstLineChars="200" w:firstLine="488"/>
        <w:rPr>
          <w:rFonts w:ascii="Times New Roman" w:hAnsi="Times New Roman"/>
          <w:snapToGrid w:val="0"/>
          <w:color w:val="231F20"/>
          <w:spacing w:val="2"/>
          <w:kern w:val="0"/>
          <w:sz w:val="24"/>
        </w:rPr>
      </w:pPr>
      <w:r w:rsidRPr="004D5B17">
        <w:rPr>
          <w:rFonts w:ascii="Times New Roman" w:hAnsi="Times New Roman"/>
          <w:snapToGrid w:val="0"/>
          <w:color w:val="231F20"/>
          <w:spacing w:val="2"/>
          <w:kern w:val="0"/>
          <w:sz w:val="24"/>
        </w:rPr>
        <w:t>T</w:t>
      </w:r>
      <w:r w:rsidRPr="004D5B17">
        <w:rPr>
          <w:rFonts w:ascii="Times New Roman" w:hAnsi="Times New Roman"/>
          <w:snapToGrid w:val="0"/>
          <w:color w:val="231F20"/>
          <w:spacing w:val="2"/>
          <w:kern w:val="0"/>
          <w:sz w:val="24"/>
        </w:rPr>
        <w:t xml:space="preserve">his article takes the Southeastern region of Shanxi Province, which has a strong correlation between culture and nature, as the research scope. The first six batches of </w:t>
      </w:r>
      <w:r w:rsidR="00500D19">
        <w:rPr>
          <w:rFonts w:ascii="Times New Roman" w:hAnsi="Times New Roman"/>
          <w:snapToGrid w:val="0"/>
          <w:color w:val="231F20"/>
          <w:spacing w:val="2"/>
          <w:kern w:val="0"/>
          <w:sz w:val="24"/>
        </w:rPr>
        <w:t>national-level</w:t>
      </w:r>
      <w:r w:rsidRPr="004D5B17">
        <w:rPr>
          <w:rFonts w:ascii="Times New Roman" w:hAnsi="Times New Roman"/>
          <w:snapToGrid w:val="0"/>
          <w:color w:val="231F20"/>
          <w:spacing w:val="2"/>
          <w:kern w:val="0"/>
          <w:sz w:val="24"/>
        </w:rPr>
        <w:t xml:space="preserve"> traditional villages are selected as the research objects, focusing on the spatial distribution characteristics and correlation analysis of traditional villages. Based on the identification of the overall spatial situation and pattern of traditional villages in Southeastern Shanxi Province, quantitative methods are applied to analyze the correlation between factors and traditional villages. The strength, types, and mechanisms of the correlation between factors and traditional villages are explored, providi</w:t>
      </w:r>
      <w:r w:rsidRPr="004D5B17">
        <w:rPr>
          <w:rFonts w:ascii="Times New Roman" w:hAnsi="Times New Roman"/>
          <w:snapToGrid w:val="0"/>
          <w:color w:val="231F20"/>
          <w:spacing w:val="2"/>
          <w:kern w:val="0"/>
          <w:sz w:val="24"/>
        </w:rPr>
        <w:t>ng a basis for the development of a comprehensive protection framework for traditional villages.</w:t>
      </w:r>
    </w:p>
    <w:p w14:paraId="3ADA28E8" w14:textId="77777777" w:rsidR="00500D19" w:rsidRPr="004D5B17" w:rsidRDefault="00500D19" w:rsidP="004D5B17">
      <w:pPr>
        <w:snapToGrid w:val="0"/>
        <w:ind w:firstLineChars="200" w:firstLine="488"/>
        <w:rPr>
          <w:rFonts w:ascii="Times New Roman" w:hAnsi="Times New Roman"/>
          <w:snapToGrid w:val="0"/>
          <w:color w:val="231F20"/>
          <w:spacing w:val="2"/>
          <w:kern w:val="0"/>
          <w:sz w:val="24"/>
        </w:rPr>
      </w:pPr>
    </w:p>
    <w:p w14:paraId="0A875E9B" w14:textId="4D3241DE" w:rsidR="00446C0C" w:rsidRPr="004D5B17" w:rsidRDefault="00500D19" w:rsidP="004D5B17">
      <w:pPr>
        <w:snapToGrid w:val="0"/>
        <w:outlineLvl w:val="0"/>
        <w:rPr>
          <w:rFonts w:ascii="Times New Roman" w:hAnsi="Times New Roman"/>
          <w:b/>
          <w:bCs/>
          <w:snapToGrid w:val="0"/>
          <w:color w:val="231F20"/>
          <w:spacing w:val="2"/>
          <w:kern w:val="0"/>
          <w:sz w:val="24"/>
        </w:rPr>
      </w:pPr>
      <w:r>
        <w:rPr>
          <w:rFonts w:ascii="Times New Roman" w:hAnsi="Times New Roman"/>
          <w:b/>
          <w:bCs/>
          <w:snapToGrid w:val="0"/>
          <w:color w:val="231F20"/>
          <w:spacing w:val="2"/>
          <w:kern w:val="0"/>
          <w:sz w:val="24"/>
        </w:rPr>
        <w:t>2</w:t>
      </w:r>
      <w:r w:rsidR="002D5B70" w:rsidRPr="004D5B17">
        <w:rPr>
          <w:rFonts w:ascii="Times New Roman" w:hAnsi="Times New Roman"/>
          <w:b/>
          <w:bCs/>
          <w:snapToGrid w:val="0"/>
          <w:color w:val="231F20"/>
          <w:spacing w:val="2"/>
          <w:kern w:val="0"/>
          <w:sz w:val="24"/>
        </w:rPr>
        <w:t>. Research area, data and methods</w:t>
      </w:r>
    </w:p>
    <w:p w14:paraId="06451F2D" w14:textId="07005085" w:rsidR="00446C0C" w:rsidRPr="004D5B17" w:rsidRDefault="00500D19" w:rsidP="004D5B17">
      <w:pPr>
        <w:snapToGrid w:val="0"/>
        <w:rPr>
          <w:rFonts w:ascii="Times New Roman" w:hAnsi="Times New Roman"/>
          <w:b/>
          <w:bCs/>
          <w:snapToGrid w:val="0"/>
          <w:color w:val="231F20"/>
          <w:spacing w:val="2"/>
          <w:kern w:val="0"/>
          <w:sz w:val="24"/>
        </w:rPr>
      </w:pPr>
      <w:r w:rsidRPr="004D5B17">
        <w:rPr>
          <w:rFonts w:ascii="Times New Roman" w:hAnsi="Times New Roman"/>
          <w:b/>
          <w:bCs/>
          <w:snapToGrid w:val="0"/>
          <w:color w:val="231F20"/>
          <w:spacing w:val="2"/>
          <w:kern w:val="0"/>
          <w:sz w:val="24"/>
        </w:rPr>
        <w:t>2</w:t>
      </w:r>
      <w:r w:rsidR="002D5B70" w:rsidRPr="004D5B17">
        <w:rPr>
          <w:rFonts w:ascii="Times New Roman" w:hAnsi="Times New Roman"/>
          <w:b/>
          <w:bCs/>
          <w:snapToGrid w:val="0"/>
          <w:color w:val="231F20"/>
          <w:spacing w:val="2"/>
          <w:kern w:val="0"/>
          <w:sz w:val="24"/>
        </w:rPr>
        <w:t>.1</w:t>
      </w:r>
      <w:r w:rsidRPr="004D5B17">
        <w:rPr>
          <w:rFonts w:ascii="Times New Roman" w:hAnsi="Times New Roman"/>
          <w:b/>
          <w:bCs/>
          <w:snapToGrid w:val="0"/>
          <w:color w:val="231F20"/>
          <w:spacing w:val="2"/>
          <w:kern w:val="0"/>
          <w:sz w:val="24"/>
        </w:rPr>
        <w:t>.</w:t>
      </w:r>
      <w:r w:rsidR="002D5B70" w:rsidRPr="004D5B17">
        <w:rPr>
          <w:rFonts w:ascii="Times New Roman" w:hAnsi="Times New Roman"/>
          <w:b/>
          <w:bCs/>
          <w:snapToGrid w:val="0"/>
          <w:color w:val="231F20"/>
          <w:spacing w:val="2"/>
          <w:kern w:val="0"/>
          <w:sz w:val="24"/>
        </w:rPr>
        <w:t xml:space="preserve"> Research </w:t>
      </w:r>
      <w:r w:rsidRPr="004D5B17">
        <w:rPr>
          <w:rFonts w:ascii="Times New Roman" w:hAnsi="Times New Roman"/>
          <w:b/>
          <w:bCs/>
          <w:snapToGrid w:val="0"/>
          <w:color w:val="231F20"/>
          <w:spacing w:val="2"/>
          <w:kern w:val="0"/>
          <w:sz w:val="24"/>
        </w:rPr>
        <w:t>a</w:t>
      </w:r>
      <w:r w:rsidR="002D5B70" w:rsidRPr="004D5B17">
        <w:rPr>
          <w:rFonts w:ascii="Times New Roman" w:hAnsi="Times New Roman"/>
          <w:b/>
          <w:bCs/>
          <w:snapToGrid w:val="0"/>
          <w:color w:val="231F20"/>
          <w:spacing w:val="2"/>
          <w:kern w:val="0"/>
          <w:sz w:val="24"/>
        </w:rPr>
        <w:t>rea</w:t>
      </w:r>
    </w:p>
    <w:p w14:paraId="24C9C409" w14:textId="77777777" w:rsidR="00446C0C" w:rsidRPr="004D5B17" w:rsidRDefault="002D5B70" w:rsidP="004D5B17">
      <w:pPr>
        <w:snapToGrid w:val="0"/>
        <w:rPr>
          <w:rFonts w:ascii="Times New Roman" w:hAnsi="Times New Roman"/>
          <w:snapToGrid w:val="0"/>
          <w:color w:val="231F20"/>
          <w:spacing w:val="2"/>
          <w:kern w:val="0"/>
          <w:sz w:val="24"/>
        </w:rPr>
      </w:pPr>
      <w:r w:rsidRPr="004D5B17">
        <w:rPr>
          <w:rFonts w:ascii="Times New Roman" w:hAnsi="Times New Roman"/>
          <w:snapToGrid w:val="0"/>
          <w:color w:val="231F20"/>
          <w:spacing w:val="2"/>
          <w:kern w:val="0"/>
          <w:sz w:val="24"/>
        </w:rPr>
        <w:t>T</w:t>
      </w:r>
      <w:r w:rsidRPr="004D5B17">
        <w:rPr>
          <w:rFonts w:ascii="Times New Roman" w:hAnsi="Times New Roman"/>
          <w:snapToGrid w:val="0"/>
          <w:color w:val="231F20"/>
          <w:spacing w:val="2"/>
          <w:kern w:val="0"/>
          <w:sz w:val="24"/>
        </w:rPr>
        <w:t xml:space="preserve">he Southeastern region of Shanxi, also known as the </w:t>
      </w:r>
      <w:proofErr w:type="spellStart"/>
      <w:r w:rsidRPr="004D5B17">
        <w:rPr>
          <w:rFonts w:ascii="Times New Roman" w:hAnsi="Times New Roman"/>
          <w:snapToGrid w:val="0"/>
          <w:color w:val="231F20"/>
          <w:spacing w:val="2"/>
          <w:kern w:val="0"/>
          <w:sz w:val="24"/>
        </w:rPr>
        <w:t>Shangdang</w:t>
      </w:r>
      <w:proofErr w:type="spellEnd"/>
      <w:r w:rsidRPr="004D5B17">
        <w:rPr>
          <w:rFonts w:ascii="Times New Roman" w:hAnsi="Times New Roman"/>
          <w:snapToGrid w:val="0"/>
          <w:color w:val="231F20"/>
          <w:spacing w:val="2"/>
          <w:kern w:val="0"/>
          <w:sz w:val="24"/>
        </w:rPr>
        <w:t xml:space="preserve"> area, including </w:t>
      </w:r>
      <w:proofErr w:type="spellStart"/>
      <w:r w:rsidRPr="004D5B17">
        <w:rPr>
          <w:rFonts w:ascii="Times New Roman" w:hAnsi="Times New Roman"/>
          <w:snapToGrid w:val="0"/>
          <w:color w:val="231F20"/>
          <w:spacing w:val="2"/>
          <w:kern w:val="0"/>
          <w:sz w:val="24"/>
        </w:rPr>
        <w:t>Changzhi</w:t>
      </w:r>
      <w:proofErr w:type="spellEnd"/>
      <w:r w:rsidRPr="004D5B17">
        <w:rPr>
          <w:rFonts w:ascii="Times New Roman" w:hAnsi="Times New Roman"/>
          <w:snapToGrid w:val="0"/>
          <w:color w:val="231F20"/>
          <w:spacing w:val="2"/>
          <w:kern w:val="0"/>
          <w:sz w:val="24"/>
        </w:rPr>
        <w:t xml:space="preserve"> City and Jincheng City, is the intersection of the Han land in the Central Plains, northern ethnic groups, eastern coastal areas, and northwestern inland areas. It has diverse historical and cultural sources and obvious regional social characteristics. It is a relatively independent cultural and geographical unit within Shanxi Province. To the east is the </w:t>
      </w:r>
      <w:proofErr w:type="spellStart"/>
      <w:r w:rsidRPr="004D5B17">
        <w:rPr>
          <w:rFonts w:ascii="Times New Roman" w:hAnsi="Times New Roman"/>
          <w:snapToGrid w:val="0"/>
          <w:color w:val="231F20"/>
          <w:spacing w:val="2"/>
          <w:kern w:val="0"/>
          <w:sz w:val="24"/>
        </w:rPr>
        <w:t>Taihang</w:t>
      </w:r>
      <w:proofErr w:type="spellEnd"/>
      <w:r w:rsidRPr="004D5B17">
        <w:rPr>
          <w:rFonts w:ascii="Times New Roman" w:hAnsi="Times New Roman"/>
          <w:snapToGrid w:val="0"/>
          <w:color w:val="231F20"/>
          <w:spacing w:val="2"/>
          <w:kern w:val="0"/>
          <w:sz w:val="24"/>
        </w:rPr>
        <w:t xml:space="preserve"> Mountains, to the west is the </w:t>
      </w:r>
      <w:proofErr w:type="spellStart"/>
      <w:r w:rsidRPr="004D5B17">
        <w:rPr>
          <w:rFonts w:ascii="Times New Roman" w:hAnsi="Times New Roman"/>
          <w:snapToGrid w:val="0"/>
          <w:color w:val="231F20"/>
          <w:spacing w:val="2"/>
          <w:kern w:val="0"/>
          <w:sz w:val="24"/>
        </w:rPr>
        <w:t>Taiyue</w:t>
      </w:r>
      <w:proofErr w:type="spellEnd"/>
      <w:r w:rsidRPr="004D5B17">
        <w:rPr>
          <w:rFonts w:ascii="Times New Roman" w:hAnsi="Times New Roman"/>
          <w:snapToGrid w:val="0"/>
          <w:color w:val="231F20"/>
          <w:spacing w:val="2"/>
          <w:kern w:val="0"/>
          <w:sz w:val="24"/>
        </w:rPr>
        <w:t xml:space="preserve"> Mountains, and to the </w:t>
      </w:r>
      <w:r w:rsidRPr="004D5B17">
        <w:rPr>
          <w:rFonts w:ascii="Times New Roman" w:hAnsi="Times New Roman"/>
          <w:snapToGrid w:val="0"/>
          <w:color w:val="231F20"/>
          <w:spacing w:val="2"/>
          <w:kern w:val="0"/>
          <w:sz w:val="24"/>
        </w:rPr>
        <w:t xml:space="preserve">center are the </w:t>
      </w:r>
      <w:proofErr w:type="spellStart"/>
      <w:r w:rsidRPr="004D5B17">
        <w:rPr>
          <w:rFonts w:ascii="Times New Roman" w:hAnsi="Times New Roman"/>
          <w:snapToGrid w:val="0"/>
          <w:color w:val="231F20"/>
          <w:spacing w:val="2"/>
          <w:kern w:val="0"/>
          <w:sz w:val="24"/>
        </w:rPr>
        <w:t>Changzhi</w:t>
      </w:r>
      <w:proofErr w:type="spellEnd"/>
      <w:r w:rsidRPr="004D5B17">
        <w:rPr>
          <w:rFonts w:ascii="Times New Roman" w:hAnsi="Times New Roman"/>
          <w:snapToGrid w:val="0"/>
          <w:color w:val="231F20"/>
          <w:spacing w:val="2"/>
          <w:kern w:val="0"/>
          <w:sz w:val="24"/>
        </w:rPr>
        <w:t xml:space="preserve"> and Jincheng basins. The main terrain and landforms include basins, hills, mountains, and river valleys. The Qin River, Dan River, and </w:t>
      </w:r>
      <w:proofErr w:type="spellStart"/>
      <w:r w:rsidRPr="004D5B17">
        <w:rPr>
          <w:rFonts w:ascii="Times New Roman" w:hAnsi="Times New Roman"/>
          <w:snapToGrid w:val="0"/>
          <w:color w:val="231F20"/>
          <w:spacing w:val="2"/>
          <w:kern w:val="0"/>
          <w:sz w:val="24"/>
        </w:rPr>
        <w:t>Zhuozhang</w:t>
      </w:r>
      <w:proofErr w:type="spellEnd"/>
      <w:r w:rsidRPr="004D5B17">
        <w:rPr>
          <w:rFonts w:ascii="Times New Roman" w:hAnsi="Times New Roman"/>
          <w:snapToGrid w:val="0"/>
          <w:color w:val="231F20"/>
          <w:spacing w:val="2"/>
          <w:kern w:val="0"/>
          <w:sz w:val="24"/>
        </w:rPr>
        <w:t xml:space="preserve"> River that flow through them create fertile land and abundant water resources at the bottom of mountain streams; Four distinct seasons, mild climate, belonging to temperate continental climate; The suitable land and climate conditions make the two basins the core areas for urban agglomeration and agricultural development.</w:t>
      </w:r>
    </w:p>
    <w:p w14:paraId="06C75A71" w14:textId="77777777" w:rsidR="00500D19" w:rsidRDefault="00500D19" w:rsidP="00E75DCC">
      <w:pPr>
        <w:snapToGrid w:val="0"/>
        <w:ind w:firstLineChars="200" w:firstLine="480"/>
        <w:rPr>
          <w:rFonts w:ascii="Times New Roman" w:hAnsi="Times New Roman"/>
          <w:sz w:val="24"/>
        </w:rPr>
      </w:pPr>
    </w:p>
    <w:p w14:paraId="6B725A12" w14:textId="38010D01" w:rsidR="00446C0C" w:rsidRPr="004D5B17" w:rsidRDefault="00500D19" w:rsidP="004D5B17">
      <w:pPr>
        <w:snapToGrid w:val="0"/>
        <w:rPr>
          <w:rFonts w:ascii="Times New Roman" w:hAnsi="Times New Roman"/>
          <w:b/>
          <w:bCs/>
          <w:sz w:val="24"/>
        </w:rPr>
      </w:pPr>
      <w:r w:rsidRPr="004D5B17">
        <w:rPr>
          <w:rFonts w:ascii="Times New Roman" w:hAnsi="Times New Roman"/>
          <w:b/>
          <w:bCs/>
          <w:sz w:val="24"/>
        </w:rPr>
        <w:t>2</w:t>
      </w:r>
      <w:r w:rsidR="002D5B70" w:rsidRPr="004D5B17">
        <w:rPr>
          <w:rFonts w:ascii="Times New Roman" w:hAnsi="Times New Roman"/>
          <w:b/>
          <w:bCs/>
          <w:sz w:val="24"/>
        </w:rPr>
        <w:t>.2</w:t>
      </w:r>
      <w:r w:rsidRPr="004D5B17">
        <w:rPr>
          <w:rFonts w:ascii="Times New Roman" w:hAnsi="Times New Roman"/>
          <w:b/>
          <w:bCs/>
          <w:sz w:val="24"/>
        </w:rPr>
        <w:t>.</w:t>
      </w:r>
      <w:r w:rsidR="002D5B70" w:rsidRPr="004D5B17">
        <w:rPr>
          <w:rFonts w:ascii="Times New Roman" w:hAnsi="Times New Roman"/>
          <w:b/>
          <w:bCs/>
          <w:sz w:val="24"/>
        </w:rPr>
        <w:t xml:space="preserve"> Research </w:t>
      </w:r>
      <w:r w:rsidRPr="004D5B17">
        <w:rPr>
          <w:rFonts w:ascii="Times New Roman" w:hAnsi="Times New Roman"/>
          <w:b/>
          <w:bCs/>
          <w:sz w:val="24"/>
        </w:rPr>
        <w:t>m</w:t>
      </w:r>
      <w:r w:rsidR="002D5B70" w:rsidRPr="004D5B17">
        <w:rPr>
          <w:rFonts w:ascii="Times New Roman" w:hAnsi="Times New Roman"/>
          <w:b/>
          <w:bCs/>
          <w:sz w:val="24"/>
        </w:rPr>
        <w:t>ethods</w:t>
      </w:r>
    </w:p>
    <w:p w14:paraId="1CF64559" w14:textId="50030882" w:rsidR="00446C0C" w:rsidRDefault="002D5B70" w:rsidP="00500D19">
      <w:pPr>
        <w:snapToGrid w:val="0"/>
        <w:rPr>
          <w:rFonts w:ascii="Times New Roman" w:hAnsi="Times New Roman"/>
          <w:sz w:val="24"/>
        </w:rPr>
      </w:pPr>
      <w:r w:rsidRPr="004D5B17">
        <w:rPr>
          <w:rFonts w:ascii="Times New Roman" w:hAnsi="Times New Roman"/>
          <w:sz w:val="24"/>
        </w:rPr>
        <w:t>T</w:t>
      </w:r>
      <w:r w:rsidRPr="004D5B17">
        <w:rPr>
          <w:rFonts w:ascii="Times New Roman" w:hAnsi="Times New Roman"/>
          <w:sz w:val="24"/>
        </w:rPr>
        <w:t xml:space="preserve">he study of spatial characteristics in urban and rural planning and geography tends to construct geographic models to reveal them. Such as </w:t>
      </w:r>
      <w:r w:rsidR="00500D19">
        <w:rPr>
          <w:rFonts w:ascii="Times New Roman" w:hAnsi="Times New Roman"/>
          <w:sz w:val="24"/>
        </w:rPr>
        <w:t xml:space="preserve">the </w:t>
      </w:r>
      <w:r w:rsidRPr="004D5B17">
        <w:rPr>
          <w:rFonts w:ascii="Times New Roman" w:hAnsi="Times New Roman"/>
          <w:sz w:val="24"/>
        </w:rPr>
        <w:t xml:space="preserve">nearest neighbor index, Moran index, Gini coefficient, </w:t>
      </w:r>
      <w:proofErr w:type="spellStart"/>
      <w:r w:rsidRPr="004D5B17">
        <w:rPr>
          <w:rFonts w:ascii="Times New Roman" w:hAnsi="Times New Roman"/>
          <w:sz w:val="24"/>
        </w:rPr>
        <w:t>etc</w:t>
      </w:r>
      <w:proofErr w:type="spellEnd"/>
      <w:r w:rsidR="00500D19">
        <w:rPr>
          <w:rFonts w:ascii="Times New Roman" w:hAnsi="Times New Roman"/>
          <w:sz w:val="24"/>
        </w:rPr>
        <w:t xml:space="preserve"> </w:t>
      </w:r>
      <w:r w:rsidR="00500D19">
        <w:rPr>
          <w:rFonts w:ascii="Times New Roman" w:hAnsi="Times New Roman"/>
          <w:sz w:val="24"/>
          <w:vertAlign w:val="superscript"/>
        </w:rPr>
        <w:t>[3]</w:t>
      </w:r>
      <w:r w:rsidRPr="004D5B17">
        <w:rPr>
          <w:rFonts w:ascii="Times New Roman" w:hAnsi="Times New Roman"/>
          <w:sz w:val="24"/>
        </w:rPr>
        <w:t>.</w:t>
      </w:r>
      <w:r w:rsidRPr="004D5B17">
        <w:rPr>
          <w:rFonts w:ascii="Times New Roman" w:hAnsi="Times New Roman" w:hint="eastAsia"/>
          <w:sz w:val="24"/>
        </w:rPr>
        <w:t xml:space="preserve"> </w:t>
      </w:r>
      <w:r w:rsidRPr="004D5B17">
        <w:rPr>
          <w:rFonts w:ascii="Times New Roman" w:hAnsi="Times New Roman"/>
          <w:sz w:val="24"/>
        </w:rPr>
        <w:t xml:space="preserve">Using ArcGIS spatial analysis tools and Excel, a quantitative study was conducted on the spatial distribution of traditional villages in Southeastern Shanxi, and kernel density calculations were carried out. </w:t>
      </w:r>
      <w:r w:rsidR="00500D19">
        <w:rPr>
          <w:rFonts w:ascii="Times New Roman" w:hAnsi="Times New Roman"/>
          <w:sz w:val="24"/>
        </w:rPr>
        <w:t>This study explores the spatial distribution characteristics of traditional villages in Southeastern Shanxi and attempts</w:t>
      </w:r>
      <w:r w:rsidRPr="004D5B17">
        <w:rPr>
          <w:rFonts w:ascii="Times New Roman" w:hAnsi="Times New Roman"/>
          <w:sz w:val="24"/>
        </w:rPr>
        <w:t xml:space="preserve"> to explore the mechanism of the evolution process of distribution space. The specific model interpretation is shown in </w:t>
      </w:r>
      <w:r w:rsidRPr="004D5B17">
        <w:rPr>
          <w:rFonts w:ascii="Times New Roman" w:hAnsi="Times New Roman"/>
          <w:b/>
          <w:bCs/>
          <w:sz w:val="24"/>
        </w:rPr>
        <w:t>Table 1</w:t>
      </w:r>
      <w:r w:rsidRPr="004D5B17">
        <w:rPr>
          <w:rFonts w:ascii="Times New Roman" w:hAnsi="Times New Roman"/>
          <w:sz w:val="24"/>
        </w:rPr>
        <w:t>.</w:t>
      </w:r>
    </w:p>
    <w:p w14:paraId="2146FA9A" w14:textId="77777777" w:rsidR="00500D19" w:rsidRPr="004D5B17" w:rsidRDefault="00500D19" w:rsidP="004D5B17">
      <w:pPr>
        <w:snapToGrid w:val="0"/>
        <w:rPr>
          <w:rFonts w:ascii="Times New Roman" w:hAnsi="Times New Roman"/>
          <w:sz w:val="24"/>
        </w:rPr>
      </w:pPr>
    </w:p>
    <w:p w14:paraId="2ECF34E2" w14:textId="1F6A4F0D" w:rsidR="00446C0C" w:rsidRDefault="002D5B70" w:rsidP="00E75DCC">
      <w:pPr>
        <w:snapToGrid w:val="0"/>
        <w:rPr>
          <w:rFonts w:ascii="Times New Roman" w:hAnsi="Times New Roman"/>
          <w:sz w:val="24"/>
        </w:rPr>
      </w:pPr>
      <w:r w:rsidRPr="004D5B17">
        <w:rPr>
          <w:rFonts w:ascii="Times New Roman" w:hAnsi="Times New Roman"/>
          <w:b/>
          <w:bCs/>
          <w:sz w:val="24"/>
        </w:rPr>
        <w:t>T</w:t>
      </w:r>
      <w:r w:rsidRPr="004D5B17">
        <w:rPr>
          <w:rFonts w:ascii="Times New Roman" w:hAnsi="Times New Roman"/>
          <w:b/>
          <w:bCs/>
          <w:sz w:val="24"/>
        </w:rPr>
        <w:t>able 1</w:t>
      </w:r>
      <w:r w:rsidR="00500D19" w:rsidRPr="004D5B17">
        <w:rPr>
          <w:rFonts w:ascii="Times New Roman" w:hAnsi="Times New Roman"/>
          <w:b/>
          <w:bCs/>
          <w:sz w:val="24"/>
        </w:rPr>
        <w:t>.</w:t>
      </w:r>
      <w:r w:rsidR="00500D19">
        <w:rPr>
          <w:rFonts w:ascii="Times New Roman" w:hAnsi="Times New Roman"/>
          <w:sz w:val="24"/>
        </w:rPr>
        <w:t xml:space="preserve"> </w:t>
      </w:r>
      <w:r w:rsidRPr="004D5B17">
        <w:rPr>
          <w:rFonts w:ascii="Times New Roman" w:hAnsi="Times New Roman"/>
          <w:sz w:val="24"/>
        </w:rPr>
        <w:t xml:space="preserve">Spatial </w:t>
      </w:r>
      <w:r w:rsidR="00500D19" w:rsidRPr="00500D19">
        <w:rPr>
          <w:rFonts w:ascii="Times New Roman" w:hAnsi="Times New Roman"/>
          <w:sz w:val="24"/>
        </w:rPr>
        <w:t>model and its geographic significance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9"/>
        <w:gridCol w:w="2131"/>
        <w:gridCol w:w="3550"/>
        <w:gridCol w:w="2858"/>
      </w:tblGrid>
      <w:tr w:rsidR="00500D19" w14:paraId="5D6616F6" w14:textId="77777777" w:rsidTr="004D5B17">
        <w:tc>
          <w:tcPr>
            <w:tcW w:w="1101" w:type="dxa"/>
            <w:tcBorders>
              <w:top w:val="single" w:sz="4" w:space="0" w:color="auto"/>
              <w:bottom w:val="single" w:sz="4" w:space="0" w:color="auto"/>
            </w:tcBorders>
          </w:tcPr>
          <w:p w14:paraId="23EADCA0" w14:textId="141DA3FE" w:rsidR="00500D19" w:rsidRPr="004D5B17" w:rsidRDefault="00500D19" w:rsidP="004D5B17">
            <w:pPr>
              <w:snapToGrid w:val="0"/>
              <w:jc w:val="left"/>
              <w:rPr>
                <w:rFonts w:ascii="Times New Roman" w:hAnsi="Times New Roman"/>
                <w:b/>
                <w:bCs/>
                <w:sz w:val="24"/>
              </w:rPr>
            </w:pPr>
            <w:r w:rsidRPr="004D5B17">
              <w:rPr>
                <w:rFonts w:ascii="Times New Roman" w:hAnsi="Times New Roman" w:hint="eastAsia"/>
                <w:b/>
                <w:bCs/>
                <w:sz w:val="24"/>
              </w:rPr>
              <w:t>I</w:t>
            </w:r>
            <w:r w:rsidRPr="004D5B17">
              <w:rPr>
                <w:rFonts w:ascii="Times New Roman" w:hAnsi="Times New Roman"/>
                <w:b/>
                <w:bCs/>
                <w:sz w:val="24"/>
              </w:rPr>
              <w:t>ndex</w:t>
            </w:r>
          </w:p>
        </w:tc>
        <w:tc>
          <w:tcPr>
            <w:tcW w:w="2131" w:type="dxa"/>
            <w:tcBorders>
              <w:top w:val="single" w:sz="4" w:space="0" w:color="auto"/>
              <w:bottom w:val="single" w:sz="4" w:space="0" w:color="auto"/>
            </w:tcBorders>
          </w:tcPr>
          <w:p w14:paraId="041E9DCD" w14:textId="5029120D" w:rsidR="00500D19" w:rsidRPr="004D5B17" w:rsidRDefault="00500D19" w:rsidP="004D5B17">
            <w:pPr>
              <w:snapToGrid w:val="0"/>
              <w:jc w:val="center"/>
              <w:rPr>
                <w:rFonts w:ascii="Times New Roman" w:hAnsi="Times New Roman"/>
                <w:b/>
                <w:bCs/>
                <w:sz w:val="24"/>
              </w:rPr>
            </w:pPr>
            <w:r w:rsidRPr="004D5B17">
              <w:rPr>
                <w:rFonts w:ascii="Times New Roman" w:hAnsi="Times New Roman"/>
                <w:b/>
                <w:bCs/>
                <w:sz w:val="24"/>
              </w:rPr>
              <w:t>Model</w:t>
            </w:r>
          </w:p>
        </w:tc>
        <w:tc>
          <w:tcPr>
            <w:tcW w:w="3680" w:type="dxa"/>
            <w:tcBorders>
              <w:top w:val="single" w:sz="4" w:space="0" w:color="auto"/>
              <w:bottom w:val="single" w:sz="4" w:space="0" w:color="auto"/>
            </w:tcBorders>
          </w:tcPr>
          <w:p w14:paraId="25987360" w14:textId="480707BE" w:rsidR="00500D19" w:rsidRPr="004D5B17" w:rsidRDefault="00500D19" w:rsidP="004D5B17">
            <w:pPr>
              <w:snapToGrid w:val="0"/>
              <w:jc w:val="center"/>
              <w:rPr>
                <w:rFonts w:ascii="Times New Roman" w:hAnsi="Times New Roman"/>
                <w:b/>
                <w:bCs/>
                <w:sz w:val="24"/>
              </w:rPr>
            </w:pPr>
            <w:r w:rsidRPr="004D5B17">
              <w:rPr>
                <w:rFonts w:ascii="Times New Roman" w:hAnsi="Times New Roman"/>
                <w:b/>
                <w:bCs/>
                <w:sz w:val="24"/>
              </w:rPr>
              <w:t xml:space="preserve">Model </w:t>
            </w:r>
            <w:r>
              <w:rPr>
                <w:rFonts w:ascii="Times New Roman" w:hAnsi="Times New Roman"/>
                <w:b/>
                <w:bCs/>
                <w:sz w:val="24"/>
              </w:rPr>
              <w:t>d</w:t>
            </w:r>
            <w:r w:rsidRPr="004D5B17">
              <w:rPr>
                <w:rFonts w:ascii="Times New Roman" w:hAnsi="Times New Roman"/>
                <w:b/>
                <w:bCs/>
                <w:sz w:val="24"/>
              </w:rPr>
              <w:t>efinition</w:t>
            </w:r>
          </w:p>
        </w:tc>
        <w:tc>
          <w:tcPr>
            <w:tcW w:w="2942" w:type="dxa"/>
            <w:tcBorders>
              <w:top w:val="single" w:sz="4" w:space="0" w:color="auto"/>
              <w:bottom w:val="single" w:sz="4" w:space="0" w:color="auto"/>
            </w:tcBorders>
          </w:tcPr>
          <w:p w14:paraId="648F02AA" w14:textId="15F7DF6E" w:rsidR="00500D19" w:rsidRPr="004D5B17" w:rsidRDefault="00500D19" w:rsidP="004D5B17">
            <w:pPr>
              <w:snapToGrid w:val="0"/>
              <w:jc w:val="center"/>
              <w:rPr>
                <w:rFonts w:ascii="Times New Roman" w:hAnsi="Times New Roman"/>
                <w:b/>
                <w:bCs/>
                <w:sz w:val="24"/>
              </w:rPr>
            </w:pPr>
            <w:r w:rsidRPr="004D5B17">
              <w:rPr>
                <w:rFonts w:ascii="Times New Roman" w:hAnsi="Times New Roman"/>
                <w:b/>
                <w:bCs/>
                <w:sz w:val="24"/>
              </w:rPr>
              <w:t xml:space="preserve">Geographical </w:t>
            </w:r>
            <w:r>
              <w:rPr>
                <w:rFonts w:ascii="Times New Roman" w:hAnsi="Times New Roman"/>
                <w:b/>
                <w:bCs/>
                <w:sz w:val="24"/>
              </w:rPr>
              <w:t>s</w:t>
            </w:r>
            <w:r w:rsidRPr="004D5B17">
              <w:rPr>
                <w:rFonts w:ascii="Times New Roman" w:hAnsi="Times New Roman"/>
                <w:b/>
                <w:bCs/>
                <w:sz w:val="24"/>
              </w:rPr>
              <w:t>ignificance</w:t>
            </w:r>
          </w:p>
        </w:tc>
      </w:tr>
      <w:tr w:rsidR="00500D19" w14:paraId="37C272D3" w14:textId="77777777" w:rsidTr="004D5B17">
        <w:tc>
          <w:tcPr>
            <w:tcW w:w="1101" w:type="dxa"/>
            <w:tcBorders>
              <w:top w:val="single" w:sz="4" w:space="0" w:color="auto"/>
            </w:tcBorders>
            <w:vAlign w:val="center"/>
          </w:tcPr>
          <w:p w14:paraId="308BC817" w14:textId="18D5906A" w:rsidR="00500D19" w:rsidRDefault="00500D19" w:rsidP="004D5B17">
            <w:pPr>
              <w:snapToGrid w:val="0"/>
              <w:jc w:val="left"/>
              <w:rPr>
                <w:rFonts w:ascii="Times New Roman" w:hAnsi="Times New Roman"/>
                <w:sz w:val="24"/>
              </w:rPr>
            </w:pPr>
            <w:r w:rsidRPr="005E10BF">
              <w:rPr>
                <w:rFonts w:ascii="Times New Roman" w:hAnsi="Times New Roman"/>
                <w:sz w:val="24"/>
              </w:rPr>
              <w:t>Nuclear density analysis method</w:t>
            </w:r>
          </w:p>
        </w:tc>
        <w:tc>
          <w:tcPr>
            <w:tcW w:w="2131" w:type="dxa"/>
            <w:tcBorders>
              <w:top w:val="single" w:sz="4" w:space="0" w:color="auto"/>
            </w:tcBorders>
            <w:vAlign w:val="center"/>
          </w:tcPr>
          <w:p w14:paraId="7D87E355" w14:textId="5411E934" w:rsidR="00500D19" w:rsidRDefault="00500D19" w:rsidP="004D5B17">
            <w:pPr>
              <w:snapToGrid w:val="0"/>
              <w:jc w:val="center"/>
              <w:rPr>
                <w:rFonts w:ascii="Times New Roman" w:hAnsi="Times New Roman"/>
                <w:sz w:val="24"/>
              </w:rPr>
            </w:pPr>
            <m:oMathPara>
              <m:oMath>
                <m:r>
                  <w:rPr>
                    <w:rFonts w:ascii="Cambria Math" w:hAnsi="Cambria Math"/>
                    <w:sz w:val="24"/>
                  </w:rPr>
                  <m:t>f</m:t>
                </m:r>
                <m:d>
                  <m:dPr>
                    <m:ctrlPr>
                      <w:rPr>
                        <w:rFonts w:ascii="Cambria Math" w:hAnsi="Cambria Math"/>
                        <w:sz w:val="24"/>
                      </w:rPr>
                    </m:ctrlPr>
                  </m:dPr>
                  <m:e>
                    <m:r>
                      <w:rPr>
                        <w:rFonts w:ascii="Cambria Math" w:hAnsi="Cambria Math"/>
                        <w:sz w:val="24"/>
                      </w:rPr>
                      <m:t>x</m:t>
                    </m:r>
                  </m:e>
                </m:d>
                <m:r>
                  <w:rPr>
                    <w:rFonts w:ascii="Cambria Math" w:hAnsi="Cambria Math"/>
                    <w:sz w:val="24"/>
                  </w:rPr>
                  <m:t>=</m:t>
                </m:r>
                <m:f>
                  <m:fPr>
                    <m:ctrlPr>
                      <w:rPr>
                        <w:rFonts w:ascii="Cambria Math" w:hAnsi="Cambria Math"/>
                        <w:sz w:val="24"/>
                      </w:rPr>
                    </m:ctrlPr>
                  </m:fPr>
                  <m:num>
                    <m:r>
                      <w:rPr>
                        <w:rFonts w:ascii="Cambria Math" w:hAnsi="Cambria Math"/>
                        <w:sz w:val="24"/>
                      </w:rPr>
                      <m:t>n</m:t>
                    </m:r>
                  </m:num>
                  <m:den>
                    <m:r>
                      <w:rPr>
                        <w:rFonts w:ascii="Cambria Math" w:hAnsi="Cambria Math"/>
                        <w:sz w:val="24"/>
                      </w:rPr>
                      <m:t>nh</m:t>
                    </m:r>
                  </m:den>
                </m:f>
                <m:nary>
                  <m:naryPr>
                    <m:chr m:val="∑"/>
                    <m:limLoc m:val="undOvr"/>
                    <m:ctrlPr>
                      <w:rPr>
                        <w:rFonts w:ascii="Cambria Math" w:hAnsi="Cambria Math"/>
                        <w:i/>
                        <w:sz w:val="24"/>
                      </w:rPr>
                    </m:ctrlPr>
                  </m:naryPr>
                  <m:sub>
                    <m:r>
                      <w:rPr>
                        <w:rFonts w:ascii="Cambria Math" w:hAnsi="Cambria Math"/>
                        <w:sz w:val="24"/>
                      </w:rPr>
                      <m:t>i=1</m:t>
                    </m:r>
                  </m:sub>
                  <m:sup>
                    <m:r>
                      <w:rPr>
                        <w:rFonts w:ascii="Cambria Math" w:hAnsi="Cambria Math"/>
                        <w:sz w:val="24"/>
                      </w:rPr>
                      <m:t>n</m:t>
                    </m:r>
                  </m:sup>
                  <m:e>
                    <m:r>
                      <w:rPr>
                        <w:rFonts w:ascii="Cambria Math" w:hAnsi="Cambria Math"/>
                        <w:sz w:val="24"/>
                      </w:rPr>
                      <m:t>K(</m:t>
                    </m:r>
                    <m:f>
                      <m:fPr>
                        <m:ctrlPr>
                          <w:rPr>
                            <w:rFonts w:ascii="Cambria Math" w:hAnsi="Cambria Math"/>
                            <w:i/>
                            <w:sz w:val="24"/>
                          </w:rPr>
                        </m:ctrlPr>
                      </m:fPr>
                      <m:num>
                        <m:r>
                          <w:rPr>
                            <w:rFonts w:ascii="Cambria Math" w:hAnsi="Cambria Math"/>
                            <w:sz w:val="24"/>
                          </w:rPr>
                          <m:t>x-</m:t>
                        </m:r>
                        <m:sSub>
                          <m:sSubPr>
                            <m:ctrlPr>
                              <w:rPr>
                                <w:rFonts w:ascii="Cambria Math" w:hAnsi="Cambria Math"/>
                                <w:i/>
                                <w:sz w:val="24"/>
                              </w:rPr>
                            </m:ctrlPr>
                          </m:sSubPr>
                          <m:e>
                            <m:r>
                              <w:rPr>
                                <w:rFonts w:ascii="Cambria Math" w:hAnsi="Cambria Math"/>
                                <w:sz w:val="24"/>
                              </w:rPr>
                              <m:t>x</m:t>
                            </m:r>
                          </m:e>
                          <m:sub>
                            <m:r>
                              <w:rPr>
                                <w:rFonts w:ascii="Cambria Math" w:hAnsi="Cambria Math"/>
                                <w:sz w:val="24"/>
                              </w:rPr>
                              <m:t>i</m:t>
                            </m:r>
                          </m:sub>
                        </m:sSub>
                      </m:num>
                      <m:den>
                        <m:r>
                          <w:rPr>
                            <w:rFonts w:ascii="Cambria Math" w:hAnsi="Cambria Math"/>
                            <w:sz w:val="24"/>
                          </w:rPr>
                          <m:t>h</m:t>
                        </m:r>
                      </m:den>
                    </m:f>
                    <m:r>
                      <w:rPr>
                        <w:rFonts w:ascii="Cambria Math" w:hAnsi="Cambria Math"/>
                        <w:sz w:val="24"/>
                      </w:rPr>
                      <m:t>)</m:t>
                    </m:r>
                  </m:e>
                </m:nary>
              </m:oMath>
            </m:oMathPara>
          </w:p>
        </w:tc>
        <w:tc>
          <w:tcPr>
            <w:tcW w:w="3680" w:type="dxa"/>
            <w:tcBorders>
              <w:top w:val="single" w:sz="4" w:space="0" w:color="auto"/>
            </w:tcBorders>
            <w:vAlign w:val="center"/>
          </w:tcPr>
          <w:p w14:paraId="612930EF" w14:textId="4E2C60A8" w:rsidR="00500D19" w:rsidRDefault="00500D19" w:rsidP="004D5B17">
            <w:pPr>
              <w:snapToGrid w:val="0"/>
              <w:jc w:val="center"/>
              <w:rPr>
                <w:rFonts w:ascii="Times New Roman" w:hAnsi="Times New Roman"/>
                <w:sz w:val="24"/>
              </w:rPr>
            </w:pPr>
            <w:r w:rsidRPr="005E10BF">
              <w:rPr>
                <w:rFonts w:ascii="Times New Roman" w:hAnsi="Times New Roman"/>
                <w:sz w:val="24"/>
              </w:rPr>
              <w:t>ｘ</w:t>
            </w:r>
            <w:proofErr w:type="spellStart"/>
            <w:r w:rsidRPr="005E10BF">
              <w:rPr>
                <w:rFonts w:ascii="Times New Roman" w:hAnsi="Times New Roman" w:hint="eastAsia"/>
                <w:sz w:val="24"/>
                <w:vertAlign w:val="subscript"/>
              </w:rPr>
              <w:t>i</w:t>
            </w:r>
            <w:proofErr w:type="spellEnd"/>
            <w:r w:rsidRPr="005E10BF">
              <w:rPr>
                <w:rFonts w:ascii="Times New Roman" w:hAnsi="Times New Roman" w:hint="eastAsia"/>
                <w:sz w:val="24"/>
                <w:vertAlign w:val="subscript"/>
              </w:rPr>
              <w:t xml:space="preserve"> </w:t>
            </w:r>
            <w:r w:rsidRPr="005E10BF">
              <w:rPr>
                <w:rFonts w:ascii="Times New Roman" w:hAnsi="Times New Roman"/>
                <w:sz w:val="24"/>
              </w:rPr>
              <w:t xml:space="preserve">represents the point position coordinates of traditional village </w:t>
            </w:r>
            <w:proofErr w:type="spellStart"/>
            <w:r w:rsidRPr="005E10BF">
              <w:rPr>
                <w:rFonts w:ascii="Times New Roman" w:hAnsi="Times New Roman"/>
                <w:sz w:val="24"/>
              </w:rPr>
              <w:t>i</w:t>
            </w:r>
            <w:proofErr w:type="spellEnd"/>
            <w:r w:rsidRPr="005E10BF">
              <w:rPr>
                <w:rFonts w:ascii="Times New Roman" w:hAnsi="Times New Roman"/>
                <w:sz w:val="24"/>
              </w:rPr>
              <w:t xml:space="preserve"> (</w:t>
            </w:r>
            <w:proofErr w:type="spellStart"/>
            <w:r w:rsidRPr="005E10BF">
              <w:rPr>
                <w:rFonts w:ascii="Times New Roman" w:hAnsi="Times New Roman"/>
                <w:sz w:val="24"/>
              </w:rPr>
              <w:t>i</w:t>
            </w:r>
            <w:proofErr w:type="spellEnd"/>
            <w:r w:rsidRPr="005E10BF">
              <w:rPr>
                <w:rFonts w:ascii="Times New Roman" w:hAnsi="Times New Roman"/>
                <w:sz w:val="24"/>
              </w:rPr>
              <w:t xml:space="preserve">=1, 2,..., n), n represents the number of traditional villages, </w:t>
            </w:r>
            <w:r w:rsidRPr="005E10BF">
              <w:rPr>
                <w:rFonts w:ascii="Times New Roman" w:hAnsi="Times New Roman"/>
                <w:sz w:val="24"/>
              </w:rPr>
              <w:t>ｈ</w:t>
            </w:r>
            <w:r w:rsidRPr="005E10BF">
              <w:rPr>
                <w:rFonts w:ascii="Times New Roman" w:hAnsi="Times New Roman"/>
                <w:sz w:val="24"/>
              </w:rPr>
              <w:t xml:space="preserve">is the search radius calculated by kernel density, and </w:t>
            </w:r>
            <w:r w:rsidRPr="005E10BF">
              <w:rPr>
                <w:rFonts w:ascii="Times New Roman" w:hAnsi="Times New Roman"/>
                <w:sz w:val="24"/>
              </w:rPr>
              <w:t>ｋ</w:t>
            </w:r>
            <w:r w:rsidRPr="005E10BF">
              <w:rPr>
                <w:rFonts w:ascii="Times New Roman" w:hAnsi="Times New Roman"/>
                <w:sz w:val="24"/>
              </w:rPr>
              <w:t>represents the kernel function</w:t>
            </w:r>
            <w:r w:rsidRPr="005E10BF">
              <w:rPr>
                <w:rFonts w:ascii="Times New Roman" w:hAnsi="Times New Roman" w:hint="eastAsia"/>
                <w:sz w:val="24"/>
              </w:rPr>
              <w:t>;</w:t>
            </w:r>
          </w:p>
        </w:tc>
        <w:tc>
          <w:tcPr>
            <w:tcW w:w="2942" w:type="dxa"/>
            <w:tcBorders>
              <w:top w:val="single" w:sz="4" w:space="0" w:color="auto"/>
            </w:tcBorders>
            <w:vAlign w:val="center"/>
          </w:tcPr>
          <w:p w14:paraId="044720D0" w14:textId="1784F509" w:rsidR="00500D19" w:rsidRDefault="00500D19" w:rsidP="004D5B17">
            <w:pPr>
              <w:snapToGrid w:val="0"/>
              <w:jc w:val="center"/>
              <w:rPr>
                <w:rFonts w:ascii="Times New Roman" w:hAnsi="Times New Roman"/>
                <w:sz w:val="24"/>
              </w:rPr>
            </w:pPr>
            <w:r w:rsidRPr="005E10BF">
              <w:rPr>
                <w:rFonts w:ascii="Times New Roman" w:hAnsi="Times New Roman"/>
                <w:sz w:val="24"/>
              </w:rPr>
              <w:t>Characterize the degree of balance in the density of each point element within a certain range around it.</w:t>
            </w:r>
          </w:p>
        </w:tc>
      </w:tr>
      <w:tr w:rsidR="00500D19" w14:paraId="1B692F76" w14:textId="77777777" w:rsidTr="004D5B17">
        <w:tc>
          <w:tcPr>
            <w:tcW w:w="1101" w:type="dxa"/>
            <w:vAlign w:val="center"/>
          </w:tcPr>
          <w:p w14:paraId="39BBE963" w14:textId="62B9123D" w:rsidR="00500D19" w:rsidRDefault="00500D19" w:rsidP="004D5B17">
            <w:pPr>
              <w:snapToGrid w:val="0"/>
              <w:jc w:val="left"/>
              <w:rPr>
                <w:rFonts w:ascii="Times New Roman" w:hAnsi="Times New Roman"/>
                <w:sz w:val="24"/>
              </w:rPr>
            </w:pPr>
            <w:r w:rsidRPr="005E10BF">
              <w:rPr>
                <w:rFonts w:ascii="Times New Roman" w:hAnsi="Times New Roman"/>
                <w:sz w:val="24"/>
              </w:rPr>
              <w:t xml:space="preserve">Nearest </w:t>
            </w:r>
            <w:r w:rsidRPr="005E10BF">
              <w:rPr>
                <w:rFonts w:ascii="Times New Roman" w:hAnsi="Times New Roman" w:hint="eastAsia"/>
                <w:sz w:val="24"/>
              </w:rPr>
              <w:t>n</w:t>
            </w:r>
            <w:r w:rsidRPr="005E10BF">
              <w:rPr>
                <w:rFonts w:ascii="Times New Roman" w:hAnsi="Times New Roman"/>
                <w:sz w:val="24"/>
              </w:rPr>
              <w:t xml:space="preserve">eighbor </w:t>
            </w:r>
            <w:r w:rsidRPr="005E10BF">
              <w:rPr>
                <w:rFonts w:ascii="Times New Roman" w:hAnsi="Times New Roman" w:hint="eastAsia"/>
                <w:sz w:val="24"/>
              </w:rPr>
              <w:t>i</w:t>
            </w:r>
            <w:r w:rsidRPr="005E10BF">
              <w:rPr>
                <w:rFonts w:ascii="Times New Roman" w:hAnsi="Times New Roman"/>
                <w:sz w:val="24"/>
              </w:rPr>
              <w:t>ndex</w:t>
            </w:r>
          </w:p>
        </w:tc>
        <w:tc>
          <w:tcPr>
            <w:tcW w:w="2131" w:type="dxa"/>
            <w:vAlign w:val="center"/>
          </w:tcPr>
          <w:p w14:paraId="78F5418B" w14:textId="70FDA24C" w:rsidR="00500D19" w:rsidRDefault="00500D19" w:rsidP="004D5B17">
            <w:pPr>
              <w:snapToGrid w:val="0"/>
              <w:jc w:val="center"/>
              <w:rPr>
                <w:rFonts w:ascii="Times New Roman" w:hAnsi="Times New Roman"/>
                <w:sz w:val="24"/>
              </w:rPr>
            </w:pPr>
            <m:oMathPara>
              <m:oMath>
                <m:r>
                  <w:rPr>
                    <w:rFonts w:ascii="Cambria Math" w:hAnsi="Cambria Math"/>
                    <w:sz w:val="24"/>
                  </w:rPr>
                  <m:t>R=</m:t>
                </m:r>
                <m:f>
                  <m:fPr>
                    <m:ctrlPr>
                      <w:rPr>
                        <w:rFonts w:ascii="Cambria Math" w:hAnsi="Cambria Math"/>
                        <w:i/>
                        <w:sz w:val="24"/>
                      </w:rPr>
                    </m:ctrlPr>
                  </m:fPr>
                  <m:num>
                    <m:eqArr>
                      <m:eqArrPr>
                        <m:ctrlPr>
                          <w:rPr>
                            <w:rFonts w:ascii="Cambria Math" w:hAnsi="Cambria Math"/>
                            <w:i/>
                            <w:sz w:val="24"/>
                          </w:rPr>
                        </m:ctrlPr>
                      </m:eqArrPr>
                      <m:e>
                        <m:r>
                          <w:rPr>
                            <w:rFonts w:ascii="Cambria Math" w:hAnsi="Cambria Math"/>
                            <w:sz w:val="24"/>
                          </w:rPr>
                          <m:t>-</m:t>
                        </m:r>
                      </m:e>
                      <m:e>
                        <m:sSub>
                          <m:sSubPr>
                            <m:ctrlPr>
                              <w:rPr>
                                <w:rFonts w:ascii="Cambria Math" w:hAnsi="Cambria Math"/>
                                <w:i/>
                                <w:sz w:val="24"/>
                              </w:rPr>
                            </m:ctrlPr>
                          </m:sSubPr>
                          <m:e>
                            <m:r>
                              <w:rPr>
                                <w:rFonts w:ascii="Cambria Math" w:hAnsi="Cambria Math"/>
                                <w:sz w:val="24"/>
                              </w:rPr>
                              <m:t>r</m:t>
                            </m:r>
                          </m:e>
                          <m:sub>
                            <m:r>
                              <w:rPr>
                                <w:rFonts w:ascii="Cambria Math" w:hAnsi="Cambria Math"/>
                                <w:sz w:val="24"/>
                              </w:rPr>
                              <m:t>1</m:t>
                            </m:r>
                          </m:sub>
                        </m:sSub>
                      </m:e>
                    </m:eqArr>
                  </m:num>
                  <m:den>
                    <m:sSub>
                      <m:sSubPr>
                        <m:ctrlPr>
                          <w:rPr>
                            <w:rFonts w:ascii="Cambria Math" w:hAnsi="Cambria Math"/>
                            <w:i/>
                            <w:sz w:val="24"/>
                          </w:rPr>
                        </m:ctrlPr>
                      </m:sSubPr>
                      <m:e>
                        <m:r>
                          <w:rPr>
                            <w:rFonts w:ascii="Cambria Math" w:hAnsi="Cambria Math"/>
                            <w:sz w:val="24"/>
                          </w:rPr>
                          <m:t>r</m:t>
                        </m:r>
                      </m:e>
                      <m:sub>
                        <m:r>
                          <w:rPr>
                            <w:rFonts w:ascii="Cambria Math" w:hAnsi="Cambria Math"/>
                            <w:sz w:val="24"/>
                          </w:rPr>
                          <m:t>E</m:t>
                        </m:r>
                      </m:sub>
                    </m:sSub>
                  </m:den>
                </m:f>
                <m:r>
                  <w:rPr>
                    <w:rFonts w:ascii="Cambria Math" w:hAnsi="Cambria Math"/>
                    <w:sz w:val="24"/>
                  </w:rPr>
                  <m:t>=</m:t>
                </m:r>
                <m:eqArr>
                  <m:eqArrPr>
                    <m:ctrlPr>
                      <w:rPr>
                        <w:rFonts w:ascii="Cambria Math" w:hAnsi="Cambria Math"/>
                        <w:i/>
                        <w:sz w:val="24"/>
                      </w:rPr>
                    </m:ctrlPr>
                  </m:eqArrPr>
                  <m:e>
                    <m:r>
                      <w:rPr>
                        <w:rFonts w:ascii="Cambria Math" w:hAnsi="Cambria Math"/>
                        <w:sz w:val="24"/>
                      </w:rPr>
                      <m:t>-</m:t>
                    </m:r>
                  </m:e>
                  <m:e>
                    <m:sSub>
                      <m:sSubPr>
                        <m:ctrlPr>
                          <w:rPr>
                            <w:rFonts w:ascii="Cambria Math" w:hAnsi="Cambria Math"/>
                            <w:i/>
                            <w:sz w:val="24"/>
                          </w:rPr>
                        </m:ctrlPr>
                      </m:sSubPr>
                      <m:e>
                        <m:r>
                          <w:rPr>
                            <w:rFonts w:ascii="Cambria Math" w:hAnsi="Cambria Math"/>
                            <w:sz w:val="24"/>
                          </w:rPr>
                          <m:t>r</m:t>
                        </m:r>
                      </m:e>
                      <m:sub>
                        <m:r>
                          <w:rPr>
                            <w:rFonts w:ascii="Cambria Math" w:hAnsi="Cambria Math"/>
                            <w:sz w:val="24"/>
                          </w:rPr>
                          <m:t>1</m:t>
                        </m:r>
                      </m:sub>
                    </m:sSub>
                  </m:e>
                </m:eqArr>
                <m:r>
                  <w:rPr>
                    <w:rFonts w:ascii="Cambria Math" w:hAnsi="Cambria Math"/>
                    <w:sz w:val="24"/>
                  </w:rPr>
                  <m:t>÷</m:t>
                </m:r>
                <m:f>
                  <m:fPr>
                    <m:ctrlPr>
                      <w:rPr>
                        <w:rFonts w:ascii="Cambria Math" w:hAnsi="Cambria Math"/>
                        <w:i/>
                        <w:sz w:val="24"/>
                      </w:rPr>
                    </m:ctrlPr>
                  </m:fPr>
                  <m:num>
                    <m:r>
                      <w:rPr>
                        <w:rFonts w:ascii="Cambria Math" w:hAnsi="Cambria Math"/>
                        <w:sz w:val="24"/>
                      </w:rPr>
                      <m:t>1</m:t>
                    </m:r>
                  </m:num>
                  <m:den>
                    <m:r>
                      <w:rPr>
                        <w:rFonts w:ascii="Cambria Math" w:hAnsi="Cambria Math"/>
                        <w:sz w:val="24"/>
                      </w:rPr>
                      <m:t>2</m:t>
                    </m:r>
                    <m:rad>
                      <m:radPr>
                        <m:degHide m:val="1"/>
                        <m:ctrlPr>
                          <w:rPr>
                            <w:rFonts w:ascii="Cambria Math" w:hAnsi="Cambria Math"/>
                            <w:i/>
                            <w:sz w:val="24"/>
                          </w:rPr>
                        </m:ctrlPr>
                      </m:radPr>
                      <m:deg/>
                      <m:e>
                        <m:f>
                          <m:fPr>
                            <m:ctrlPr>
                              <w:rPr>
                                <w:rFonts w:ascii="Cambria Math" w:hAnsi="Cambria Math"/>
                                <w:i/>
                                <w:sz w:val="24"/>
                              </w:rPr>
                            </m:ctrlPr>
                          </m:fPr>
                          <m:num>
                            <m:r>
                              <w:rPr>
                                <w:rFonts w:ascii="Cambria Math" w:hAnsi="Cambria Math"/>
                                <w:sz w:val="24"/>
                              </w:rPr>
                              <m:t>m</m:t>
                            </m:r>
                          </m:num>
                          <m:den>
                            <m:r>
                              <w:rPr>
                                <w:rFonts w:ascii="Cambria Math" w:hAnsi="Cambria Math"/>
                                <w:sz w:val="24"/>
                              </w:rPr>
                              <m:t>A</m:t>
                            </m:r>
                          </m:den>
                        </m:f>
                      </m:e>
                    </m:rad>
                  </m:den>
                </m:f>
              </m:oMath>
            </m:oMathPara>
          </w:p>
        </w:tc>
        <w:tc>
          <w:tcPr>
            <w:tcW w:w="3680" w:type="dxa"/>
            <w:vAlign w:val="center"/>
          </w:tcPr>
          <w:p w14:paraId="73E075BE" w14:textId="4D482C47" w:rsidR="00500D19" w:rsidRDefault="00500D19" w:rsidP="004D5B17">
            <w:pPr>
              <w:snapToGrid w:val="0"/>
              <w:jc w:val="center"/>
              <w:rPr>
                <w:rFonts w:ascii="Times New Roman" w:hAnsi="Times New Roman"/>
                <w:sz w:val="24"/>
              </w:rPr>
            </w:pPr>
            <w:r w:rsidRPr="005E10BF">
              <w:rPr>
                <w:rFonts w:ascii="Times New Roman" w:hAnsi="Times New Roman"/>
                <w:sz w:val="24"/>
              </w:rPr>
              <w:t>R represents the nearest neighbor index; r</w:t>
            </w:r>
            <w:r w:rsidRPr="005E10BF">
              <w:rPr>
                <w:rFonts w:ascii="Times New Roman" w:hAnsi="Times New Roman"/>
                <w:sz w:val="24"/>
                <w:vertAlign w:val="subscript"/>
              </w:rPr>
              <w:t>1</w:t>
            </w:r>
            <w:r w:rsidRPr="005E10BF">
              <w:rPr>
                <w:rFonts w:ascii="Times New Roman" w:hAnsi="Times New Roman"/>
                <w:sz w:val="24"/>
              </w:rPr>
              <w:t xml:space="preserve"> represents the average actual distance between each point and its nearest neighbor; r</w:t>
            </w:r>
            <w:r w:rsidRPr="005E10BF">
              <w:rPr>
                <w:rFonts w:ascii="Times New Roman" w:hAnsi="Times New Roman"/>
                <w:sz w:val="24"/>
                <w:vertAlign w:val="subscript"/>
              </w:rPr>
              <w:t>1</w:t>
            </w:r>
            <w:r w:rsidRPr="005E10BF">
              <w:rPr>
                <w:rFonts w:ascii="Times New Roman" w:hAnsi="Times New Roman"/>
                <w:sz w:val="24"/>
              </w:rPr>
              <w:t xml:space="preserve"> is the actual distance between each point and the nearest point; </w:t>
            </w:r>
            <w:proofErr w:type="spellStart"/>
            <w:r w:rsidRPr="005E10BF">
              <w:rPr>
                <w:rFonts w:ascii="Times New Roman" w:hAnsi="Times New Roman"/>
                <w:sz w:val="24"/>
              </w:rPr>
              <w:t>r</w:t>
            </w:r>
            <w:r w:rsidRPr="005E10BF">
              <w:rPr>
                <w:rFonts w:ascii="Times New Roman" w:hAnsi="Times New Roman"/>
                <w:sz w:val="24"/>
                <w:vertAlign w:val="subscript"/>
              </w:rPr>
              <w:t>E</w:t>
            </w:r>
            <w:proofErr w:type="spellEnd"/>
            <w:r w:rsidRPr="005E10BF">
              <w:rPr>
                <w:rFonts w:ascii="Times New Roman" w:hAnsi="Times New Roman"/>
                <w:sz w:val="24"/>
              </w:rPr>
              <w:t xml:space="preserve"> is the theoretical nearest distance; m is the number of points; A is the area of the region;</w:t>
            </w:r>
          </w:p>
        </w:tc>
        <w:tc>
          <w:tcPr>
            <w:tcW w:w="2942" w:type="dxa"/>
            <w:vAlign w:val="center"/>
          </w:tcPr>
          <w:p w14:paraId="0511EACB" w14:textId="64D78492" w:rsidR="00500D19" w:rsidRDefault="00500D19" w:rsidP="004D5B17">
            <w:pPr>
              <w:snapToGrid w:val="0"/>
              <w:jc w:val="center"/>
              <w:rPr>
                <w:rFonts w:ascii="Times New Roman" w:hAnsi="Times New Roman"/>
                <w:sz w:val="24"/>
              </w:rPr>
            </w:pPr>
            <w:r w:rsidRPr="005E10BF">
              <w:rPr>
                <w:rFonts w:ascii="Times New Roman" w:hAnsi="Times New Roman"/>
                <w:sz w:val="24"/>
              </w:rPr>
              <w:t xml:space="preserve">Study the degree of proximity between traditional villages as point targets in space. When R=1, it indicates that traditional villages are randomly distributed among each other; When R&gt;1, traditional villages </w:t>
            </w:r>
            <w:r w:rsidRPr="005E10BF">
              <w:rPr>
                <w:rFonts w:ascii="Times New Roman" w:hAnsi="Times New Roman"/>
                <w:sz w:val="24"/>
              </w:rPr>
              <w:lastRenderedPageBreak/>
              <w:t>tend to be evenly distributed; When R&lt;1, traditional villages exhibit clustering characteristics.</w:t>
            </w:r>
          </w:p>
        </w:tc>
      </w:tr>
      <w:tr w:rsidR="00500D19" w14:paraId="3BB93B00" w14:textId="77777777" w:rsidTr="004D5B17">
        <w:tc>
          <w:tcPr>
            <w:tcW w:w="1101" w:type="dxa"/>
            <w:tcBorders>
              <w:bottom w:val="single" w:sz="4" w:space="0" w:color="auto"/>
            </w:tcBorders>
            <w:vAlign w:val="center"/>
          </w:tcPr>
          <w:p w14:paraId="2D4E80CF" w14:textId="3B05BAA4" w:rsidR="00500D19" w:rsidRDefault="00500D19" w:rsidP="004D5B17">
            <w:pPr>
              <w:snapToGrid w:val="0"/>
              <w:jc w:val="left"/>
              <w:rPr>
                <w:rFonts w:ascii="Times New Roman" w:hAnsi="Times New Roman"/>
                <w:sz w:val="24"/>
              </w:rPr>
            </w:pPr>
            <w:r w:rsidRPr="005E10BF">
              <w:rPr>
                <w:rFonts w:ascii="Times New Roman" w:hAnsi="Times New Roman"/>
                <w:sz w:val="24"/>
              </w:rPr>
              <w:lastRenderedPageBreak/>
              <w:t>Moran index method</w:t>
            </w:r>
          </w:p>
        </w:tc>
        <w:tc>
          <w:tcPr>
            <w:tcW w:w="2131" w:type="dxa"/>
            <w:tcBorders>
              <w:bottom w:val="single" w:sz="4" w:space="0" w:color="auto"/>
            </w:tcBorders>
            <w:vAlign w:val="center"/>
          </w:tcPr>
          <w:p w14:paraId="37B04EDB" w14:textId="65D60B1B" w:rsidR="00500D19" w:rsidRDefault="00500D19" w:rsidP="004D5B17">
            <w:pPr>
              <w:snapToGrid w:val="0"/>
              <w:jc w:val="center"/>
              <w:rPr>
                <w:rFonts w:ascii="Times New Roman" w:hAnsi="Times New Roman"/>
                <w:sz w:val="24"/>
              </w:rPr>
            </w:pPr>
            <m:oMathPara>
              <m:oMath>
                <m:r>
                  <w:rPr>
                    <w:rFonts w:ascii="Cambria Math" w:hAnsi="Cambria Math"/>
                    <w:sz w:val="24"/>
                  </w:rPr>
                  <m:t>I=</m:t>
                </m:r>
                <m:sSub>
                  <m:sSubPr>
                    <m:ctrlPr>
                      <w:rPr>
                        <w:rFonts w:ascii="Cambria Math" w:hAnsi="Cambria Math"/>
                        <w:i/>
                        <w:sz w:val="24"/>
                      </w:rPr>
                    </m:ctrlPr>
                  </m:sSubPr>
                  <m:e>
                    <m:r>
                      <w:rPr>
                        <w:rFonts w:ascii="Cambria Math" w:hAnsi="Cambria Math"/>
                        <w:sz w:val="24"/>
                      </w:rPr>
                      <m:t>Z</m:t>
                    </m:r>
                  </m:e>
                  <m:sub>
                    <m:r>
                      <w:rPr>
                        <w:rFonts w:ascii="Cambria Math" w:hAnsi="Cambria Math"/>
                        <w:sz w:val="24"/>
                      </w:rPr>
                      <m:t>i</m:t>
                    </m:r>
                  </m:sub>
                </m:sSub>
                <m:nary>
                  <m:naryPr>
                    <m:chr m:val="∑"/>
                    <m:limLoc m:val="subSup"/>
                    <m:ctrlPr>
                      <w:rPr>
                        <w:rFonts w:ascii="Cambria Math" w:hAnsi="Cambria Math"/>
                        <w:i/>
                        <w:sz w:val="24"/>
                      </w:rPr>
                    </m:ctrlPr>
                  </m:naryPr>
                  <m:sub>
                    <m:r>
                      <w:rPr>
                        <w:rFonts w:ascii="Cambria Math" w:hAnsi="Cambria Math"/>
                        <w:sz w:val="24"/>
                      </w:rPr>
                      <m:t>i=1</m:t>
                    </m:r>
                  </m:sub>
                  <m:sup>
                    <m:r>
                      <w:rPr>
                        <w:rFonts w:ascii="Cambria Math" w:hAnsi="Cambria Math"/>
                        <w:sz w:val="24"/>
                      </w:rPr>
                      <m:t>n</m:t>
                    </m:r>
                  </m:sup>
                  <m:e>
                    <m:sSub>
                      <m:sSubPr>
                        <m:ctrlPr>
                          <w:rPr>
                            <w:rFonts w:ascii="Cambria Math" w:hAnsi="Cambria Math"/>
                            <w:i/>
                            <w:sz w:val="24"/>
                          </w:rPr>
                        </m:ctrlPr>
                      </m:sSubPr>
                      <m:e>
                        <m:r>
                          <w:rPr>
                            <w:rFonts w:ascii="Cambria Math" w:hAnsi="Cambria Math"/>
                            <w:sz w:val="24"/>
                          </w:rPr>
                          <m:t>W</m:t>
                        </m:r>
                      </m:e>
                      <m:sub>
                        <m:r>
                          <w:rPr>
                            <w:rFonts w:ascii="Cambria Math" w:hAnsi="Cambria Math"/>
                            <w:sz w:val="24"/>
                          </w:rPr>
                          <m:t>ij</m:t>
                        </m:r>
                      </m:sub>
                    </m:sSub>
                    <m:sSub>
                      <m:sSubPr>
                        <m:ctrlPr>
                          <w:rPr>
                            <w:rFonts w:ascii="Cambria Math" w:hAnsi="Cambria Math"/>
                            <w:i/>
                            <w:sz w:val="24"/>
                          </w:rPr>
                        </m:ctrlPr>
                      </m:sSubPr>
                      <m:e>
                        <m:r>
                          <w:rPr>
                            <w:rFonts w:ascii="Cambria Math" w:hAnsi="Cambria Math"/>
                            <w:sz w:val="24"/>
                          </w:rPr>
                          <m:t>Z</m:t>
                        </m:r>
                      </m:e>
                      <m:sub>
                        <m:r>
                          <w:rPr>
                            <w:rFonts w:ascii="Cambria Math" w:hAnsi="Cambria Math"/>
                            <w:sz w:val="24"/>
                          </w:rPr>
                          <m:t>j</m:t>
                        </m:r>
                      </m:sub>
                    </m:sSub>
                  </m:e>
                </m:nary>
              </m:oMath>
            </m:oMathPara>
          </w:p>
        </w:tc>
        <w:tc>
          <w:tcPr>
            <w:tcW w:w="3680" w:type="dxa"/>
            <w:tcBorders>
              <w:bottom w:val="single" w:sz="4" w:space="0" w:color="auto"/>
            </w:tcBorders>
            <w:vAlign w:val="center"/>
          </w:tcPr>
          <w:p w14:paraId="01CDF03E" w14:textId="5F74E95E" w:rsidR="00500D19" w:rsidRDefault="00500D19" w:rsidP="004D5B17">
            <w:pPr>
              <w:snapToGrid w:val="0"/>
              <w:jc w:val="center"/>
              <w:rPr>
                <w:rFonts w:ascii="Times New Roman" w:hAnsi="Times New Roman"/>
                <w:sz w:val="24"/>
              </w:rPr>
            </w:pPr>
            <w:r w:rsidRPr="005E10BF">
              <w:rPr>
                <w:rFonts w:ascii="Times New Roman" w:hAnsi="Times New Roman"/>
                <w:sz w:val="24"/>
              </w:rPr>
              <w:t xml:space="preserve">I </w:t>
            </w:r>
            <w:proofErr w:type="gramStart"/>
            <w:r w:rsidRPr="005E10BF">
              <w:rPr>
                <w:rFonts w:ascii="Times New Roman" w:hAnsi="Times New Roman"/>
                <w:sz w:val="24"/>
              </w:rPr>
              <w:t>is</w:t>
            </w:r>
            <w:proofErr w:type="gramEnd"/>
            <w:r w:rsidRPr="005E10BF">
              <w:rPr>
                <w:rFonts w:ascii="Times New Roman" w:hAnsi="Times New Roman"/>
                <w:sz w:val="24"/>
              </w:rPr>
              <w:t xml:space="preserve"> Moran</w:t>
            </w:r>
            <w:r>
              <w:rPr>
                <w:rFonts w:ascii="Times New Roman" w:hAnsi="Times New Roman"/>
                <w:sz w:val="24"/>
              </w:rPr>
              <w:t>’</w:t>
            </w:r>
            <w:r w:rsidRPr="005E10BF">
              <w:rPr>
                <w:rFonts w:ascii="Times New Roman" w:hAnsi="Times New Roman"/>
                <w:sz w:val="24"/>
              </w:rPr>
              <w:t>s index; Z</w:t>
            </w:r>
            <w:r w:rsidRPr="005E10BF">
              <w:rPr>
                <w:rFonts w:ascii="Times New Roman" w:hAnsi="Times New Roman"/>
                <w:sz w:val="24"/>
                <w:vertAlign w:val="subscript"/>
              </w:rPr>
              <w:t>i</w:t>
            </w:r>
            <w:r w:rsidRPr="005E10BF">
              <w:rPr>
                <w:rFonts w:ascii="Times New Roman" w:hAnsi="Times New Roman"/>
                <w:sz w:val="24"/>
              </w:rPr>
              <w:t xml:space="preserve"> and </w:t>
            </w:r>
            <w:proofErr w:type="spellStart"/>
            <w:r w:rsidRPr="005E10BF">
              <w:rPr>
                <w:rFonts w:ascii="Times New Roman" w:hAnsi="Times New Roman"/>
                <w:sz w:val="24"/>
              </w:rPr>
              <w:t>Z</w:t>
            </w:r>
            <w:r w:rsidRPr="005E10BF">
              <w:rPr>
                <w:rFonts w:ascii="Times New Roman" w:hAnsi="Times New Roman"/>
                <w:sz w:val="24"/>
                <w:vertAlign w:val="subscript"/>
              </w:rPr>
              <w:t>j</w:t>
            </w:r>
            <w:proofErr w:type="spellEnd"/>
            <w:r w:rsidRPr="005E10BF">
              <w:rPr>
                <w:rFonts w:ascii="Times New Roman" w:hAnsi="Times New Roman"/>
                <w:sz w:val="24"/>
              </w:rPr>
              <w:t xml:space="preserve"> represent the standardized values of the observed values of the </w:t>
            </w:r>
            <w:proofErr w:type="spellStart"/>
            <w:r w:rsidRPr="005E10BF">
              <w:rPr>
                <w:rFonts w:ascii="Times New Roman" w:hAnsi="Times New Roman"/>
                <w:sz w:val="24"/>
              </w:rPr>
              <w:t>i</w:t>
            </w:r>
            <w:proofErr w:type="spellEnd"/>
            <w:r w:rsidRPr="005E10BF">
              <w:rPr>
                <w:rFonts w:ascii="Times New Roman" w:hAnsi="Times New Roman"/>
                <w:sz w:val="24"/>
              </w:rPr>
              <w:t xml:space="preserve"> and j spatial units, respectively; </w:t>
            </w:r>
            <w:proofErr w:type="spellStart"/>
            <w:r w:rsidRPr="005E10BF">
              <w:rPr>
                <w:rFonts w:ascii="Times New Roman" w:hAnsi="Times New Roman"/>
                <w:sz w:val="24"/>
              </w:rPr>
              <w:t>W</w:t>
            </w:r>
            <w:r w:rsidRPr="005E10BF">
              <w:rPr>
                <w:rFonts w:ascii="Times New Roman" w:hAnsi="Times New Roman"/>
                <w:sz w:val="24"/>
                <w:vertAlign w:val="subscript"/>
              </w:rPr>
              <w:t>ij</w:t>
            </w:r>
            <w:proofErr w:type="spellEnd"/>
            <w:r w:rsidRPr="005E10BF">
              <w:rPr>
                <w:rFonts w:ascii="Times New Roman" w:hAnsi="Times New Roman"/>
                <w:sz w:val="24"/>
              </w:rPr>
              <w:t xml:space="preserve"> is the spatial weight. Divided into four categories based on clustering relationships: high </w:t>
            </w:r>
            <w:proofErr w:type="spellStart"/>
            <w:r w:rsidRPr="005E10BF">
              <w:rPr>
                <w:rFonts w:ascii="Times New Roman" w:hAnsi="Times New Roman"/>
                <w:sz w:val="24"/>
              </w:rPr>
              <w:t>high</w:t>
            </w:r>
            <w:proofErr w:type="spellEnd"/>
            <w:r w:rsidRPr="005E10BF">
              <w:rPr>
                <w:rFonts w:ascii="Times New Roman" w:hAnsi="Times New Roman"/>
                <w:sz w:val="24"/>
              </w:rPr>
              <w:t xml:space="preserve"> clustering (HH); High Low Agglomeration (HL); Low high agglomeration (LH); Low </w:t>
            </w:r>
            <w:proofErr w:type="spellStart"/>
            <w:r w:rsidRPr="005E10BF">
              <w:rPr>
                <w:rFonts w:ascii="Times New Roman" w:hAnsi="Times New Roman"/>
                <w:sz w:val="24"/>
              </w:rPr>
              <w:t>Low</w:t>
            </w:r>
            <w:proofErr w:type="spellEnd"/>
            <w:r w:rsidRPr="005E10BF">
              <w:rPr>
                <w:rFonts w:ascii="Times New Roman" w:hAnsi="Times New Roman"/>
                <w:sz w:val="24"/>
              </w:rPr>
              <w:t xml:space="preserve"> Agglomeration (LL);</w:t>
            </w:r>
          </w:p>
        </w:tc>
        <w:tc>
          <w:tcPr>
            <w:tcW w:w="2942" w:type="dxa"/>
            <w:tcBorders>
              <w:bottom w:val="single" w:sz="4" w:space="0" w:color="auto"/>
            </w:tcBorders>
            <w:vAlign w:val="center"/>
          </w:tcPr>
          <w:p w14:paraId="54863557" w14:textId="23299DD5" w:rsidR="00500D19" w:rsidRDefault="00500D19" w:rsidP="004D5B17">
            <w:pPr>
              <w:snapToGrid w:val="0"/>
              <w:jc w:val="center"/>
              <w:rPr>
                <w:rFonts w:ascii="Times New Roman" w:hAnsi="Times New Roman"/>
                <w:sz w:val="24"/>
              </w:rPr>
            </w:pPr>
            <w:r w:rsidRPr="005E10BF">
              <w:rPr>
                <w:rFonts w:ascii="Times New Roman" w:hAnsi="Times New Roman"/>
                <w:sz w:val="24"/>
              </w:rPr>
              <w:t>Characterize the spatial correlation between a point like feature and adjacent points.</w:t>
            </w:r>
          </w:p>
        </w:tc>
      </w:tr>
    </w:tbl>
    <w:p w14:paraId="5C5AD9EC" w14:textId="77777777" w:rsidR="00500D19" w:rsidRPr="004D5B17" w:rsidRDefault="00500D19" w:rsidP="004D5B17">
      <w:pPr>
        <w:snapToGrid w:val="0"/>
        <w:rPr>
          <w:rFonts w:ascii="Times New Roman" w:hAnsi="Times New Roman"/>
          <w:sz w:val="24"/>
        </w:rPr>
      </w:pPr>
    </w:p>
    <w:p w14:paraId="64FE5DF6" w14:textId="237CC70C" w:rsidR="00446C0C" w:rsidRPr="004D5B17" w:rsidRDefault="00500D19" w:rsidP="004D5B17">
      <w:pPr>
        <w:snapToGrid w:val="0"/>
        <w:rPr>
          <w:rFonts w:ascii="Times New Roman" w:hAnsi="Times New Roman"/>
          <w:b/>
          <w:bCs/>
          <w:snapToGrid w:val="0"/>
          <w:color w:val="231F20"/>
          <w:spacing w:val="2"/>
          <w:kern w:val="0"/>
          <w:sz w:val="24"/>
        </w:rPr>
      </w:pPr>
      <w:r>
        <w:rPr>
          <w:rFonts w:ascii="Times New Roman" w:hAnsi="Times New Roman"/>
          <w:b/>
          <w:bCs/>
          <w:snapToGrid w:val="0"/>
          <w:color w:val="231F20"/>
          <w:spacing w:val="2"/>
          <w:kern w:val="0"/>
          <w:sz w:val="24"/>
        </w:rPr>
        <w:t>3</w:t>
      </w:r>
      <w:r w:rsidR="002D5B70" w:rsidRPr="004D5B17">
        <w:rPr>
          <w:rFonts w:ascii="Times New Roman" w:hAnsi="Times New Roman"/>
          <w:b/>
          <w:bCs/>
          <w:snapToGrid w:val="0"/>
          <w:color w:val="231F20"/>
          <w:spacing w:val="2"/>
          <w:kern w:val="0"/>
          <w:sz w:val="24"/>
        </w:rPr>
        <w:t>. Spatial distribution characteristics of traditional villages in Southeastern Shanxi province</w:t>
      </w:r>
    </w:p>
    <w:p w14:paraId="0D678D79" w14:textId="04ECEB5C" w:rsidR="00446C0C" w:rsidRPr="004D5B17" w:rsidRDefault="00500D19" w:rsidP="004D5B17">
      <w:pPr>
        <w:snapToGrid w:val="0"/>
        <w:rPr>
          <w:rFonts w:ascii="Times New Roman" w:hAnsi="Times New Roman"/>
          <w:b/>
          <w:bCs/>
          <w:snapToGrid w:val="0"/>
          <w:color w:val="231F20"/>
          <w:spacing w:val="2"/>
          <w:kern w:val="0"/>
          <w:sz w:val="24"/>
        </w:rPr>
      </w:pPr>
      <w:r w:rsidRPr="004D5B17">
        <w:rPr>
          <w:rFonts w:ascii="Times New Roman" w:hAnsi="Times New Roman"/>
          <w:b/>
          <w:bCs/>
          <w:snapToGrid w:val="0"/>
          <w:color w:val="231F20"/>
          <w:spacing w:val="2"/>
          <w:kern w:val="0"/>
          <w:sz w:val="24"/>
        </w:rPr>
        <w:t>3</w:t>
      </w:r>
      <w:r w:rsidR="002D5B70" w:rsidRPr="004D5B17">
        <w:rPr>
          <w:rFonts w:ascii="Times New Roman" w:hAnsi="Times New Roman"/>
          <w:b/>
          <w:bCs/>
          <w:snapToGrid w:val="0"/>
          <w:color w:val="231F20"/>
          <w:spacing w:val="2"/>
          <w:kern w:val="0"/>
          <w:sz w:val="24"/>
        </w:rPr>
        <w:t>.1</w:t>
      </w:r>
      <w:r w:rsidRPr="004D5B17">
        <w:rPr>
          <w:rFonts w:ascii="Times New Roman" w:hAnsi="Times New Roman"/>
          <w:b/>
          <w:bCs/>
          <w:snapToGrid w:val="0"/>
          <w:color w:val="231F20"/>
          <w:spacing w:val="2"/>
          <w:kern w:val="0"/>
          <w:sz w:val="24"/>
        </w:rPr>
        <w:t>.</w:t>
      </w:r>
      <w:r w:rsidR="002D5B70" w:rsidRPr="004D5B17">
        <w:rPr>
          <w:rFonts w:ascii="Times New Roman" w:hAnsi="Times New Roman"/>
          <w:b/>
          <w:bCs/>
          <w:snapToGrid w:val="0"/>
          <w:color w:val="231F20"/>
          <w:spacing w:val="2"/>
          <w:kern w:val="0"/>
          <w:sz w:val="24"/>
        </w:rPr>
        <w:t xml:space="preserve"> Spatial distribution types</w:t>
      </w:r>
    </w:p>
    <w:p w14:paraId="58AB0C09" w14:textId="4106744F" w:rsidR="00446C0C" w:rsidRDefault="002D5B70" w:rsidP="00500D19">
      <w:pPr>
        <w:snapToGrid w:val="0"/>
        <w:rPr>
          <w:rFonts w:ascii="Times New Roman" w:hAnsi="Times New Roman"/>
          <w:snapToGrid w:val="0"/>
          <w:color w:val="231F20"/>
          <w:spacing w:val="2"/>
          <w:kern w:val="0"/>
          <w:sz w:val="24"/>
        </w:rPr>
      </w:pPr>
      <w:r w:rsidRPr="004D5B17">
        <w:rPr>
          <w:rFonts w:ascii="Times New Roman" w:hAnsi="Times New Roman"/>
          <w:snapToGrid w:val="0"/>
          <w:color w:val="231F20"/>
          <w:spacing w:val="2"/>
          <w:kern w:val="0"/>
          <w:sz w:val="24"/>
        </w:rPr>
        <w:t>U</w:t>
      </w:r>
      <w:r w:rsidRPr="004D5B17">
        <w:rPr>
          <w:rFonts w:ascii="Times New Roman" w:hAnsi="Times New Roman"/>
          <w:snapToGrid w:val="0"/>
          <w:color w:val="231F20"/>
          <w:spacing w:val="2"/>
          <w:kern w:val="0"/>
          <w:sz w:val="24"/>
        </w:rPr>
        <w:t xml:space="preserve">sing the nearest neighbor index to estimate the degree of proximity of traditional villages in the Southeastern Shanxi region, analyze the distribution types of traditional villages within the geographical scope, and deconstruct the spatial characteristics and distribution patterns of traditional villages from a macro perspective. Calculate the nearest neighbor index based on the average distance between the expected nearest elements for each element, using the </w:t>
      </w:r>
      <w:r w:rsidR="00500D19">
        <w:rPr>
          <w:rFonts w:ascii="Times New Roman" w:hAnsi="Times New Roman"/>
          <w:snapToGrid w:val="0"/>
          <w:color w:val="231F20"/>
          <w:spacing w:val="2"/>
          <w:kern w:val="0"/>
          <w:sz w:val="24"/>
        </w:rPr>
        <w:t>“</w:t>
      </w:r>
      <w:r w:rsidRPr="004D5B17">
        <w:rPr>
          <w:rFonts w:ascii="Times New Roman" w:hAnsi="Times New Roman"/>
          <w:snapToGrid w:val="0"/>
          <w:color w:val="231F20"/>
          <w:spacing w:val="2"/>
          <w:kern w:val="0"/>
          <w:sz w:val="24"/>
        </w:rPr>
        <w:t>Average Nearest Neighbor</w:t>
      </w:r>
      <w:r w:rsidR="00500D19">
        <w:rPr>
          <w:rFonts w:ascii="Times New Roman" w:hAnsi="Times New Roman"/>
          <w:snapToGrid w:val="0"/>
          <w:color w:val="231F20"/>
          <w:spacing w:val="2"/>
          <w:kern w:val="0"/>
          <w:sz w:val="24"/>
        </w:rPr>
        <w:t>”</w:t>
      </w:r>
      <w:r w:rsidRPr="004D5B17">
        <w:rPr>
          <w:rFonts w:ascii="Times New Roman" w:hAnsi="Times New Roman"/>
          <w:snapToGrid w:val="0"/>
          <w:color w:val="231F20"/>
          <w:spacing w:val="2"/>
          <w:kern w:val="0"/>
          <w:sz w:val="24"/>
        </w:rPr>
        <w:t xml:space="preserve"> function in ArcGIS</w:t>
      </w:r>
      <w:r w:rsidRPr="004D5B17">
        <w:rPr>
          <w:rFonts w:ascii="Times New Roman" w:hAnsi="Times New Roman" w:hint="eastAsia"/>
          <w:snapToGrid w:val="0"/>
          <w:color w:val="231F20"/>
          <w:spacing w:val="2"/>
          <w:kern w:val="0"/>
          <w:sz w:val="24"/>
        </w:rPr>
        <w:t xml:space="preserve"> 10.4. The results are as follows: r</w:t>
      </w:r>
      <w:r w:rsidRPr="004D5B17">
        <w:rPr>
          <w:rFonts w:ascii="Times New Roman" w:hAnsi="Times New Roman" w:hint="eastAsia"/>
          <w:snapToGrid w:val="0"/>
          <w:color w:val="231F20"/>
          <w:spacing w:val="2"/>
          <w:kern w:val="0"/>
          <w:sz w:val="24"/>
          <w:vertAlign w:val="subscript"/>
        </w:rPr>
        <w:t>1</w:t>
      </w:r>
      <w:r w:rsidR="00500D19">
        <w:rPr>
          <w:rFonts w:ascii="Times New Roman" w:hAnsi="Times New Roman"/>
          <w:snapToGrid w:val="0"/>
          <w:color w:val="231F20"/>
          <w:spacing w:val="2"/>
          <w:kern w:val="0"/>
          <w:sz w:val="24"/>
          <w:vertAlign w:val="subscript"/>
        </w:rPr>
        <w:t xml:space="preserve"> </w:t>
      </w:r>
      <w:r w:rsidRPr="004D5B17">
        <w:rPr>
          <w:rFonts w:ascii="Times New Roman" w:hAnsi="Times New Roman" w:hint="eastAsia"/>
          <w:snapToGrid w:val="0"/>
          <w:color w:val="231F20"/>
          <w:spacing w:val="2"/>
          <w:kern w:val="0"/>
          <w:sz w:val="24"/>
        </w:rPr>
        <w:t>=</w:t>
      </w:r>
      <w:r w:rsidR="00500D19">
        <w:rPr>
          <w:rFonts w:ascii="Times New Roman" w:hAnsi="Times New Roman"/>
          <w:snapToGrid w:val="0"/>
          <w:color w:val="231F20"/>
          <w:spacing w:val="2"/>
          <w:kern w:val="0"/>
          <w:sz w:val="24"/>
        </w:rPr>
        <w:t xml:space="preserve"> </w:t>
      </w:r>
      <w:r w:rsidRPr="004D5B17">
        <w:rPr>
          <w:rFonts w:ascii="Times New Roman" w:hAnsi="Times New Roman" w:hint="eastAsia"/>
          <w:snapToGrid w:val="0"/>
          <w:color w:val="231F20"/>
          <w:spacing w:val="2"/>
          <w:kern w:val="0"/>
          <w:sz w:val="24"/>
        </w:rPr>
        <w:t xml:space="preserve">0.396, </w:t>
      </w:r>
      <w:proofErr w:type="spellStart"/>
      <w:r w:rsidRPr="004D5B17">
        <w:rPr>
          <w:rFonts w:ascii="Times New Roman" w:hAnsi="Times New Roman" w:hint="eastAsia"/>
          <w:snapToGrid w:val="0"/>
          <w:color w:val="231F20"/>
          <w:spacing w:val="2"/>
          <w:kern w:val="0"/>
          <w:sz w:val="24"/>
        </w:rPr>
        <w:t>r</w:t>
      </w:r>
      <w:r w:rsidRPr="004D5B17">
        <w:rPr>
          <w:rFonts w:ascii="Times New Roman" w:hAnsi="Times New Roman" w:hint="eastAsia"/>
          <w:snapToGrid w:val="0"/>
          <w:color w:val="231F20"/>
          <w:spacing w:val="2"/>
          <w:kern w:val="0"/>
          <w:sz w:val="24"/>
          <w:vertAlign w:val="subscript"/>
        </w:rPr>
        <w:t>E</w:t>
      </w:r>
      <w:proofErr w:type="spellEnd"/>
      <w:r w:rsidR="00500D19">
        <w:rPr>
          <w:rFonts w:ascii="Times New Roman" w:hAnsi="Times New Roman"/>
          <w:snapToGrid w:val="0"/>
          <w:color w:val="231F20"/>
          <w:spacing w:val="2"/>
          <w:kern w:val="0"/>
          <w:sz w:val="24"/>
          <w:vertAlign w:val="subscript"/>
        </w:rPr>
        <w:t xml:space="preserve"> </w:t>
      </w:r>
      <w:r w:rsidRPr="004D5B17">
        <w:rPr>
          <w:rFonts w:ascii="Times New Roman" w:hAnsi="Times New Roman" w:hint="eastAsia"/>
          <w:snapToGrid w:val="0"/>
          <w:color w:val="231F20"/>
          <w:spacing w:val="2"/>
          <w:kern w:val="0"/>
          <w:sz w:val="24"/>
        </w:rPr>
        <w:t>=</w:t>
      </w:r>
      <w:r w:rsidR="00500D19">
        <w:rPr>
          <w:rFonts w:ascii="Times New Roman" w:hAnsi="Times New Roman"/>
          <w:snapToGrid w:val="0"/>
          <w:color w:val="231F20"/>
          <w:spacing w:val="2"/>
          <w:kern w:val="0"/>
          <w:sz w:val="24"/>
        </w:rPr>
        <w:t xml:space="preserve"> </w:t>
      </w:r>
      <w:r w:rsidRPr="004D5B17">
        <w:rPr>
          <w:rFonts w:ascii="Times New Roman" w:hAnsi="Times New Roman" w:hint="eastAsia"/>
          <w:snapToGrid w:val="0"/>
          <w:color w:val="231F20"/>
          <w:spacing w:val="2"/>
          <w:kern w:val="0"/>
          <w:sz w:val="24"/>
        </w:rPr>
        <w:t>0.472; R</w:t>
      </w:r>
      <w:r w:rsidR="00500D19">
        <w:rPr>
          <w:rFonts w:ascii="Times New Roman" w:hAnsi="Times New Roman"/>
          <w:snapToGrid w:val="0"/>
          <w:color w:val="231F20"/>
          <w:spacing w:val="2"/>
          <w:kern w:val="0"/>
          <w:sz w:val="24"/>
        </w:rPr>
        <w:t xml:space="preserve"> </w:t>
      </w:r>
      <w:r w:rsidRPr="004D5B17">
        <w:rPr>
          <w:rFonts w:ascii="Times New Roman" w:hAnsi="Times New Roman" w:hint="eastAsia"/>
          <w:snapToGrid w:val="0"/>
          <w:color w:val="231F20"/>
          <w:spacing w:val="2"/>
          <w:kern w:val="0"/>
          <w:sz w:val="24"/>
        </w:rPr>
        <w:t>=</w:t>
      </w:r>
      <w:r w:rsidR="00500D19">
        <w:rPr>
          <w:rFonts w:ascii="Times New Roman" w:hAnsi="Times New Roman"/>
          <w:snapToGrid w:val="0"/>
          <w:color w:val="231F20"/>
          <w:spacing w:val="2"/>
          <w:kern w:val="0"/>
          <w:sz w:val="24"/>
        </w:rPr>
        <w:t xml:space="preserve"> </w:t>
      </w:r>
      <w:r w:rsidRPr="004D5B17">
        <w:rPr>
          <w:rFonts w:ascii="Times New Roman" w:hAnsi="Times New Roman" w:hint="eastAsia"/>
          <w:snapToGrid w:val="0"/>
          <w:color w:val="231F20"/>
          <w:spacing w:val="2"/>
          <w:kern w:val="0"/>
          <w:sz w:val="24"/>
        </w:rPr>
        <w:t>r</w:t>
      </w:r>
      <w:r w:rsidRPr="004D5B17">
        <w:rPr>
          <w:rFonts w:ascii="Times New Roman" w:hAnsi="Times New Roman" w:hint="eastAsia"/>
          <w:snapToGrid w:val="0"/>
          <w:color w:val="231F20"/>
          <w:spacing w:val="2"/>
          <w:kern w:val="0"/>
          <w:sz w:val="24"/>
          <w:vertAlign w:val="subscript"/>
        </w:rPr>
        <w:t>1</w:t>
      </w:r>
      <w:r w:rsidRPr="004D5B17">
        <w:rPr>
          <w:rFonts w:ascii="Times New Roman" w:hAnsi="Times New Roman" w:hint="eastAsia"/>
          <w:snapToGrid w:val="0"/>
          <w:color w:val="231F20"/>
          <w:spacing w:val="2"/>
          <w:kern w:val="0"/>
          <w:sz w:val="24"/>
        </w:rPr>
        <w:t>/</w:t>
      </w:r>
      <w:proofErr w:type="spellStart"/>
      <w:r w:rsidRPr="004D5B17">
        <w:rPr>
          <w:rFonts w:ascii="Times New Roman" w:hAnsi="Times New Roman" w:hint="eastAsia"/>
          <w:snapToGrid w:val="0"/>
          <w:color w:val="231F20"/>
          <w:spacing w:val="2"/>
          <w:kern w:val="0"/>
          <w:sz w:val="24"/>
        </w:rPr>
        <w:t>r</w:t>
      </w:r>
      <w:r w:rsidRPr="004D5B17">
        <w:rPr>
          <w:rFonts w:ascii="Times New Roman" w:hAnsi="Times New Roman" w:hint="eastAsia"/>
          <w:snapToGrid w:val="0"/>
          <w:color w:val="231F20"/>
          <w:spacing w:val="2"/>
          <w:kern w:val="0"/>
          <w:sz w:val="24"/>
          <w:vertAlign w:val="subscript"/>
        </w:rPr>
        <w:t>E</w:t>
      </w:r>
      <w:proofErr w:type="spellEnd"/>
      <w:r w:rsidR="00500D19">
        <w:rPr>
          <w:rFonts w:ascii="Times New Roman" w:hAnsi="Times New Roman"/>
          <w:snapToGrid w:val="0"/>
          <w:color w:val="231F20"/>
          <w:spacing w:val="2"/>
          <w:kern w:val="0"/>
          <w:sz w:val="24"/>
          <w:vertAlign w:val="subscript"/>
        </w:rPr>
        <w:t xml:space="preserve"> </w:t>
      </w:r>
      <w:r w:rsidRPr="004D5B17">
        <w:rPr>
          <w:rFonts w:ascii="Times New Roman" w:hAnsi="Times New Roman" w:hint="eastAsia"/>
          <w:snapToGrid w:val="0"/>
          <w:color w:val="231F20"/>
          <w:spacing w:val="2"/>
          <w:kern w:val="0"/>
          <w:sz w:val="24"/>
        </w:rPr>
        <w:t>=</w:t>
      </w:r>
      <w:r w:rsidR="00500D19">
        <w:rPr>
          <w:rFonts w:ascii="Times New Roman" w:hAnsi="Times New Roman"/>
          <w:snapToGrid w:val="0"/>
          <w:color w:val="231F20"/>
          <w:spacing w:val="2"/>
          <w:kern w:val="0"/>
          <w:sz w:val="24"/>
        </w:rPr>
        <w:t xml:space="preserve"> </w:t>
      </w:r>
      <w:r w:rsidRPr="004D5B17">
        <w:rPr>
          <w:rFonts w:ascii="Times New Roman" w:hAnsi="Times New Roman" w:hint="eastAsia"/>
          <w:snapToGrid w:val="0"/>
          <w:color w:val="231F20"/>
          <w:spacing w:val="2"/>
          <w:kern w:val="0"/>
          <w:sz w:val="24"/>
        </w:rPr>
        <w:t>0.83</w:t>
      </w:r>
      <w:r w:rsidR="00500D19">
        <w:rPr>
          <w:rFonts w:ascii="Times New Roman" w:hAnsi="Times New Roman"/>
          <w:snapToGrid w:val="0"/>
          <w:color w:val="231F20"/>
          <w:spacing w:val="2"/>
          <w:kern w:val="0"/>
          <w:sz w:val="24"/>
        </w:rPr>
        <w:t>, t</w:t>
      </w:r>
      <w:r w:rsidRPr="004D5B17">
        <w:rPr>
          <w:rFonts w:ascii="Times New Roman" w:hAnsi="Times New Roman" w:hint="eastAsia"/>
          <w:snapToGrid w:val="0"/>
          <w:color w:val="231F20"/>
          <w:spacing w:val="2"/>
          <w:kern w:val="0"/>
          <w:sz w:val="24"/>
        </w:rPr>
        <w:t>he ratio of the actual nearest neighbor distance to the mean is R</w:t>
      </w:r>
      <w:r w:rsidR="00500D19">
        <w:rPr>
          <w:rFonts w:ascii="Times New Roman" w:hAnsi="Times New Roman"/>
          <w:snapToGrid w:val="0"/>
          <w:color w:val="231F20"/>
          <w:spacing w:val="2"/>
          <w:kern w:val="0"/>
          <w:sz w:val="24"/>
        </w:rPr>
        <w:t xml:space="preserve"> </w:t>
      </w:r>
      <w:r w:rsidRPr="004D5B17">
        <w:rPr>
          <w:rFonts w:ascii="Times New Roman" w:hAnsi="Times New Roman" w:hint="eastAsia"/>
          <w:snapToGrid w:val="0"/>
          <w:color w:val="231F20"/>
          <w:spacing w:val="2"/>
          <w:kern w:val="0"/>
          <w:sz w:val="24"/>
        </w:rPr>
        <w:t>=</w:t>
      </w:r>
      <w:r w:rsidR="00500D19">
        <w:rPr>
          <w:rFonts w:ascii="Times New Roman" w:hAnsi="Times New Roman"/>
          <w:snapToGrid w:val="0"/>
          <w:color w:val="231F20"/>
          <w:spacing w:val="2"/>
          <w:kern w:val="0"/>
          <w:sz w:val="24"/>
        </w:rPr>
        <w:t xml:space="preserve"> </w:t>
      </w:r>
      <w:r w:rsidRPr="004D5B17">
        <w:rPr>
          <w:rFonts w:ascii="Times New Roman" w:hAnsi="Times New Roman" w:hint="eastAsia"/>
          <w:snapToGrid w:val="0"/>
          <w:color w:val="231F20"/>
          <w:spacing w:val="2"/>
          <w:kern w:val="0"/>
          <w:sz w:val="24"/>
        </w:rPr>
        <w:t>0.83</w:t>
      </w:r>
      <w:r w:rsidR="00500D19">
        <w:rPr>
          <w:rFonts w:ascii="Times New Roman" w:hAnsi="Times New Roman"/>
          <w:snapToGrid w:val="0"/>
          <w:color w:val="231F20"/>
          <w:spacing w:val="2"/>
          <w:kern w:val="0"/>
          <w:sz w:val="24"/>
        </w:rPr>
        <w:t xml:space="preserve"> </w:t>
      </w:r>
      <w:r w:rsidRPr="004D5B17">
        <w:rPr>
          <w:rFonts w:ascii="Times New Roman" w:hAnsi="Times New Roman" w:hint="eastAsia"/>
          <w:snapToGrid w:val="0"/>
          <w:color w:val="231F20"/>
          <w:spacing w:val="2"/>
          <w:kern w:val="0"/>
          <w:sz w:val="24"/>
        </w:rPr>
        <w:t>&lt;</w:t>
      </w:r>
      <w:r w:rsidR="00500D19">
        <w:rPr>
          <w:rFonts w:ascii="Times New Roman" w:hAnsi="Times New Roman"/>
          <w:snapToGrid w:val="0"/>
          <w:color w:val="231F20"/>
          <w:spacing w:val="2"/>
          <w:kern w:val="0"/>
          <w:sz w:val="24"/>
        </w:rPr>
        <w:t xml:space="preserve"> </w:t>
      </w:r>
      <w:r w:rsidRPr="004D5B17">
        <w:rPr>
          <w:rFonts w:ascii="Times New Roman" w:hAnsi="Times New Roman" w:hint="eastAsia"/>
          <w:snapToGrid w:val="0"/>
          <w:color w:val="231F20"/>
          <w:spacing w:val="2"/>
          <w:kern w:val="0"/>
          <w:sz w:val="24"/>
        </w:rPr>
        <w:t xml:space="preserve">1. Therefore, according to the geographical interpretation of the </w:t>
      </w:r>
      <w:r w:rsidR="00500D19">
        <w:rPr>
          <w:rFonts w:ascii="Times New Roman" w:hAnsi="Times New Roman"/>
          <w:snapToGrid w:val="0"/>
          <w:color w:val="231F20"/>
          <w:spacing w:val="2"/>
          <w:kern w:val="0"/>
          <w:sz w:val="24"/>
        </w:rPr>
        <w:t>“</w:t>
      </w:r>
      <w:r w:rsidRPr="004D5B17">
        <w:rPr>
          <w:rFonts w:ascii="Times New Roman" w:hAnsi="Times New Roman" w:hint="eastAsia"/>
          <w:snapToGrid w:val="0"/>
          <w:color w:val="231F20"/>
          <w:spacing w:val="2"/>
          <w:kern w:val="0"/>
          <w:sz w:val="24"/>
        </w:rPr>
        <w:t>nearest neighbor index</w:t>
      </w:r>
      <w:r w:rsidR="00500D19">
        <w:rPr>
          <w:rFonts w:ascii="Times New Roman" w:hAnsi="Times New Roman"/>
          <w:snapToGrid w:val="0"/>
          <w:color w:val="231F20"/>
          <w:spacing w:val="2"/>
          <w:kern w:val="0"/>
          <w:sz w:val="24"/>
        </w:rPr>
        <w:t>”</w:t>
      </w:r>
      <w:r w:rsidRPr="004D5B17">
        <w:rPr>
          <w:rFonts w:ascii="Times New Roman" w:hAnsi="Times New Roman" w:hint="eastAsia"/>
          <w:snapToGrid w:val="0"/>
          <w:color w:val="231F20"/>
          <w:spacing w:val="2"/>
          <w:kern w:val="0"/>
          <w:sz w:val="24"/>
        </w:rPr>
        <w:t xml:space="preserve"> model in </w:t>
      </w:r>
      <w:r w:rsidRPr="004D5B17">
        <w:rPr>
          <w:rFonts w:ascii="Times New Roman" w:hAnsi="Times New Roman" w:hint="eastAsia"/>
          <w:b/>
          <w:bCs/>
          <w:snapToGrid w:val="0"/>
          <w:color w:val="231F20"/>
          <w:spacing w:val="2"/>
          <w:kern w:val="0"/>
          <w:sz w:val="24"/>
        </w:rPr>
        <w:t xml:space="preserve">Table </w:t>
      </w:r>
      <w:r w:rsidR="00500D19" w:rsidRPr="004D5B17">
        <w:rPr>
          <w:rFonts w:ascii="Times New Roman" w:hAnsi="Times New Roman"/>
          <w:b/>
          <w:bCs/>
          <w:snapToGrid w:val="0"/>
          <w:color w:val="231F20"/>
          <w:spacing w:val="2"/>
          <w:kern w:val="0"/>
          <w:sz w:val="24"/>
        </w:rPr>
        <w:t>1</w:t>
      </w:r>
      <w:r w:rsidRPr="004D5B17">
        <w:rPr>
          <w:rFonts w:ascii="Times New Roman" w:hAnsi="Times New Roman" w:hint="eastAsia"/>
          <w:snapToGrid w:val="0"/>
          <w:color w:val="231F20"/>
          <w:spacing w:val="2"/>
          <w:kern w:val="0"/>
          <w:sz w:val="24"/>
        </w:rPr>
        <w:t>, trad</w:t>
      </w:r>
      <w:r w:rsidRPr="004D5B17">
        <w:rPr>
          <w:rFonts w:ascii="Times New Roman" w:hAnsi="Times New Roman"/>
          <w:snapToGrid w:val="0"/>
          <w:color w:val="231F20"/>
          <w:spacing w:val="2"/>
          <w:kern w:val="0"/>
          <w:sz w:val="24"/>
        </w:rPr>
        <w:t xml:space="preserve">itional villages in Southeastern Shanxi Province generally exhibit a clustered distribution at the regional macro level. In order to further verify the accuracy of its results, based on the geographical interpretation of the </w:t>
      </w:r>
      <w:r w:rsidR="00500D19">
        <w:rPr>
          <w:rFonts w:ascii="Times New Roman" w:hAnsi="Times New Roman"/>
          <w:snapToGrid w:val="0"/>
          <w:color w:val="231F20"/>
          <w:spacing w:val="2"/>
          <w:kern w:val="0"/>
          <w:sz w:val="24"/>
        </w:rPr>
        <w:t>“</w:t>
      </w:r>
      <w:r w:rsidRPr="004D5B17">
        <w:rPr>
          <w:rFonts w:ascii="Times New Roman" w:hAnsi="Times New Roman"/>
          <w:snapToGrid w:val="0"/>
          <w:color w:val="231F20"/>
          <w:spacing w:val="2"/>
          <w:kern w:val="0"/>
          <w:sz w:val="24"/>
        </w:rPr>
        <w:t>coefficient of variation</w:t>
      </w:r>
      <w:r w:rsidR="00500D19">
        <w:rPr>
          <w:rFonts w:ascii="Times New Roman" w:hAnsi="Times New Roman"/>
          <w:snapToGrid w:val="0"/>
          <w:color w:val="231F20"/>
          <w:spacing w:val="2"/>
          <w:kern w:val="0"/>
          <w:sz w:val="24"/>
        </w:rPr>
        <w:t>”</w:t>
      </w:r>
      <w:r w:rsidRPr="004D5B17">
        <w:rPr>
          <w:rFonts w:ascii="Times New Roman" w:hAnsi="Times New Roman"/>
          <w:snapToGrid w:val="0"/>
          <w:color w:val="231F20"/>
          <w:spacing w:val="2"/>
          <w:kern w:val="0"/>
          <w:sz w:val="24"/>
        </w:rPr>
        <w:t xml:space="preserve"> model in </w:t>
      </w:r>
      <w:r w:rsidRPr="004D5B17">
        <w:rPr>
          <w:rFonts w:ascii="Times New Roman" w:hAnsi="Times New Roman"/>
          <w:b/>
          <w:bCs/>
          <w:snapToGrid w:val="0"/>
          <w:color w:val="231F20"/>
          <w:spacing w:val="2"/>
          <w:kern w:val="0"/>
          <w:sz w:val="24"/>
        </w:rPr>
        <w:t xml:space="preserve">Table </w:t>
      </w:r>
      <w:r w:rsidR="00500D19" w:rsidRPr="004D5B17">
        <w:rPr>
          <w:rFonts w:ascii="Times New Roman" w:hAnsi="Times New Roman"/>
          <w:b/>
          <w:bCs/>
          <w:snapToGrid w:val="0"/>
          <w:color w:val="231F20"/>
          <w:spacing w:val="2"/>
          <w:kern w:val="0"/>
          <w:sz w:val="24"/>
        </w:rPr>
        <w:t>1</w:t>
      </w:r>
      <w:r w:rsidRPr="004D5B17">
        <w:rPr>
          <w:rFonts w:ascii="Times New Roman" w:hAnsi="Times New Roman"/>
          <w:snapToGrid w:val="0"/>
          <w:color w:val="231F20"/>
          <w:spacing w:val="2"/>
          <w:kern w:val="0"/>
          <w:sz w:val="24"/>
        </w:rPr>
        <w:t>, the coefficient of variation of the Voronoi diagram in Southeastern Shanxi was calculated. The results are as follows: the average area and standard deviation of Voronoi polygons in southwestern Shanxi are 88.93 km</w:t>
      </w:r>
      <w:r w:rsidR="00500D19">
        <w:rPr>
          <w:rFonts w:ascii="Times New Roman" w:hAnsi="Times New Roman"/>
          <w:snapToGrid w:val="0"/>
          <w:color w:val="231F20"/>
          <w:spacing w:val="2"/>
          <w:kern w:val="0"/>
          <w:sz w:val="24"/>
          <w:vertAlign w:val="superscript"/>
        </w:rPr>
        <w:t>2</w:t>
      </w:r>
      <w:r w:rsidRPr="004D5B17">
        <w:rPr>
          <w:rFonts w:ascii="Times New Roman" w:hAnsi="Times New Roman"/>
          <w:snapToGrid w:val="0"/>
          <w:color w:val="231F20"/>
          <w:spacing w:val="2"/>
          <w:kern w:val="0"/>
          <w:sz w:val="24"/>
        </w:rPr>
        <w:t xml:space="preserve"> and 212.33 km</w:t>
      </w:r>
      <w:r w:rsidR="00500D19">
        <w:rPr>
          <w:rFonts w:ascii="Times New Roman" w:hAnsi="Times New Roman"/>
          <w:snapToGrid w:val="0"/>
          <w:color w:val="231F20"/>
          <w:spacing w:val="2"/>
          <w:kern w:val="0"/>
          <w:sz w:val="24"/>
          <w:vertAlign w:val="superscript"/>
        </w:rPr>
        <w:t>2</w:t>
      </w:r>
      <w:r w:rsidRPr="004D5B17">
        <w:rPr>
          <w:rFonts w:ascii="Times New Roman" w:hAnsi="Times New Roman"/>
          <w:snapToGrid w:val="0"/>
          <w:color w:val="231F20"/>
          <w:spacing w:val="2"/>
          <w:kern w:val="0"/>
          <w:sz w:val="24"/>
        </w:rPr>
        <w:t>, respectively, and the coefficient of variation value is 238.75%</w:t>
      </w:r>
      <w:r w:rsidR="00500D19">
        <w:rPr>
          <w:rFonts w:ascii="Times New Roman" w:hAnsi="Times New Roman"/>
          <w:snapToGrid w:val="0"/>
          <w:color w:val="231F20"/>
          <w:spacing w:val="2"/>
          <w:kern w:val="0"/>
          <w:sz w:val="24"/>
        </w:rPr>
        <w:t xml:space="preserve"> </w:t>
      </w:r>
      <w:r w:rsidRPr="004D5B17">
        <w:rPr>
          <w:rFonts w:ascii="Times New Roman" w:hAnsi="Times New Roman"/>
          <w:snapToGrid w:val="0"/>
          <w:color w:val="231F20"/>
          <w:spacing w:val="2"/>
          <w:kern w:val="0"/>
          <w:sz w:val="24"/>
        </w:rPr>
        <w:t>&gt;</w:t>
      </w:r>
      <w:r w:rsidR="00500D19">
        <w:rPr>
          <w:rFonts w:ascii="Times New Roman" w:hAnsi="Times New Roman"/>
          <w:snapToGrid w:val="0"/>
          <w:color w:val="231F20"/>
          <w:spacing w:val="2"/>
          <w:kern w:val="0"/>
          <w:sz w:val="24"/>
        </w:rPr>
        <w:t xml:space="preserve"> </w:t>
      </w:r>
      <w:r w:rsidRPr="004D5B17">
        <w:rPr>
          <w:rFonts w:ascii="Times New Roman" w:hAnsi="Times New Roman"/>
          <w:snapToGrid w:val="0"/>
          <w:color w:val="231F20"/>
          <w:spacing w:val="2"/>
          <w:kern w:val="0"/>
          <w:sz w:val="24"/>
        </w:rPr>
        <w:t>64%, indicating that traditional villages in Southeastern Shanxi are spatially clustered, which once again confirms the conclusion drawn from the nearest neighbor index.</w:t>
      </w:r>
      <w:r w:rsidR="0027326A">
        <w:rPr>
          <w:rFonts w:ascii="Times New Roman" w:hAnsi="Times New Roman"/>
          <w:snapToGrid w:val="0"/>
          <w:color w:val="231F20"/>
          <w:spacing w:val="2"/>
          <w:kern w:val="0"/>
          <w:sz w:val="24"/>
        </w:rPr>
        <w:t xml:space="preserve"> See </w:t>
      </w:r>
      <w:r w:rsidR="0027326A" w:rsidRPr="004D5B17">
        <w:rPr>
          <w:rFonts w:ascii="Times New Roman" w:hAnsi="Times New Roman"/>
          <w:b/>
          <w:bCs/>
          <w:snapToGrid w:val="0"/>
          <w:color w:val="231F20"/>
          <w:spacing w:val="2"/>
          <w:kern w:val="0"/>
          <w:sz w:val="24"/>
        </w:rPr>
        <w:t>Figure 1</w:t>
      </w:r>
      <w:r w:rsidR="0027326A">
        <w:rPr>
          <w:rFonts w:ascii="Times New Roman" w:hAnsi="Times New Roman"/>
          <w:snapToGrid w:val="0"/>
          <w:color w:val="231F20"/>
          <w:spacing w:val="2"/>
          <w:kern w:val="0"/>
          <w:sz w:val="24"/>
        </w:rPr>
        <w:t>.</w:t>
      </w:r>
    </w:p>
    <w:p w14:paraId="4CAF3571" w14:textId="77777777" w:rsidR="00500D19" w:rsidRPr="004D5B17" w:rsidRDefault="00500D19" w:rsidP="004D5B17">
      <w:pPr>
        <w:snapToGrid w:val="0"/>
        <w:rPr>
          <w:rFonts w:ascii="Times New Roman" w:hAnsi="Times New Roman"/>
          <w:snapToGrid w:val="0"/>
          <w:color w:val="231F20"/>
          <w:spacing w:val="2"/>
          <w:kern w:val="0"/>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2"/>
      </w:tblGrid>
      <w:tr w:rsidR="00446C0C" w:rsidRPr="004D5B17" w14:paraId="64CE9886" w14:textId="77777777">
        <w:trPr>
          <w:trHeight w:val="3350"/>
        </w:trPr>
        <w:tc>
          <w:tcPr>
            <w:tcW w:w="8522" w:type="dxa"/>
          </w:tcPr>
          <w:p w14:paraId="34F98E23" w14:textId="77777777" w:rsidR="00446C0C" w:rsidRPr="004D5B17" w:rsidRDefault="002D5B70" w:rsidP="004D5B17">
            <w:pPr>
              <w:snapToGrid w:val="0"/>
              <w:ind w:firstLine="562"/>
              <w:jc w:val="center"/>
              <w:rPr>
                <w:rFonts w:ascii="Times New Roman" w:hAnsi="Times New Roman"/>
                <w:snapToGrid w:val="0"/>
                <w:color w:val="231F20"/>
                <w:spacing w:val="2"/>
                <w:kern w:val="0"/>
                <w:sz w:val="24"/>
              </w:rPr>
            </w:pPr>
            <w:r w:rsidRPr="004D5B17">
              <w:rPr>
                <w:noProof/>
                <w:sz w:val="24"/>
              </w:rPr>
              <w:drawing>
                <wp:inline distT="0" distB="0" distL="0" distR="0" wp14:anchorId="2DB520FD" wp14:editId="18BF58AA">
                  <wp:extent cx="3146425" cy="2491105"/>
                  <wp:effectExtent l="0" t="0" r="0" b="4445"/>
                  <wp:docPr id="6153680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368047"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3155814" cy="2498132"/>
                          </a:xfrm>
                          <a:prstGeom prst="rect">
                            <a:avLst/>
                          </a:prstGeom>
                          <a:noFill/>
                          <a:ln>
                            <a:noFill/>
                          </a:ln>
                        </pic:spPr>
                      </pic:pic>
                    </a:graphicData>
                  </a:graphic>
                </wp:inline>
              </w:drawing>
            </w:r>
          </w:p>
        </w:tc>
      </w:tr>
    </w:tbl>
    <w:p w14:paraId="64BE3547" w14:textId="2FA8DCEE" w:rsidR="00446C0C" w:rsidRPr="004D5B17" w:rsidRDefault="002D5B70" w:rsidP="004D5B17">
      <w:pPr>
        <w:snapToGrid w:val="0"/>
        <w:jc w:val="center"/>
        <w:rPr>
          <w:rFonts w:ascii="Times New Roman" w:hAnsi="Times New Roman"/>
          <w:snapToGrid w:val="0"/>
          <w:sz w:val="20"/>
          <w:szCs w:val="20"/>
        </w:rPr>
      </w:pPr>
      <w:r w:rsidRPr="004D5B17">
        <w:rPr>
          <w:rFonts w:ascii="Times New Roman" w:hAnsi="Times New Roman"/>
          <w:b/>
          <w:bCs/>
          <w:snapToGrid w:val="0"/>
          <w:sz w:val="20"/>
          <w:szCs w:val="20"/>
        </w:rPr>
        <w:t>F</w:t>
      </w:r>
      <w:r w:rsidRPr="004D5B17">
        <w:rPr>
          <w:rFonts w:ascii="Times New Roman" w:hAnsi="Times New Roman"/>
          <w:b/>
          <w:bCs/>
          <w:snapToGrid w:val="0"/>
          <w:sz w:val="20"/>
          <w:szCs w:val="20"/>
        </w:rPr>
        <w:t>igure 1</w:t>
      </w:r>
      <w:r w:rsidR="00500D19" w:rsidRPr="004D5B17">
        <w:rPr>
          <w:rFonts w:ascii="Times New Roman" w:hAnsi="Times New Roman"/>
          <w:b/>
          <w:bCs/>
          <w:snapToGrid w:val="0"/>
          <w:sz w:val="20"/>
          <w:szCs w:val="20"/>
        </w:rPr>
        <w:t>.</w:t>
      </w:r>
      <w:r w:rsidRPr="004D5B17">
        <w:rPr>
          <w:rFonts w:ascii="Times New Roman" w:hAnsi="Times New Roman"/>
          <w:snapToGrid w:val="0"/>
          <w:sz w:val="20"/>
          <w:szCs w:val="20"/>
        </w:rPr>
        <w:t xml:space="preserve"> Voronoi </w:t>
      </w:r>
      <w:r w:rsidR="00500D19" w:rsidRPr="00500D19">
        <w:rPr>
          <w:rFonts w:ascii="Times New Roman" w:hAnsi="Times New Roman"/>
          <w:snapToGrid w:val="0"/>
          <w:sz w:val="20"/>
          <w:szCs w:val="20"/>
        </w:rPr>
        <w:t xml:space="preserve">polygon of traditional villages in southeastern </w:t>
      </w:r>
      <w:r w:rsidRPr="004D5B17">
        <w:rPr>
          <w:rFonts w:ascii="Times New Roman" w:hAnsi="Times New Roman"/>
          <w:snapToGrid w:val="0"/>
          <w:sz w:val="20"/>
          <w:szCs w:val="20"/>
        </w:rPr>
        <w:t>Shanxi Province</w:t>
      </w:r>
      <w:r w:rsidR="00500D19" w:rsidRPr="004D5B17">
        <w:rPr>
          <w:rFonts w:ascii="Times New Roman" w:hAnsi="Times New Roman"/>
          <w:snapToGrid w:val="0"/>
          <w:sz w:val="20"/>
          <w:szCs w:val="20"/>
        </w:rPr>
        <w:t>.</w:t>
      </w:r>
    </w:p>
    <w:p w14:paraId="09BA98E1" w14:textId="77777777" w:rsidR="00500D19" w:rsidRPr="004D5B17" w:rsidRDefault="00500D19" w:rsidP="004D5B17">
      <w:pPr>
        <w:snapToGrid w:val="0"/>
        <w:rPr>
          <w:rFonts w:ascii="Times New Roman" w:hAnsi="Times New Roman"/>
          <w:snapToGrid w:val="0"/>
          <w:sz w:val="24"/>
        </w:rPr>
      </w:pPr>
    </w:p>
    <w:p w14:paraId="700ED482" w14:textId="7C307551" w:rsidR="00446C0C" w:rsidRPr="004D5B17" w:rsidRDefault="00500D19" w:rsidP="004D5B17">
      <w:pPr>
        <w:snapToGrid w:val="0"/>
        <w:rPr>
          <w:rFonts w:ascii="Times New Roman" w:hAnsi="Times New Roman"/>
          <w:b/>
          <w:bCs/>
          <w:sz w:val="24"/>
        </w:rPr>
      </w:pPr>
      <w:r w:rsidRPr="004D5B17">
        <w:rPr>
          <w:rFonts w:ascii="Times New Roman" w:hAnsi="Times New Roman"/>
          <w:b/>
          <w:bCs/>
          <w:sz w:val="24"/>
        </w:rPr>
        <w:t>3</w:t>
      </w:r>
      <w:r w:rsidR="002D5B70" w:rsidRPr="004D5B17">
        <w:rPr>
          <w:rFonts w:ascii="Times New Roman" w:hAnsi="Times New Roman"/>
          <w:b/>
          <w:bCs/>
          <w:sz w:val="24"/>
        </w:rPr>
        <w:t>.2</w:t>
      </w:r>
      <w:r w:rsidRPr="004D5B17">
        <w:rPr>
          <w:rFonts w:ascii="Times New Roman" w:hAnsi="Times New Roman"/>
          <w:b/>
          <w:bCs/>
          <w:sz w:val="24"/>
        </w:rPr>
        <w:t>.</w:t>
      </w:r>
      <w:r w:rsidR="002D5B70" w:rsidRPr="004D5B17">
        <w:rPr>
          <w:rFonts w:ascii="Times New Roman" w:hAnsi="Times New Roman"/>
          <w:b/>
          <w:bCs/>
          <w:sz w:val="24"/>
        </w:rPr>
        <w:t xml:space="preserve"> Spatial distribution balance</w:t>
      </w:r>
    </w:p>
    <w:p w14:paraId="03FB78C4" w14:textId="138DC02D" w:rsidR="00446C0C" w:rsidRPr="004D5B17" w:rsidRDefault="002D5B70" w:rsidP="004D5B17">
      <w:pPr>
        <w:snapToGrid w:val="0"/>
        <w:rPr>
          <w:rFonts w:ascii="Times New Roman" w:hAnsi="Times New Roman"/>
          <w:sz w:val="24"/>
        </w:rPr>
      </w:pPr>
      <w:r w:rsidRPr="004D5B17">
        <w:rPr>
          <w:rFonts w:ascii="Times New Roman" w:hAnsi="Times New Roman"/>
          <w:sz w:val="24"/>
        </w:rPr>
        <w:lastRenderedPageBreak/>
        <w:t>I</w:t>
      </w:r>
      <w:r w:rsidRPr="004D5B17">
        <w:rPr>
          <w:rFonts w:ascii="Times New Roman" w:hAnsi="Times New Roman"/>
          <w:sz w:val="24"/>
        </w:rPr>
        <w:t xml:space="preserve">n order to analyze the spatial distribution density and balance of traditional villages in Southeastern Shanxi, ArcGIS 10.4 </w:t>
      </w:r>
      <w:r w:rsidR="00500D19">
        <w:rPr>
          <w:rFonts w:ascii="Times New Roman" w:hAnsi="Times New Roman"/>
          <w:sz w:val="24"/>
        </w:rPr>
        <w:t>“</w:t>
      </w:r>
      <w:r w:rsidRPr="004D5B17">
        <w:rPr>
          <w:rFonts w:ascii="Times New Roman" w:hAnsi="Times New Roman"/>
          <w:sz w:val="24"/>
        </w:rPr>
        <w:t>Kernel Density</w:t>
      </w:r>
      <w:r w:rsidR="00500D19">
        <w:rPr>
          <w:rFonts w:ascii="Times New Roman" w:hAnsi="Times New Roman"/>
          <w:sz w:val="24"/>
        </w:rPr>
        <w:t>”</w:t>
      </w:r>
      <w:r w:rsidRPr="004D5B17">
        <w:rPr>
          <w:rFonts w:ascii="Times New Roman" w:hAnsi="Times New Roman"/>
          <w:sz w:val="24"/>
        </w:rPr>
        <w:t xml:space="preserve"> tool was used for kernel density analysis. From the overall spatial distribution of core density, traditional villages in Southeastern Shanxi have a higher distribution density in the </w:t>
      </w:r>
      <w:proofErr w:type="spellStart"/>
      <w:r w:rsidRPr="004D5B17">
        <w:rPr>
          <w:rFonts w:ascii="Times New Roman" w:hAnsi="Times New Roman"/>
          <w:sz w:val="24"/>
        </w:rPr>
        <w:t>Taiyue</w:t>
      </w:r>
      <w:proofErr w:type="spellEnd"/>
      <w:r w:rsidRPr="004D5B17">
        <w:rPr>
          <w:rFonts w:ascii="Times New Roman" w:hAnsi="Times New Roman"/>
          <w:sz w:val="24"/>
        </w:rPr>
        <w:t xml:space="preserve"> Mountain </w:t>
      </w:r>
      <w:proofErr w:type="spellStart"/>
      <w:r w:rsidRPr="004D5B17">
        <w:rPr>
          <w:rFonts w:ascii="Times New Roman" w:hAnsi="Times New Roman"/>
          <w:sz w:val="24"/>
        </w:rPr>
        <w:t>Zezhou</w:t>
      </w:r>
      <w:proofErr w:type="spellEnd"/>
      <w:r w:rsidRPr="004D5B17">
        <w:rPr>
          <w:rFonts w:ascii="Times New Roman" w:hAnsi="Times New Roman"/>
          <w:sz w:val="24"/>
        </w:rPr>
        <w:t xml:space="preserve"> Basin and </w:t>
      </w:r>
      <w:proofErr w:type="spellStart"/>
      <w:r w:rsidRPr="004D5B17">
        <w:rPr>
          <w:rFonts w:ascii="Times New Roman" w:hAnsi="Times New Roman"/>
          <w:sz w:val="24"/>
        </w:rPr>
        <w:t>Taihang</w:t>
      </w:r>
      <w:proofErr w:type="spellEnd"/>
      <w:r w:rsidRPr="004D5B17">
        <w:rPr>
          <w:rFonts w:ascii="Times New Roman" w:hAnsi="Times New Roman"/>
          <w:sz w:val="24"/>
        </w:rPr>
        <w:t xml:space="preserve"> Mountain </w:t>
      </w:r>
      <w:proofErr w:type="spellStart"/>
      <w:r w:rsidRPr="004D5B17">
        <w:rPr>
          <w:rFonts w:ascii="Times New Roman" w:hAnsi="Times New Roman"/>
          <w:sz w:val="24"/>
        </w:rPr>
        <w:t>Zhuozhang</w:t>
      </w:r>
      <w:proofErr w:type="spellEnd"/>
      <w:r w:rsidRPr="004D5B17">
        <w:rPr>
          <w:rFonts w:ascii="Times New Roman" w:hAnsi="Times New Roman"/>
          <w:sz w:val="24"/>
        </w:rPr>
        <w:t xml:space="preserve"> River areas, forming two obvious high concentration areas and a transitional diffusion zone, presenting an overall spatial structure of </w:t>
      </w:r>
      <w:r w:rsidR="00500D19">
        <w:rPr>
          <w:rFonts w:ascii="Times New Roman" w:hAnsi="Times New Roman"/>
          <w:sz w:val="24"/>
        </w:rPr>
        <w:t>“</w:t>
      </w:r>
      <w:r w:rsidRPr="004D5B17">
        <w:rPr>
          <w:rFonts w:ascii="Times New Roman" w:hAnsi="Times New Roman"/>
          <w:sz w:val="24"/>
        </w:rPr>
        <w:t>two cores and one belt</w:t>
      </w:r>
      <w:r w:rsidR="00500D19">
        <w:rPr>
          <w:rFonts w:ascii="Times New Roman" w:hAnsi="Times New Roman"/>
          <w:sz w:val="24"/>
        </w:rPr>
        <w:t>”</w:t>
      </w:r>
      <w:r w:rsidRPr="004D5B17">
        <w:rPr>
          <w:rFonts w:ascii="Times New Roman" w:hAnsi="Times New Roman"/>
          <w:sz w:val="24"/>
        </w:rPr>
        <w:t xml:space="preserve">. From different batches, the first three batches of traditional villages in Southeastern Shanxi initially clustered in the </w:t>
      </w:r>
      <w:proofErr w:type="spellStart"/>
      <w:r w:rsidRPr="004D5B17">
        <w:rPr>
          <w:rFonts w:ascii="Times New Roman" w:hAnsi="Times New Roman"/>
          <w:sz w:val="24"/>
        </w:rPr>
        <w:t>Zezhou</w:t>
      </w:r>
      <w:proofErr w:type="spellEnd"/>
      <w:r w:rsidRPr="004D5B17">
        <w:rPr>
          <w:rFonts w:ascii="Times New Roman" w:hAnsi="Times New Roman"/>
          <w:sz w:val="24"/>
        </w:rPr>
        <w:t xml:space="preserve"> Basin and </w:t>
      </w:r>
      <w:proofErr w:type="spellStart"/>
      <w:r w:rsidRPr="004D5B17">
        <w:rPr>
          <w:rFonts w:ascii="Times New Roman" w:hAnsi="Times New Roman"/>
          <w:sz w:val="24"/>
        </w:rPr>
        <w:t>Zhuozhang</w:t>
      </w:r>
      <w:proofErr w:type="spellEnd"/>
      <w:r w:rsidRPr="004D5B17">
        <w:rPr>
          <w:rFonts w:ascii="Times New Roman" w:hAnsi="Times New Roman"/>
          <w:sz w:val="24"/>
        </w:rPr>
        <w:t xml:space="preserve"> River Basin, with a small number of scattered villages in the central region; The fourth and fifth batches of traditional villages are further clustered based on the clustering areas formed in the previous three batches, consolidating and strengthening the core position of the two clustering areas; The sixth batch of traditional village core density shows a c</w:t>
      </w:r>
      <w:r w:rsidRPr="004D5B17">
        <w:rPr>
          <w:rFonts w:ascii="Times New Roman" w:hAnsi="Times New Roman"/>
          <w:sz w:val="24"/>
        </w:rPr>
        <w:t>lear trend of diffusion from the core to the surrounding areas, forming a transitional diffusion zone connecting the two core clusters.</w:t>
      </w:r>
      <w:r w:rsidR="0027326A">
        <w:rPr>
          <w:rFonts w:ascii="Times New Roman" w:hAnsi="Times New Roman"/>
          <w:sz w:val="24"/>
        </w:rPr>
        <w:t xml:space="preserve"> See </w:t>
      </w:r>
      <w:r w:rsidR="0027326A" w:rsidRPr="004D5B17">
        <w:rPr>
          <w:rFonts w:ascii="Times New Roman" w:hAnsi="Times New Roman"/>
          <w:b/>
          <w:bCs/>
          <w:sz w:val="24"/>
        </w:rPr>
        <w:t>Figure 2</w:t>
      </w:r>
      <w:r w:rsidR="0027326A">
        <w:rPr>
          <w:rFonts w:ascii="Times New Roman" w:hAnsi="Times New Roman"/>
          <w:sz w:val="24"/>
        </w:rPr>
        <w:t>.</w:t>
      </w:r>
    </w:p>
    <w:p w14:paraId="61549C4A" w14:textId="77777777" w:rsidR="00446C0C" w:rsidRPr="004D5B17" w:rsidRDefault="00446C0C" w:rsidP="004D5B17">
      <w:pPr>
        <w:snapToGrid w:val="0"/>
        <w:ind w:firstLineChars="200" w:firstLine="480"/>
        <w:rPr>
          <w:rFonts w:ascii="Times New Roman" w:hAnsi="Times New Roman"/>
          <w:color w:val="FF0000"/>
          <w:sz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34"/>
        <w:gridCol w:w="1295"/>
        <w:gridCol w:w="1482"/>
        <w:gridCol w:w="2748"/>
      </w:tblGrid>
      <w:tr w:rsidR="00446C0C" w:rsidRPr="004D5B17" w14:paraId="2B3E21E8" w14:textId="77777777">
        <w:trPr>
          <w:trHeight w:val="2167"/>
          <w:jc w:val="center"/>
        </w:trPr>
        <w:tc>
          <w:tcPr>
            <w:tcW w:w="2934" w:type="dxa"/>
          </w:tcPr>
          <w:p w14:paraId="05FCBFB8" w14:textId="77777777" w:rsidR="00446C0C" w:rsidRPr="004D5B17" w:rsidRDefault="002D5B70" w:rsidP="004D5B17">
            <w:pPr>
              <w:snapToGrid w:val="0"/>
              <w:ind w:firstLine="482"/>
              <w:rPr>
                <w:rFonts w:ascii="Times New Roman" w:hAnsi="Times New Roman"/>
                <w:sz w:val="24"/>
              </w:rPr>
            </w:pPr>
            <w:r w:rsidRPr="004D5B17">
              <w:rPr>
                <w:noProof/>
                <w:sz w:val="24"/>
              </w:rPr>
              <w:drawing>
                <wp:inline distT="0" distB="0" distL="0" distR="0" wp14:anchorId="7FB9218F" wp14:editId="7C4966CD">
                  <wp:extent cx="1551940" cy="1394460"/>
                  <wp:effectExtent l="0" t="0" r="0" b="0"/>
                  <wp:docPr id="11933746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374628" name="图片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557164" cy="1399042"/>
                          </a:xfrm>
                          <a:prstGeom prst="rect">
                            <a:avLst/>
                          </a:prstGeom>
                          <a:noFill/>
                          <a:ln>
                            <a:noFill/>
                          </a:ln>
                        </pic:spPr>
                      </pic:pic>
                    </a:graphicData>
                  </a:graphic>
                </wp:inline>
              </w:drawing>
            </w:r>
          </w:p>
        </w:tc>
        <w:tc>
          <w:tcPr>
            <w:tcW w:w="2777" w:type="dxa"/>
            <w:gridSpan w:val="2"/>
          </w:tcPr>
          <w:p w14:paraId="4C539A7C" w14:textId="77777777" w:rsidR="00446C0C" w:rsidRPr="004D5B17" w:rsidRDefault="002D5B70" w:rsidP="004D5B17">
            <w:pPr>
              <w:snapToGrid w:val="0"/>
              <w:ind w:firstLine="482"/>
              <w:rPr>
                <w:rFonts w:ascii="Times New Roman" w:hAnsi="Times New Roman"/>
                <w:sz w:val="24"/>
              </w:rPr>
            </w:pPr>
            <w:r w:rsidRPr="004D5B17">
              <w:rPr>
                <w:noProof/>
                <w:sz w:val="24"/>
              </w:rPr>
              <w:drawing>
                <wp:inline distT="0" distB="0" distL="0" distR="0" wp14:anchorId="26F9D06B" wp14:editId="58BD5BC8">
                  <wp:extent cx="1473200" cy="1323975"/>
                  <wp:effectExtent l="0" t="0" r="0" b="0"/>
                  <wp:docPr id="13524158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41589" name="图片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475551" cy="1325748"/>
                          </a:xfrm>
                          <a:prstGeom prst="rect">
                            <a:avLst/>
                          </a:prstGeom>
                          <a:noFill/>
                          <a:ln>
                            <a:noFill/>
                          </a:ln>
                        </pic:spPr>
                      </pic:pic>
                    </a:graphicData>
                  </a:graphic>
                </wp:inline>
              </w:drawing>
            </w:r>
          </w:p>
        </w:tc>
        <w:tc>
          <w:tcPr>
            <w:tcW w:w="2748" w:type="dxa"/>
          </w:tcPr>
          <w:p w14:paraId="3E5A5A11" w14:textId="77777777" w:rsidR="00446C0C" w:rsidRPr="004D5B17" w:rsidRDefault="002D5B70" w:rsidP="004D5B17">
            <w:pPr>
              <w:snapToGrid w:val="0"/>
              <w:ind w:firstLine="482"/>
              <w:rPr>
                <w:rFonts w:ascii="Times New Roman" w:hAnsi="Times New Roman"/>
                <w:sz w:val="24"/>
              </w:rPr>
            </w:pPr>
            <w:r w:rsidRPr="004D5B17">
              <w:rPr>
                <w:noProof/>
                <w:sz w:val="24"/>
              </w:rPr>
              <w:drawing>
                <wp:inline distT="0" distB="0" distL="0" distR="0" wp14:anchorId="7376E95C" wp14:editId="33E3693B">
                  <wp:extent cx="1370330" cy="1231265"/>
                  <wp:effectExtent l="0" t="0" r="1270" b="6985"/>
                  <wp:docPr id="160702422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024223" name="图片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372173" cy="1232897"/>
                          </a:xfrm>
                          <a:prstGeom prst="rect">
                            <a:avLst/>
                          </a:prstGeom>
                          <a:noFill/>
                          <a:ln>
                            <a:noFill/>
                          </a:ln>
                        </pic:spPr>
                      </pic:pic>
                    </a:graphicData>
                  </a:graphic>
                </wp:inline>
              </w:drawing>
            </w:r>
          </w:p>
        </w:tc>
      </w:tr>
      <w:tr w:rsidR="00446C0C" w:rsidRPr="004D5B17" w14:paraId="5FCC2E71" w14:textId="77777777">
        <w:trPr>
          <w:trHeight w:val="2124"/>
          <w:jc w:val="center"/>
        </w:trPr>
        <w:tc>
          <w:tcPr>
            <w:tcW w:w="4229" w:type="dxa"/>
            <w:gridSpan w:val="2"/>
          </w:tcPr>
          <w:p w14:paraId="09A7920F" w14:textId="77777777" w:rsidR="00446C0C" w:rsidRPr="004D5B17" w:rsidRDefault="002D5B70" w:rsidP="004D5B17">
            <w:pPr>
              <w:snapToGrid w:val="0"/>
              <w:ind w:firstLine="482"/>
              <w:rPr>
                <w:rFonts w:ascii="Times New Roman" w:hAnsi="Times New Roman"/>
                <w:sz w:val="24"/>
              </w:rPr>
            </w:pPr>
            <w:r w:rsidRPr="004D5B17">
              <w:rPr>
                <w:noProof/>
                <w:sz w:val="24"/>
              </w:rPr>
              <w:drawing>
                <wp:inline distT="0" distB="0" distL="0" distR="0" wp14:anchorId="3648CB2F" wp14:editId="21A7A03E">
                  <wp:extent cx="1979930" cy="1778635"/>
                  <wp:effectExtent l="0" t="0" r="1270" b="0"/>
                  <wp:docPr id="167739430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394300" name="图片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986792" cy="1784796"/>
                          </a:xfrm>
                          <a:prstGeom prst="rect">
                            <a:avLst/>
                          </a:prstGeom>
                          <a:noFill/>
                          <a:ln>
                            <a:noFill/>
                          </a:ln>
                        </pic:spPr>
                      </pic:pic>
                    </a:graphicData>
                  </a:graphic>
                </wp:inline>
              </w:drawing>
            </w:r>
          </w:p>
        </w:tc>
        <w:tc>
          <w:tcPr>
            <w:tcW w:w="4230" w:type="dxa"/>
            <w:gridSpan w:val="2"/>
          </w:tcPr>
          <w:p w14:paraId="7C9AF594" w14:textId="77777777" w:rsidR="00446C0C" w:rsidRPr="004D5B17" w:rsidRDefault="002D5B70" w:rsidP="004D5B17">
            <w:pPr>
              <w:snapToGrid w:val="0"/>
              <w:ind w:firstLine="482"/>
              <w:rPr>
                <w:rFonts w:ascii="Times New Roman" w:hAnsi="Times New Roman"/>
                <w:sz w:val="24"/>
              </w:rPr>
            </w:pPr>
            <w:r w:rsidRPr="004D5B17">
              <w:rPr>
                <w:noProof/>
                <w:sz w:val="24"/>
              </w:rPr>
              <w:drawing>
                <wp:inline distT="0" distB="0" distL="0" distR="0" wp14:anchorId="36BB4004" wp14:editId="4893BCF5">
                  <wp:extent cx="1929130" cy="1733550"/>
                  <wp:effectExtent l="0" t="0" r="0" b="0"/>
                  <wp:docPr id="213156602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566021" name="图片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936445" cy="1739616"/>
                          </a:xfrm>
                          <a:prstGeom prst="rect">
                            <a:avLst/>
                          </a:prstGeom>
                          <a:noFill/>
                          <a:ln>
                            <a:noFill/>
                          </a:ln>
                        </pic:spPr>
                      </pic:pic>
                    </a:graphicData>
                  </a:graphic>
                </wp:inline>
              </w:drawing>
            </w:r>
          </w:p>
        </w:tc>
      </w:tr>
      <w:tr w:rsidR="00446C0C" w:rsidRPr="004D5B17" w14:paraId="2AEDA05C" w14:textId="77777777">
        <w:trPr>
          <w:trHeight w:val="304"/>
          <w:jc w:val="center"/>
        </w:trPr>
        <w:tc>
          <w:tcPr>
            <w:tcW w:w="8459" w:type="dxa"/>
            <w:gridSpan w:val="4"/>
          </w:tcPr>
          <w:p w14:paraId="371E92AC" w14:textId="77777777" w:rsidR="00446C0C" w:rsidRPr="00500D19" w:rsidRDefault="00446C0C" w:rsidP="004D5B17">
            <w:pPr>
              <w:snapToGrid w:val="0"/>
              <w:ind w:firstLine="490"/>
              <w:rPr>
                <w:rFonts w:ascii="Times New Roman" w:hAnsi="Times New Roman"/>
                <w:sz w:val="24"/>
              </w:rPr>
            </w:pPr>
          </w:p>
        </w:tc>
      </w:tr>
    </w:tbl>
    <w:p w14:paraId="792DB505" w14:textId="40124B39" w:rsidR="00446C0C" w:rsidRPr="004D5B17" w:rsidRDefault="002D5B70" w:rsidP="004D5B17">
      <w:pPr>
        <w:snapToGrid w:val="0"/>
        <w:jc w:val="center"/>
        <w:rPr>
          <w:rFonts w:ascii="Times New Roman" w:hAnsi="Times New Roman"/>
          <w:snapToGrid w:val="0"/>
          <w:sz w:val="20"/>
          <w:szCs w:val="20"/>
        </w:rPr>
      </w:pPr>
      <w:r w:rsidRPr="004D5B17">
        <w:rPr>
          <w:rFonts w:ascii="Times New Roman" w:hAnsi="Times New Roman"/>
          <w:b/>
          <w:bCs/>
          <w:snapToGrid w:val="0"/>
          <w:sz w:val="20"/>
          <w:szCs w:val="20"/>
        </w:rPr>
        <w:t>F</w:t>
      </w:r>
      <w:r w:rsidRPr="004D5B17">
        <w:rPr>
          <w:rFonts w:ascii="Times New Roman" w:hAnsi="Times New Roman"/>
          <w:b/>
          <w:bCs/>
          <w:snapToGrid w:val="0"/>
          <w:sz w:val="20"/>
          <w:szCs w:val="20"/>
        </w:rPr>
        <w:t>igure 2</w:t>
      </w:r>
      <w:r w:rsidR="0027326A" w:rsidRPr="004D5B17">
        <w:rPr>
          <w:rFonts w:ascii="Times New Roman" w:hAnsi="Times New Roman"/>
          <w:b/>
          <w:bCs/>
          <w:snapToGrid w:val="0"/>
          <w:sz w:val="20"/>
          <w:szCs w:val="20"/>
        </w:rPr>
        <w:t>.</w:t>
      </w:r>
      <w:r w:rsidRPr="004D5B17">
        <w:rPr>
          <w:rFonts w:ascii="Times New Roman" w:hAnsi="Times New Roman"/>
          <w:snapToGrid w:val="0"/>
          <w:sz w:val="20"/>
          <w:szCs w:val="20"/>
        </w:rPr>
        <w:t xml:space="preserve"> Distribution of </w:t>
      </w:r>
      <w:r w:rsidR="0027326A" w:rsidRPr="004D5B17">
        <w:rPr>
          <w:rFonts w:ascii="Times New Roman" w:hAnsi="Times New Roman"/>
          <w:snapToGrid w:val="0"/>
          <w:sz w:val="20"/>
          <w:szCs w:val="20"/>
        </w:rPr>
        <w:t xml:space="preserve">nuclear density in southeastern </w:t>
      </w:r>
      <w:r w:rsidRPr="004D5B17">
        <w:rPr>
          <w:rFonts w:ascii="Times New Roman" w:hAnsi="Times New Roman" w:hint="eastAsia"/>
          <w:snapToGrid w:val="0"/>
          <w:sz w:val="20"/>
          <w:szCs w:val="20"/>
        </w:rPr>
        <w:t>S</w:t>
      </w:r>
      <w:r w:rsidRPr="004D5B17">
        <w:rPr>
          <w:rFonts w:ascii="Times New Roman" w:hAnsi="Times New Roman"/>
          <w:snapToGrid w:val="0"/>
          <w:sz w:val="20"/>
          <w:szCs w:val="20"/>
        </w:rPr>
        <w:t>hanxi Province</w:t>
      </w:r>
      <w:r w:rsidR="0027326A" w:rsidRPr="004D5B17">
        <w:rPr>
          <w:rFonts w:ascii="Times New Roman" w:hAnsi="Times New Roman"/>
          <w:snapToGrid w:val="0"/>
          <w:sz w:val="20"/>
          <w:szCs w:val="20"/>
        </w:rPr>
        <w:t>.</w:t>
      </w:r>
    </w:p>
    <w:p w14:paraId="382230D2" w14:textId="77777777" w:rsidR="0027326A" w:rsidRDefault="0027326A" w:rsidP="00E75DCC">
      <w:pPr>
        <w:snapToGrid w:val="0"/>
        <w:ind w:firstLineChars="200" w:firstLine="488"/>
        <w:rPr>
          <w:rFonts w:ascii="Times New Roman" w:hAnsi="Times New Roman"/>
          <w:snapToGrid w:val="0"/>
          <w:color w:val="231F20"/>
          <w:spacing w:val="2"/>
          <w:kern w:val="0"/>
          <w:sz w:val="24"/>
        </w:rPr>
      </w:pPr>
    </w:p>
    <w:p w14:paraId="69868B95" w14:textId="18DCB17C" w:rsidR="00446C0C" w:rsidRPr="004D5B17" w:rsidRDefault="0027326A" w:rsidP="004D5B17">
      <w:pPr>
        <w:snapToGrid w:val="0"/>
        <w:rPr>
          <w:rFonts w:ascii="Times New Roman" w:hAnsi="Times New Roman"/>
          <w:b/>
          <w:bCs/>
          <w:snapToGrid w:val="0"/>
          <w:color w:val="231F20"/>
          <w:spacing w:val="2"/>
          <w:kern w:val="0"/>
          <w:sz w:val="24"/>
        </w:rPr>
      </w:pPr>
      <w:r>
        <w:rPr>
          <w:rFonts w:ascii="Times New Roman" w:hAnsi="Times New Roman"/>
          <w:b/>
          <w:bCs/>
          <w:snapToGrid w:val="0"/>
          <w:color w:val="231F20"/>
          <w:spacing w:val="2"/>
          <w:kern w:val="0"/>
          <w:sz w:val="24"/>
        </w:rPr>
        <w:t>4</w:t>
      </w:r>
      <w:r w:rsidRPr="004D5B17">
        <w:rPr>
          <w:rFonts w:ascii="Times New Roman" w:hAnsi="Times New Roman"/>
          <w:b/>
          <w:bCs/>
          <w:snapToGrid w:val="0"/>
          <w:color w:val="231F20"/>
          <w:spacing w:val="2"/>
          <w:kern w:val="0"/>
          <w:sz w:val="24"/>
        </w:rPr>
        <w:t>.</w:t>
      </w:r>
      <w:r w:rsidR="002D5B70" w:rsidRPr="004D5B17">
        <w:rPr>
          <w:rFonts w:ascii="Times New Roman" w:hAnsi="Times New Roman"/>
          <w:b/>
          <w:bCs/>
          <w:snapToGrid w:val="0"/>
          <w:color w:val="231F20"/>
          <w:spacing w:val="2"/>
          <w:kern w:val="0"/>
          <w:sz w:val="24"/>
        </w:rPr>
        <w:t xml:space="preserve"> Factors </w:t>
      </w:r>
      <w:r w:rsidRPr="004D5B17">
        <w:rPr>
          <w:rFonts w:ascii="Times New Roman" w:hAnsi="Times New Roman"/>
          <w:b/>
          <w:bCs/>
          <w:snapToGrid w:val="0"/>
          <w:color w:val="231F20"/>
          <w:spacing w:val="2"/>
          <w:kern w:val="0"/>
          <w:sz w:val="24"/>
        </w:rPr>
        <w:t>influencing the spatial distribution of traditional villages</w:t>
      </w:r>
    </w:p>
    <w:p w14:paraId="69A5BC40" w14:textId="6591AB7A" w:rsidR="00446C0C" w:rsidRPr="004D5B17" w:rsidRDefault="0027326A" w:rsidP="004D5B17">
      <w:pPr>
        <w:snapToGrid w:val="0"/>
        <w:rPr>
          <w:rFonts w:ascii="Times New Roman" w:hAnsi="Times New Roman"/>
          <w:b/>
          <w:bCs/>
          <w:snapToGrid w:val="0"/>
          <w:color w:val="231F20"/>
          <w:spacing w:val="2"/>
          <w:kern w:val="0"/>
          <w:sz w:val="24"/>
        </w:rPr>
      </w:pPr>
      <w:r>
        <w:rPr>
          <w:rFonts w:ascii="Times New Roman" w:hAnsi="Times New Roman"/>
          <w:b/>
          <w:bCs/>
          <w:snapToGrid w:val="0"/>
          <w:color w:val="231F20"/>
          <w:spacing w:val="2"/>
          <w:kern w:val="0"/>
          <w:sz w:val="24"/>
        </w:rPr>
        <w:t>4</w:t>
      </w:r>
      <w:r w:rsidR="002D5B70" w:rsidRPr="004D5B17">
        <w:rPr>
          <w:rFonts w:ascii="Times New Roman" w:hAnsi="Times New Roman"/>
          <w:b/>
          <w:bCs/>
          <w:snapToGrid w:val="0"/>
          <w:color w:val="231F20"/>
          <w:spacing w:val="2"/>
          <w:kern w:val="0"/>
          <w:sz w:val="24"/>
        </w:rPr>
        <w:t>.1</w:t>
      </w:r>
      <w:r w:rsidRPr="004D5B17">
        <w:rPr>
          <w:rFonts w:ascii="Times New Roman" w:hAnsi="Times New Roman"/>
          <w:b/>
          <w:bCs/>
          <w:snapToGrid w:val="0"/>
          <w:color w:val="231F20"/>
          <w:spacing w:val="2"/>
          <w:kern w:val="0"/>
          <w:sz w:val="24"/>
        </w:rPr>
        <w:t>.</w:t>
      </w:r>
      <w:r w:rsidR="002D5B70" w:rsidRPr="004D5B17">
        <w:rPr>
          <w:rFonts w:ascii="Times New Roman" w:hAnsi="Times New Roman"/>
          <w:b/>
          <w:bCs/>
          <w:snapToGrid w:val="0"/>
          <w:color w:val="231F20"/>
          <w:spacing w:val="2"/>
          <w:kern w:val="0"/>
          <w:sz w:val="24"/>
        </w:rPr>
        <w:t xml:space="preserve"> Natural environmental factors</w:t>
      </w:r>
    </w:p>
    <w:p w14:paraId="1633DD63" w14:textId="7418130C" w:rsidR="00446C0C" w:rsidRPr="004D5B17" w:rsidRDefault="0027326A" w:rsidP="004D5B17">
      <w:pPr>
        <w:snapToGrid w:val="0"/>
        <w:rPr>
          <w:rFonts w:ascii="Times New Roman" w:hAnsi="Times New Roman"/>
          <w:b/>
          <w:bCs/>
          <w:snapToGrid w:val="0"/>
          <w:color w:val="231F20"/>
          <w:spacing w:val="2"/>
          <w:kern w:val="0"/>
          <w:sz w:val="24"/>
        </w:rPr>
      </w:pPr>
      <w:r>
        <w:rPr>
          <w:rFonts w:ascii="Times New Roman" w:hAnsi="Times New Roman"/>
          <w:b/>
          <w:bCs/>
          <w:snapToGrid w:val="0"/>
          <w:color w:val="231F20"/>
          <w:spacing w:val="2"/>
          <w:kern w:val="0"/>
          <w:sz w:val="24"/>
        </w:rPr>
        <w:t>4</w:t>
      </w:r>
      <w:r w:rsidR="002D5B70" w:rsidRPr="004D5B17">
        <w:rPr>
          <w:rFonts w:ascii="Times New Roman" w:hAnsi="Times New Roman"/>
          <w:b/>
          <w:bCs/>
          <w:snapToGrid w:val="0"/>
          <w:color w:val="231F20"/>
          <w:spacing w:val="2"/>
          <w:kern w:val="0"/>
          <w:sz w:val="24"/>
        </w:rPr>
        <w:t>.1.1</w:t>
      </w:r>
      <w:r w:rsidRPr="004D5B17">
        <w:rPr>
          <w:rFonts w:ascii="Times New Roman" w:hAnsi="Times New Roman"/>
          <w:b/>
          <w:bCs/>
          <w:snapToGrid w:val="0"/>
          <w:color w:val="231F20"/>
          <w:spacing w:val="2"/>
          <w:kern w:val="0"/>
          <w:sz w:val="24"/>
        </w:rPr>
        <w:t>.</w:t>
      </w:r>
      <w:r w:rsidR="002D5B70" w:rsidRPr="004D5B17">
        <w:rPr>
          <w:rFonts w:ascii="Times New Roman" w:hAnsi="Times New Roman"/>
          <w:b/>
          <w:bCs/>
          <w:snapToGrid w:val="0"/>
          <w:color w:val="231F20"/>
          <w:spacing w:val="2"/>
          <w:kern w:val="0"/>
          <w:sz w:val="24"/>
        </w:rPr>
        <w:t xml:space="preserve"> Topography and </w:t>
      </w:r>
      <w:r w:rsidRPr="004D5B17">
        <w:rPr>
          <w:rFonts w:ascii="Times New Roman" w:hAnsi="Times New Roman"/>
          <w:b/>
          <w:bCs/>
          <w:snapToGrid w:val="0"/>
          <w:color w:val="231F20"/>
          <w:spacing w:val="2"/>
          <w:kern w:val="0"/>
          <w:sz w:val="24"/>
        </w:rPr>
        <w:t>g</w:t>
      </w:r>
      <w:r w:rsidRPr="004D5B17">
        <w:rPr>
          <w:rFonts w:ascii="Times New Roman" w:hAnsi="Times New Roman"/>
          <w:b/>
          <w:bCs/>
          <w:snapToGrid w:val="0"/>
          <w:color w:val="231F20"/>
          <w:spacing w:val="2"/>
          <w:kern w:val="0"/>
          <w:sz w:val="24"/>
        </w:rPr>
        <w:t>eomorphology</w:t>
      </w:r>
    </w:p>
    <w:p w14:paraId="5EC0D549" w14:textId="434CB7D5" w:rsidR="00446C0C" w:rsidRPr="004D5B17" w:rsidRDefault="002D5B70" w:rsidP="004D5B17">
      <w:pPr>
        <w:snapToGrid w:val="0"/>
        <w:rPr>
          <w:rFonts w:ascii="Times New Roman" w:hAnsi="Times New Roman"/>
          <w:snapToGrid w:val="0"/>
          <w:color w:val="231F20"/>
          <w:spacing w:val="2"/>
          <w:kern w:val="0"/>
          <w:sz w:val="24"/>
        </w:rPr>
      </w:pPr>
      <w:r w:rsidRPr="004D5B17">
        <w:rPr>
          <w:rFonts w:ascii="Times New Roman" w:hAnsi="Times New Roman"/>
          <w:snapToGrid w:val="0"/>
          <w:color w:val="231F20"/>
          <w:spacing w:val="2"/>
          <w:kern w:val="0"/>
          <w:sz w:val="24"/>
        </w:rPr>
        <w:t>A</w:t>
      </w:r>
      <w:r w:rsidRPr="004D5B17">
        <w:rPr>
          <w:rFonts w:ascii="Times New Roman" w:hAnsi="Times New Roman"/>
          <w:snapToGrid w:val="0"/>
          <w:color w:val="231F20"/>
          <w:spacing w:val="2"/>
          <w:kern w:val="0"/>
          <w:sz w:val="24"/>
        </w:rPr>
        <w:t xml:space="preserve">s a fundamental element of the natural geographical environment, topography and landforms have influenced the distribution pattern and spatial structure of traditional villages. Overlay the distribution map of traditional villages in Southeastern Shanxi with the topographic map, extract the elevation information of traditional village landing points using ArcGIS 10.4 tool, and conduct spatial autocorrelation analysis of elevation using </w:t>
      </w:r>
      <w:proofErr w:type="spellStart"/>
      <w:r w:rsidRPr="004D5B17">
        <w:rPr>
          <w:rFonts w:ascii="Times New Roman" w:hAnsi="Times New Roman"/>
          <w:snapToGrid w:val="0"/>
          <w:color w:val="231F20"/>
          <w:spacing w:val="2"/>
          <w:kern w:val="0"/>
          <w:sz w:val="24"/>
        </w:rPr>
        <w:t>Anselin</w:t>
      </w:r>
      <w:proofErr w:type="spellEnd"/>
      <w:r w:rsidRPr="004D5B17">
        <w:rPr>
          <w:rFonts w:ascii="Times New Roman" w:hAnsi="Times New Roman"/>
          <w:snapToGrid w:val="0"/>
          <w:color w:val="231F20"/>
          <w:spacing w:val="2"/>
          <w:kern w:val="0"/>
          <w:sz w:val="24"/>
        </w:rPr>
        <w:t xml:space="preserve"> Local Moran</w:t>
      </w:r>
      <w:r w:rsidR="00500D19">
        <w:rPr>
          <w:rFonts w:ascii="Times New Roman" w:hAnsi="Times New Roman"/>
          <w:snapToGrid w:val="0"/>
          <w:color w:val="231F20"/>
          <w:spacing w:val="2"/>
          <w:kern w:val="0"/>
          <w:sz w:val="24"/>
        </w:rPr>
        <w:t>’</w:t>
      </w:r>
      <w:r w:rsidRPr="004D5B17">
        <w:rPr>
          <w:rFonts w:ascii="Times New Roman" w:hAnsi="Times New Roman"/>
          <w:snapToGrid w:val="0"/>
          <w:color w:val="231F20"/>
          <w:spacing w:val="2"/>
          <w:kern w:val="0"/>
          <w:sz w:val="24"/>
        </w:rPr>
        <w:t xml:space="preserve">s I tool </w:t>
      </w:r>
      <w:r w:rsidRPr="004D5B17">
        <w:rPr>
          <w:rFonts w:ascii="Times New Roman" w:hAnsi="Times New Roman"/>
          <w:snapToGrid w:val="0"/>
          <w:color w:val="231F20"/>
          <w:spacing w:val="2"/>
          <w:kern w:val="0"/>
          <w:sz w:val="24"/>
          <w:vertAlign w:val="superscript"/>
        </w:rPr>
        <w:t>[4]</w:t>
      </w:r>
      <w:r w:rsidRPr="004D5B17">
        <w:rPr>
          <w:rFonts w:ascii="Times New Roman" w:hAnsi="Times New Roman"/>
          <w:snapToGrid w:val="0"/>
          <w:color w:val="231F20"/>
          <w:spacing w:val="2"/>
          <w:kern w:val="0"/>
          <w:sz w:val="24"/>
        </w:rPr>
        <w:t xml:space="preserve">. The results of natural discontinuity grading indicate that there are three elevation ranges, with 139 traditional villages within the range of </w:t>
      </w:r>
      <w:r w:rsidR="0027326A">
        <w:rPr>
          <w:rFonts w:ascii="Times New Roman" w:hAnsi="Times New Roman"/>
          <w:snapToGrid w:val="0"/>
          <w:color w:val="231F20"/>
          <w:spacing w:val="2"/>
          <w:kern w:val="0"/>
          <w:sz w:val="24"/>
        </w:rPr>
        <w:t>744–1008 m, accounting for 52.85%, and 71 traditional villages within the range of 484–783 m</w:t>
      </w:r>
      <w:r w:rsidRPr="004D5B17">
        <w:rPr>
          <w:rFonts w:ascii="Times New Roman" w:hAnsi="Times New Roman"/>
          <w:snapToGrid w:val="0"/>
          <w:color w:val="231F20"/>
          <w:spacing w:val="2"/>
          <w:kern w:val="0"/>
          <w:sz w:val="24"/>
        </w:rPr>
        <w:t xml:space="preserve">, accounting for 26.99%. The spatial autocorrelation analysis of elevation has generated three types of clustered villages: high </w:t>
      </w:r>
      <w:proofErr w:type="spellStart"/>
      <w:r w:rsidRPr="004D5B17">
        <w:rPr>
          <w:rFonts w:ascii="Times New Roman" w:hAnsi="Times New Roman"/>
          <w:snapToGrid w:val="0"/>
          <w:color w:val="231F20"/>
          <w:spacing w:val="2"/>
          <w:kern w:val="0"/>
          <w:sz w:val="24"/>
        </w:rPr>
        <w:t>high</w:t>
      </w:r>
      <w:proofErr w:type="spellEnd"/>
      <w:r w:rsidRPr="004D5B17">
        <w:rPr>
          <w:rFonts w:ascii="Times New Roman" w:hAnsi="Times New Roman"/>
          <w:snapToGrid w:val="0"/>
          <w:color w:val="231F20"/>
          <w:spacing w:val="2"/>
          <w:kern w:val="0"/>
          <w:sz w:val="24"/>
        </w:rPr>
        <w:t xml:space="preserve">, high low, and low </w:t>
      </w:r>
      <w:proofErr w:type="spellStart"/>
      <w:r w:rsidRPr="004D5B17">
        <w:rPr>
          <w:rFonts w:ascii="Times New Roman" w:hAnsi="Times New Roman"/>
          <w:snapToGrid w:val="0"/>
          <w:color w:val="231F20"/>
          <w:spacing w:val="2"/>
          <w:kern w:val="0"/>
          <w:sz w:val="24"/>
        </w:rPr>
        <w:t>low</w:t>
      </w:r>
      <w:proofErr w:type="spellEnd"/>
      <w:r w:rsidRPr="004D5B17">
        <w:rPr>
          <w:rFonts w:ascii="Times New Roman" w:hAnsi="Times New Roman"/>
          <w:snapToGrid w:val="0"/>
          <w:color w:val="231F20"/>
          <w:spacing w:val="2"/>
          <w:kern w:val="0"/>
          <w:sz w:val="24"/>
        </w:rPr>
        <w:t xml:space="preserve">. Among them, there are a total of 73 clustered villages in the low </w:t>
      </w:r>
      <w:proofErr w:type="spellStart"/>
      <w:r w:rsidRPr="004D5B17">
        <w:rPr>
          <w:rFonts w:ascii="Times New Roman" w:hAnsi="Times New Roman"/>
          <w:snapToGrid w:val="0"/>
          <w:color w:val="231F20"/>
          <w:spacing w:val="2"/>
          <w:kern w:val="0"/>
          <w:sz w:val="24"/>
        </w:rPr>
        <w:t>low</w:t>
      </w:r>
      <w:proofErr w:type="spellEnd"/>
      <w:r w:rsidRPr="004D5B17">
        <w:rPr>
          <w:rFonts w:ascii="Times New Roman" w:hAnsi="Times New Roman"/>
          <w:snapToGrid w:val="0"/>
          <w:color w:val="231F20"/>
          <w:spacing w:val="2"/>
          <w:kern w:val="0"/>
          <w:sz w:val="24"/>
        </w:rPr>
        <w:t xml:space="preserve"> type, accounting for 27.75%, all distributed in areas below 743m, and forming village clusters in </w:t>
      </w:r>
      <w:r w:rsidR="0027326A">
        <w:rPr>
          <w:rFonts w:ascii="Times New Roman" w:hAnsi="Times New Roman"/>
          <w:snapToGrid w:val="0"/>
          <w:color w:val="231F20"/>
          <w:spacing w:val="2"/>
          <w:kern w:val="0"/>
          <w:sz w:val="24"/>
        </w:rPr>
        <w:t>low-altitude</w:t>
      </w:r>
      <w:r w:rsidRPr="004D5B17">
        <w:rPr>
          <w:rFonts w:ascii="Times New Roman" w:hAnsi="Times New Roman"/>
          <w:snapToGrid w:val="0"/>
          <w:color w:val="231F20"/>
          <w:spacing w:val="2"/>
          <w:kern w:val="0"/>
          <w:sz w:val="24"/>
        </w:rPr>
        <w:t xml:space="preserve"> alluvial plains, mountains, and </w:t>
      </w:r>
      <w:r w:rsidR="0027326A">
        <w:rPr>
          <w:rFonts w:ascii="Times New Roman" w:hAnsi="Times New Roman"/>
          <w:snapToGrid w:val="0"/>
          <w:color w:val="231F20"/>
          <w:spacing w:val="2"/>
          <w:kern w:val="0"/>
          <w:sz w:val="24"/>
        </w:rPr>
        <w:t>mid-altitude</w:t>
      </w:r>
      <w:r w:rsidRPr="004D5B17">
        <w:rPr>
          <w:rFonts w:ascii="Times New Roman" w:hAnsi="Times New Roman"/>
          <w:snapToGrid w:val="0"/>
          <w:color w:val="231F20"/>
          <w:spacing w:val="2"/>
          <w:kern w:val="0"/>
          <w:sz w:val="24"/>
        </w:rPr>
        <w:t xml:space="preserve"> mountainous areas, which are conducive to production and life and have a high degree of consistency with the overall distribution pattern of traditional villages. There </w:t>
      </w:r>
      <w:proofErr w:type="gramStart"/>
      <w:r w:rsidRPr="004D5B17">
        <w:rPr>
          <w:rFonts w:ascii="Times New Roman" w:hAnsi="Times New Roman"/>
          <w:snapToGrid w:val="0"/>
          <w:color w:val="231F20"/>
          <w:spacing w:val="2"/>
          <w:kern w:val="0"/>
          <w:sz w:val="24"/>
        </w:rPr>
        <w:t>are</w:t>
      </w:r>
      <w:proofErr w:type="gramEnd"/>
      <w:r w:rsidRPr="004D5B17">
        <w:rPr>
          <w:rFonts w:ascii="Times New Roman" w:hAnsi="Times New Roman"/>
          <w:snapToGrid w:val="0"/>
          <w:color w:val="231F20"/>
          <w:spacing w:val="2"/>
          <w:kern w:val="0"/>
          <w:sz w:val="24"/>
        </w:rPr>
        <w:t xml:space="preserve"> a total of 56 villages in the high </w:t>
      </w:r>
      <w:proofErr w:type="spellStart"/>
      <w:r w:rsidRPr="004D5B17">
        <w:rPr>
          <w:rFonts w:ascii="Times New Roman" w:hAnsi="Times New Roman"/>
          <w:snapToGrid w:val="0"/>
          <w:color w:val="231F20"/>
          <w:spacing w:val="2"/>
          <w:kern w:val="0"/>
          <w:sz w:val="24"/>
        </w:rPr>
        <w:t>high</w:t>
      </w:r>
      <w:proofErr w:type="spellEnd"/>
      <w:r w:rsidRPr="004D5B17">
        <w:rPr>
          <w:rFonts w:ascii="Times New Roman" w:hAnsi="Times New Roman"/>
          <w:snapToGrid w:val="0"/>
          <w:color w:val="231F20"/>
          <w:spacing w:val="2"/>
          <w:kern w:val="0"/>
          <w:sz w:val="24"/>
        </w:rPr>
        <w:t xml:space="preserve"> cluster, accounting for 21.29%, with the characteristics of </w:t>
      </w:r>
      <w:r w:rsidR="00500D19">
        <w:rPr>
          <w:rFonts w:ascii="Times New Roman" w:hAnsi="Times New Roman"/>
          <w:snapToGrid w:val="0"/>
          <w:color w:val="231F20"/>
          <w:spacing w:val="2"/>
          <w:kern w:val="0"/>
          <w:sz w:val="24"/>
        </w:rPr>
        <w:t>“</w:t>
      </w:r>
      <w:r w:rsidRPr="004D5B17">
        <w:rPr>
          <w:rFonts w:ascii="Times New Roman" w:hAnsi="Times New Roman"/>
          <w:snapToGrid w:val="0"/>
          <w:color w:val="231F20"/>
          <w:spacing w:val="2"/>
          <w:kern w:val="0"/>
          <w:sz w:val="24"/>
        </w:rPr>
        <w:t xml:space="preserve">high altitude, </w:t>
      </w:r>
      <w:r w:rsidRPr="004D5B17">
        <w:rPr>
          <w:rFonts w:ascii="Times New Roman" w:hAnsi="Times New Roman"/>
          <w:snapToGrid w:val="0"/>
          <w:color w:val="231F20"/>
          <w:spacing w:val="2"/>
          <w:kern w:val="0"/>
          <w:sz w:val="24"/>
        </w:rPr>
        <w:lastRenderedPageBreak/>
        <w:t>low density</w:t>
      </w:r>
      <w:r w:rsidR="00500D19">
        <w:rPr>
          <w:rFonts w:ascii="Times New Roman" w:hAnsi="Times New Roman"/>
          <w:snapToGrid w:val="0"/>
          <w:color w:val="231F20"/>
          <w:spacing w:val="2"/>
          <w:kern w:val="0"/>
          <w:sz w:val="24"/>
        </w:rPr>
        <w:t>”</w:t>
      </w:r>
      <w:r w:rsidRPr="004D5B17">
        <w:rPr>
          <w:rFonts w:ascii="Times New Roman" w:hAnsi="Times New Roman"/>
          <w:snapToGrid w:val="0"/>
          <w:color w:val="231F20"/>
          <w:spacing w:val="2"/>
          <w:kern w:val="0"/>
          <w:sz w:val="24"/>
        </w:rPr>
        <w:t xml:space="preserve">. They form a relatively homogeneous village cluster in the central area, which is less compact compared to the low </w:t>
      </w:r>
      <w:proofErr w:type="spellStart"/>
      <w:r w:rsidRPr="004D5B17">
        <w:rPr>
          <w:rFonts w:ascii="Times New Roman" w:hAnsi="Times New Roman"/>
          <w:snapToGrid w:val="0"/>
          <w:color w:val="231F20"/>
          <w:spacing w:val="2"/>
          <w:kern w:val="0"/>
          <w:sz w:val="24"/>
        </w:rPr>
        <w:t>low</w:t>
      </w:r>
      <w:proofErr w:type="spellEnd"/>
      <w:r w:rsidRPr="004D5B17">
        <w:rPr>
          <w:rFonts w:ascii="Times New Roman" w:hAnsi="Times New Roman"/>
          <w:snapToGrid w:val="0"/>
          <w:color w:val="231F20"/>
          <w:spacing w:val="2"/>
          <w:kern w:val="0"/>
          <w:sz w:val="24"/>
        </w:rPr>
        <w:t xml:space="preserve"> cluster villages. The reason for this is that the high </w:t>
      </w:r>
      <w:proofErr w:type="spellStart"/>
      <w:r w:rsidRPr="004D5B17">
        <w:rPr>
          <w:rFonts w:ascii="Times New Roman" w:hAnsi="Times New Roman"/>
          <w:snapToGrid w:val="0"/>
          <w:color w:val="231F20"/>
          <w:spacing w:val="2"/>
          <w:kern w:val="0"/>
          <w:sz w:val="24"/>
        </w:rPr>
        <w:t>high</w:t>
      </w:r>
      <w:proofErr w:type="spellEnd"/>
      <w:r w:rsidRPr="004D5B17">
        <w:rPr>
          <w:rFonts w:ascii="Times New Roman" w:hAnsi="Times New Roman"/>
          <w:snapToGrid w:val="0"/>
          <w:color w:val="231F20"/>
          <w:spacing w:val="2"/>
          <w:kern w:val="0"/>
          <w:sz w:val="24"/>
        </w:rPr>
        <w:t xml:space="preserve"> cluster villages are located in complex geographical locations with steep slopes, which to some extent separates the traditional spatial distribution pattern of villages and forms relatively dispersed village clusters.</w:t>
      </w:r>
    </w:p>
    <w:p w14:paraId="26C345CF" w14:textId="1FB506AD" w:rsidR="00446C0C" w:rsidRPr="004D5B17" w:rsidRDefault="002D5B70" w:rsidP="004D5B17">
      <w:pPr>
        <w:snapToGrid w:val="0"/>
        <w:ind w:firstLineChars="200" w:firstLine="488"/>
        <w:rPr>
          <w:rFonts w:ascii="Times New Roman" w:hAnsi="Times New Roman"/>
          <w:snapToGrid w:val="0"/>
          <w:color w:val="231F20"/>
          <w:spacing w:val="2"/>
          <w:kern w:val="0"/>
          <w:sz w:val="24"/>
        </w:rPr>
      </w:pPr>
      <w:r w:rsidRPr="004D5B17">
        <w:rPr>
          <w:rFonts w:ascii="Times New Roman" w:hAnsi="Times New Roman"/>
          <w:snapToGrid w:val="0"/>
          <w:color w:val="231F20"/>
          <w:spacing w:val="2"/>
          <w:kern w:val="0"/>
          <w:sz w:val="24"/>
        </w:rPr>
        <w:t>T</w:t>
      </w:r>
      <w:r w:rsidRPr="004D5B17">
        <w:rPr>
          <w:rFonts w:ascii="Times New Roman" w:hAnsi="Times New Roman"/>
          <w:snapToGrid w:val="0"/>
          <w:color w:val="231F20"/>
          <w:spacing w:val="2"/>
          <w:kern w:val="0"/>
          <w:sz w:val="24"/>
        </w:rPr>
        <w:t xml:space="preserve">he above analysis indicates a strong correlation between terrain and traditional village distribution. In areas with low terrain and flat terrain, villages are mainly engaged in agricultural production, which is influenced by water sources, soil, climate and other conditions. Terrain and landforms are the basis for creating these conditions. Therefore, the selection of village sites attaches great importance to the examination of terrain and landforms, such as </w:t>
      </w:r>
      <w:proofErr w:type="spellStart"/>
      <w:r w:rsidRPr="004D5B17">
        <w:rPr>
          <w:rFonts w:ascii="Times New Roman" w:hAnsi="Times New Roman"/>
          <w:snapToGrid w:val="0"/>
          <w:color w:val="231F20"/>
          <w:spacing w:val="2"/>
          <w:kern w:val="0"/>
          <w:sz w:val="24"/>
        </w:rPr>
        <w:t>Runcheng</w:t>
      </w:r>
      <w:proofErr w:type="spellEnd"/>
      <w:r w:rsidRPr="004D5B17">
        <w:rPr>
          <w:rFonts w:ascii="Times New Roman" w:hAnsi="Times New Roman"/>
          <w:snapToGrid w:val="0"/>
          <w:color w:val="231F20"/>
          <w:spacing w:val="2"/>
          <w:kern w:val="0"/>
          <w:sz w:val="24"/>
        </w:rPr>
        <w:t xml:space="preserve"> Village and </w:t>
      </w:r>
      <w:proofErr w:type="spellStart"/>
      <w:r w:rsidRPr="004D5B17">
        <w:rPr>
          <w:rFonts w:ascii="Times New Roman" w:hAnsi="Times New Roman"/>
          <w:snapToGrid w:val="0"/>
          <w:color w:val="231F20"/>
          <w:spacing w:val="2"/>
          <w:kern w:val="0"/>
          <w:sz w:val="24"/>
        </w:rPr>
        <w:t>Laoshen</w:t>
      </w:r>
      <w:proofErr w:type="spellEnd"/>
      <w:r w:rsidRPr="004D5B17">
        <w:rPr>
          <w:rFonts w:ascii="Times New Roman" w:hAnsi="Times New Roman"/>
          <w:snapToGrid w:val="0"/>
          <w:color w:val="231F20"/>
          <w:spacing w:val="2"/>
          <w:kern w:val="0"/>
          <w:sz w:val="24"/>
        </w:rPr>
        <w:t xml:space="preserve"> Village, which hav</w:t>
      </w:r>
      <w:r w:rsidRPr="004D5B17">
        <w:rPr>
          <w:rFonts w:ascii="Times New Roman" w:hAnsi="Times New Roman"/>
          <w:snapToGrid w:val="0"/>
          <w:color w:val="231F20"/>
          <w:spacing w:val="2"/>
          <w:kern w:val="0"/>
          <w:sz w:val="24"/>
        </w:rPr>
        <w:t xml:space="preserve">e gradually developed into relatively dense and compact village clusters; In the </w:t>
      </w:r>
      <w:proofErr w:type="spellStart"/>
      <w:r w:rsidRPr="004D5B17">
        <w:rPr>
          <w:rFonts w:ascii="Times New Roman" w:hAnsi="Times New Roman"/>
          <w:snapToGrid w:val="0"/>
          <w:color w:val="231F20"/>
          <w:spacing w:val="2"/>
          <w:kern w:val="0"/>
          <w:sz w:val="24"/>
        </w:rPr>
        <w:t>Shangdang</w:t>
      </w:r>
      <w:proofErr w:type="spellEnd"/>
      <w:r w:rsidRPr="004D5B17">
        <w:rPr>
          <w:rFonts w:ascii="Times New Roman" w:hAnsi="Times New Roman"/>
          <w:snapToGrid w:val="0"/>
          <w:color w:val="231F20"/>
          <w:spacing w:val="2"/>
          <w:kern w:val="0"/>
          <w:sz w:val="24"/>
        </w:rPr>
        <w:t xml:space="preserve"> Basin, which is rich in terrain and landforms, the basin area has good agricultural production and geographical location conditions. The densely populated villages formed by the </w:t>
      </w:r>
      <w:proofErr w:type="spellStart"/>
      <w:r w:rsidRPr="004D5B17">
        <w:rPr>
          <w:rFonts w:ascii="Times New Roman" w:hAnsi="Times New Roman"/>
          <w:snapToGrid w:val="0"/>
          <w:color w:val="231F20"/>
          <w:spacing w:val="2"/>
          <w:kern w:val="0"/>
          <w:sz w:val="24"/>
        </w:rPr>
        <w:t>Shangdang</w:t>
      </w:r>
      <w:proofErr w:type="spellEnd"/>
      <w:r w:rsidRPr="004D5B17">
        <w:rPr>
          <w:rFonts w:ascii="Times New Roman" w:hAnsi="Times New Roman"/>
          <w:snapToGrid w:val="0"/>
          <w:color w:val="231F20"/>
          <w:spacing w:val="2"/>
          <w:kern w:val="0"/>
          <w:sz w:val="24"/>
        </w:rPr>
        <w:t xml:space="preserve"> Basin have a clustered and homogeneous distribution characteristic.</w:t>
      </w:r>
      <w:r w:rsidR="0027326A">
        <w:rPr>
          <w:rFonts w:ascii="Times New Roman" w:hAnsi="Times New Roman"/>
          <w:snapToGrid w:val="0"/>
          <w:color w:val="231F20"/>
          <w:spacing w:val="2"/>
          <w:kern w:val="0"/>
          <w:sz w:val="24"/>
        </w:rPr>
        <w:t xml:space="preserve"> See </w:t>
      </w:r>
      <w:r w:rsidR="0027326A" w:rsidRPr="004D5B17">
        <w:rPr>
          <w:rFonts w:ascii="Times New Roman" w:hAnsi="Times New Roman"/>
          <w:b/>
          <w:bCs/>
          <w:snapToGrid w:val="0"/>
          <w:color w:val="231F20"/>
          <w:spacing w:val="2"/>
          <w:kern w:val="0"/>
          <w:sz w:val="24"/>
        </w:rPr>
        <w:t>Figure 3</w:t>
      </w:r>
      <w:r w:rsidR="0027326A">
        <w:rPr>
          <w:rFonts w:ascii="Times New Roman" w:hAnsi="Times New Roman"/>
          <w:snapToGrid w:val="0"/>
          <w:color w:val="231F20"/>
          <w:spacing w:val="2"/>
          <w:kern w:val="0"/>
          <w:sz w:val="24"/>
        </w:rPr>
        <w:t>.</w:t>
      </w:r>
    </w:p>
    <w:p w14:paraId="2C59EC71" w14:textId="77777777" w:rsidR="00446C0C" w:rsidRPr="004D5B17" w:rsidRDefault="00446C0C" w:rsidP="004D5B17">
      <w:pPr>
        <w:snapToGrid w:val="0"/>
        <w:ind w:firstLineChars="200" w:firstLine="464"/>
        <w:rPr>
          <w:rFonts w:ascii="Times New Roman" w:hAnsi="Times New Roman"/>
          <w:snapToGrid w:val="0"/>
          <w:color w:val="231F20"/>
          <w:spacing w:val="-4"/>
          <w:kern w:val="0"/>
          <w:sz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2"/>
      </w:tblGrid>
      <w:tr w:rsidR="00446C0C" w:rsidRPr="004D5B17" w14:paraId="2AEB8BFA" w14:textId="77777777">
        <w:trPr>
          <w:jc w:val="center"/>
        </w:trPr>
        <w:tc>
          <w:tcPr>
            <w:tcW w:w="8522" w:type="dxa"/>
          </w:tcPr>
          <w:p w14:paraId="10D08784" w14:textId="77777777" w:rsidR="00446C0C" w:rsidRPr="00500D19" w:rsidRDefault="002D5B70" w:rsidP="004D5B17">
            <w:pPr>
              <w:snapToGrid w:val="0"/>
              <w:jc w:val="center"/>
              <w:rPr>
                <w:rFonts w:ascii="Times New Roman" w:hAnsi="Times New Roman"/>
                <w:snapToGrid w:val="0"/>
                <w:color w:val="231F20"/>
                <w:spacing w:val="-4"/>
                <w:kern w:val="0"/>
                <w:sz w:val="24"/>
              </w:rPr>
            </w:pPr>
            <w:r w:rsidRPr="004D5B17">
              <w:rPr>
                <w:noProof/>
                <w:sz w:val="24"/>
              </w:rPr>
              <w:drawing>
                <wp:inline distT="0" distB="0" distL="0" distR="0" wp14:anchorId="66C4E53C" wp14:editId="2A9B0DA8">
                  <wp:extent cx="4191000" cy="3469640"/>
                  <wp:effectExtent l="0" t="0" r="0" b="0"/>
                  <wp:docPr id="12694933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493341" name="图片 1"/>
                          <pic:cNvPicPr>
                            <a:picLocks noChangeAspect="1"/>
                          </pic:cNvPicPr>
                        </pic:nvPicPr>
                        <pic:blipFill>
                          <a:blip r:embed="rId10"/>
                          <a:stretch>
                            <a:fillRect/>
                          </a:stretch>
                        </pic:blipFill>
                        <pic:spPr>
                          <a:xfrm>
                            <a:off x="0" y="0"/>
                            <a:ext cx="4193529" cy="3472056"/>
                          </a:xfrm>
                          <a:prstGeom prst="rect">
                            <a:avLst/>
                          </a:prstGeom>
                        </pic:spPr>
                      </pic:pic>
                    </a:graphicData>
                  </a:graphic>
                </wp:inline>
              </w:drawing>
            </w:r>
          </w:p>
        </w:tc>
      </w:tr>
      <w:tr w:rsidR="00446C0C" w:rsidRPr="004D5B17" w14:paraId="3D6CEB27" w14:textId="77777777">
        <w:trPr>
          <w:jc w:val="center"/>
        </w:trPr>
        <w:tc>
          <w:tcPr>
            <w:tcW w:w="8522" w:type="dxa"/>
          </w:tcPr>
          <w:p w14:paraId="2965B210" w14:textId="77777777" w:rsidR="00446C0C" w:rsidRPr="00500D19" w:rsidRDefault="00446C0C" w:rsidP="004D5B17">
            <w:pPr>
              <w:snapToGrid w:val="0"/>
              <w:ind w:firstLine="466"/>
              <w:rPr>
                <w:rFonts w:ascii="Times New Roman" w:hAnsi="Times New Roman"/>
                <w:snapToGrid w:val="0"/>
                <w:color w:val="231F20"/>
                <w:spacing w:val="-4"/>
                <w:kern w:val="0"/>
                <w:sz w:val="24"/>
              </w:rPr>
            </w:pPr>
          </w:p>
        </w:tc>
      </w:tr>
    </w:tbl>
    <w:p w14:paraId="1685FAC2" w14:textId="7135314E" w:rsidR="00446C0C" w:rsidRPr="004D5B17" w:rsidRDefault="002D5B70" w:rsidP="004D5B17">
      <w:pPr>
        <w:snapToGrid w:val="0"/>
        <w:jc w:val="center"/>
        <w:rPr>
          <w:rFonts w:ascii="Times New Roman" w:hAnsi="Times New Roman"/>
          <w:snapToGrid w:val="0"/>
          <w:sz w:val="20"/>
          <w:szCs w:val="20"/>
        </w:rPr>
      </w:pPr>
      <w:r w:rsidRPr="004D5B17">
        <w:rPr>
          <w:rFonts w:ascii="Times New Roman" w:hAnsi="Times New Roman"/>
          <w:b/>
          <w:bCs/>
          <w:snapToGrid w:val="0"/>
          <w:sz w:val="20"/>
          <w:szCs w:val="20"/>
        </w:rPr>
        <w:t>F</w:t>
      </w:r>
      <w:r w:rsidRPr="004D5B17">
        <w:rPr>
          <w:rFonts w:ascii="Times New Roman" w:hAnsi="Times New Roman"/>
          <w:b/>
          <w:bCs/>
          <w:snapToGrid w:val="0"/>
          <w:sz w:val="20"/>
          <w:szCs w:val="20"/>
        </w:rPr>
        <w:t>igure 3</w:t>
      </w:r>
      <w:r w:rsidR="0027326A" w:rsidRPr="004D5B17">
        <w:rPr>
          <w:rFonts w:ascii="Times New Roman" w:hAnsi="Times New Roman"/>
          <w:b/>
          <w:bCs/>
          <w:snapToGrid w:val="0"/>
          <w:sz w:val="20"/>
          <w:szCs w:val="20"/>
        </w:rPr>
        <w:t>.</w:t>
      </w:r>
      <w:r w:rsidRPr="004D5B17">
        <w:rPr>
          <w:rFonts w:ascii="Times New Roman" w:hAnsi="Times New Roman"/>
          <w:snapToGrid w:val="0"/>
          <w:sz w:val="20"/>
          <w:szCs w:val="20"/>
        </w:rPr>
        <w:t xml:space="preserve"> Autocorrelated LISA </w:t>
      </w:r>
      <w:r w:rsidR="0027326A" w:rsidRPr="004D5B17">
        <w:rPr>
          <w:rFonts w:ascii="Times New Roman" w:hAnsi="Times New Roman"/>
          <w:snapToGrid w:val="0"/>
          <w:sz w:val="20"/>
          <w:szCs w:val="20"/>
        </w:rPr>
        <w:t>analysis of terrain and landforms.</w:t>
      </w:r>
    </w:p>
    <w:p w14:paraId="509F9695" w14:textId="77777777" w:rsidR="0027326A" w:rsidRDefault="0027326A" w:rsidP="00E75DCC">
      <w:pPr>
        <w:snapToGrid w:val="0"/>
        <w:ind w:firstLineChars="200" w:firstLine="488"/>
        <w:rPr>
          <w:rFonts w:ascii="Times New Roman" w:hAnsi="Times New Roman"/>
          <w:snapToGrid w:val="0"/>
          <w:color w:val="231F20"/>
          <w:spacing w:val="2"/>
          <w:kern w:val="0"/>
          <w:sz w:val="24"/>
        </w:rPr>
      </w:pPr>
    </w:p>
    <w:p w14:paraId="2CF191CF" w14:textId="20B16FC1" w:rsidR="00446C0C" w:rsidRPr="004D5B17" w:rsidRDefault="0027326A" w:rsidP="004D5B17">
      <w:pPr>
        <w:snapToGrid w:val="0"/>
        <w:rPr>
          <w:rFonts w:ascii="Times New Roman" w:hAnsi="Times New Roman"/>
          <w:b/>
          <w:bCs/>
          <w:snapToGrid w:val="0"/>
          <w:color w:val="231F20"/>
          <w:spacing w:val="2"/>
          <w:kern w:val="0"/>
          <w:sz w:val="24"/>
        </w:rPr>
      </w:pPr>
      <w:r>
        <w:rPr>
          <w:rFonts w:ascii="Times New Roman" w:hAnsi="Times New Roman"/>
          <w:b/>
          <w:bCs/>
          <w:snapToGrid w:val="0"/>
          <w:color w:val="231F20"/>
          <w:spacing w:val="2"/>
          <w:kern w:val="0"/>
          <w:sz w:val="24"/>
        </w:rPr>
        <w:t>4</w:t>
      </w:r>
      <w:r w:rsidR="002D5B70" w:rsidRPr="004D5B17">
        <w:rPr>
          <w:rFonts w:ascii="Times New Roman" w:hAnsi="Times New Roman"/>
          <w:b/>
          <w:bCs/>
          <w:snapToGrid w:val="0"/>
          <w:color w:val="231F20"/>
          <w:spacing w:val="2"/>
          <w:kern w:val="0"/>
          <w:sz w:val="24"/>
        </w:rPr>
        <w:t>.1.2</w:t>
      </w:r>
      <w:r w:rsidRPr="004D5B17">
        <w:rPr>
          <w:rFonts w:ascii="Times New Roman" w:hAnsi="Times New Roman"/>
          <w:b/>
          <w:bCs/>
          <w:snapToGrid w:val="0"/>
          <w:color w:val="231F20"/>
          <w:spacing w:val="2"/>
          <w:kern w:val="0"/>
          <w:sz w:val="24"/>
        </w:rPr>
        <w:t>.</w:t>
      </w:r>
      <w:r w:rsidR="002D5B70" w:rsidRPr="004D5B17">
        <w:rPr>
          <w:rFonts w:ascii="Times New Roman" w:hAnsi="Times New Roman"/>
          <w:b/>
          <w:bCs/>
          <w:snapToGrid w:val="0"/>
          <w:color w:val="231F20"/>
          <w:spacing w:val="2"/>
          <w:kern w:val="0"/>
          <w:sz w:val="24"/>
        </w:rPr>
        <w:t xml:space="preserve"> Hydrology</w:t>
      </w:r>
    </w:p>
    <w:p w14:paraId="4A7387EB" w14:textId="243BC437" w:rsidR="00446C0C" w:rsidRPr="004D5B17" w:rsidRDefault="002D5B70" w:rsidP="004D5B17">
      <w:pPr>
        <w:snapToGrid w:val="0"/>
        <w:rPr>
          <w:rFonts w:ascii="Times New Roman" w:hAnsi="Times New Roman"/>
          <w:snapToGrid w:val="0"/>
          <w:color w:val="231F20"/>
          <w:spacing w:val="2"/>
          <w:kern w:val="0"/>
          <w:sz w:val="24"/>
        </w:rPr>
      </w:pPr>
      <w:r w:rsidRPr="004D5B17">
        <w:rPr>
          <w:rFonts w:ascii="Times New Roman" w:hAnsi="Times New Roman"/>
          <w:snapToGrid w:val="0"/>
          <w:color w:val="231F20"/>
          <w:spacing w:val="2"/>
          <w:kern w:val="0"/>
          <w:sz w:val="24"/>
        </w:rPr>
        <w:t>F</w:t>
      </w:r>
      <w:r w:rsidRPr="004D5B17">
        <w:rPr>
          <w:rFonts w:ascii="Times New Roman" w:hAnsi="Times New Roman"/>
          <w:snapToGrid w:val="0"/>
          <w:color w:val="231F20"/>
          <w:spacing w:val="2"/>
          <w:kern w:val="0"/>
          <w:sz w:val="24"/>
        </w:rPr>
        <w:t>rom ancient times to the present, the vast majority of village settlements have been built on water, which not only affects the water resources and defense security of rural settlements, but also to some extent affects the site selection and development evolution of villages</w:t>
      </w:r>
      <w:r w:rsidR="0027326A">
        <w:rPr>
          <w:rFonts w:ascii="Times New Roman" w:hAnsi="Times New Roman"/>
          <w:snapToGrid w:val="0"/>
          <w:color w:val="231F20"/>
          <w:spacing w:val="2"/>
          <w:kern w:val="0"/>
          <w:sz w:val="24"/>
        </w:rPr>
        <w:t xml:space="preserve"> </w:t>
      </w:r>
      <w:r w:rsidR="0027326A">
        <w:rPr>
          <w:rFonts w:ascii="Times New Roman" w:hAnsi="Times New Roman"/>
          <w:snapToGrid w:val="0"/>
          <w:color w:val="231F20"/>
          <w:spacing w:val="2"/>
          <w:kern w:val="0"/>
          <w:sz w:val="24"/>
          <w:vertAlign w:val="superscript"/>
        </w:rPr>
        <w:t>[5]</w:t>
      </w:r>
      <w:r w:rsidRPr="004D5B17">
        <w:rPr>
          <w:rFonts w:ascii="Times New Roman" w:hAnsi="Times New Roman"/>
          <w:snapToGrid w:val="0"/>
          <w:color w:val="231F20"/>
          <w:spacing w:val="2"/>
          <w:kern w:val="0"/>
          <w:sz w:val="24"/>
        </w:rPr>
        <w:t xml:space="preserve">. </w:t>
      </w:r>
      <w:r w:rsidRPr="004D5B17">
        <w:rPr>
          <w:rFonts w:ascii="Times New Roman" w:hAnsi="Times New Roman"/>
          <w:snapToGrid w:val="0"/>
          <w:color w:val="231F20"/>
          <w:spacing w:val="2"/>
          <w:kern w:val="0"/>
          <w:sz w:val="24"/>
        </w:rPr>
        <w:t xml:space="preserve">After multiple comparisons of data selection effects, a </w:t>
      </w:r>
      <w:r w:rsidR="0027326A">
        <w:rPr>
          <w:rFonts w:ascii="Times New Roman" w:hAnsi="Times New Roman"/>
          <w:snapToGrid w:val="0"/>
          <w:color w:val="231F20"/>
          <w:spacing w:val="2"/>
          <w:kern w:val="0"/>
          <w:sz w:val="24"/>
        </w:rPr>
        <w:t>multi-ring</w:t>
      </w:r>
      <w:r w:rsidRPr="004D5B17">
        <w:rPr>
          <w:rFonts w:ascii="Times New Roman" w:hAnsi="Times New Roman"/>
          <w:snapToGrid w:val="0"/>
          <w:color w:val="231F20"/>
          <w:spacing w:val="2"/>
          <w:kern w:val="0"/>
          <w:sz w:val="24"/>
        </w:rPr>
        <w:t xml:space="preserve"> buffering analysis was conducted on rivers in the Southeastern Shanxi region using circular distances of 2</w:t>
      </w:r>
      <w:r w:rsidR="0027326A">
        <w:rPr>
          <w:rFonts w:ascii="Times New Roman" w:hAnsi="Times New Roman"/>
          <w:snapToGrid w:val="0"/>
          <w:color w:val="231F20"/>
          <w:spacing w:val="2"/>
          <w:kern w:val="0"/>
          <w:sz w:val="24"/>
        </w:rPr>
        <w:t xml:space="preserve"> </w:t>
      </w:r>
      <w:r w:rsidRPr="004D5B17">
        <w:rPr>
          <w:rFonts w:ascii="Times New Roman" w:hAnsi="Times New Roman"/>
          <w:snapToGrid w:val="0"/>
          <w:color w:val="231F20"/>
          <w:spacing w:val="2"/>
          <w:kern w:val="0"/>
          <w:sz w:val="24"/>
        </w:rPr>
        <w:t>km and 5</w:t>
      </w:r>
      <w:r w:rsidR="0027326A">
        <w:rPr>
          <w:rFonts w:ascii="Times New Roman" w:hAnsi="Times New Roman"/>
          <w:snapToGrid w:val="0"/>
          <w:color w:val="231F20"/>
          <w:spacing w:val="2"/>
          <w:kern w:val="0"/>
          <w:sz w:val="24"/>
        </w:rPr>
        <w:t xml:space="preserve"> </w:t>
      </w:r>
      <w:r w:rsidRPr="004D5B17">
        <w:rPr>
          <w:rFonts w:ascii="Times New Roman" w:hAnsi="Times New Roman"/>
          <w:snapToGrid w:val="0"/>
          <w:color w:val="231F20"/>
          <w:spacing w:val="2"/>
          <w:kern w:val="0"/>
          <w:sz w:val="24"/>
        </w:rPr>
        <w:t>km. Within a 5</w:t>
      </w:r>
      <w:r w:rsidR="0027326A">
        <w:rPr>
          <w:rFonts w:ascii="Times New Roman" w:hAnsi="Times New Roman"/>
          <w:snapToGrid w:val="0"/>
          <w:color w:val="231F20"/>
          <w:spacing w:val="2"/>
          <w:kern w:val="0"/>
          <w:sz w:val="24"/>
        </w:rPr>
        <w:t xml:space="preserve"> </w:t>
      </w:r>
      <w:r w:rsidRPr="004D5B17">
        <w:rPr>
          <w:rFonts w:ascii="Times New Roman" w:hAnsi="Times New Roman"/>
          <w:snapToGrid w:val="0"/>
          <w:color w:val="231F20"/>
          <w:spacing w:val="2"/>
          <w:kern w:val="0"/>
          <w:sz w:val="24"/>
        </w:rPr>
        <w:t>km radius of the water system, there are 190 traditional villages, accounting for 72.24%; There are 116 traditional villages within a 2</w:t>
      </w:r>
      <w:r w:rsidR="0027326A">
        <w:rPr>
          <w:rFonts w:ascii="Times New Roman" w:hAnsi="Times New Roman"/>
          <w:snapToGrid w:val="0"/>
          <w:color w:val="231F20"/>
          <w:spacing w:val="2"/>
          <w:kern w:val="0"/>
          <w:sz w:val="24"/>
        </w:rPr>
        <w:t xml:space="preserve"> </w:t>
      </w:r>
      <w:r w:rsidRPr="004D5B17">
        <w:rPr>
          <w:rFonts w:ascii="Times New Roman" w:hAnsi="Times New Roman"/>
          <w:snapToGrid w:val="0"/>
          <w:color w:val="231F20"/>
          <w:spacing w:val="2"/>
          <w:kern w:val="0"/>
          <w:sz w:val="24"/>
        </w:rPr>
        <w:t>km radius of the water system, accounting for 44.10%; Village settlements have obvious characteristics of hydrophilicity and water tendency.</w:t>
      </w:r>
      <w:r w:rsidR="0027326A">
        <w:rPr>
          <w:rFonts w:ascii="Times New Roman" w:hAnsi="Times New Roman"/>
          <w:snapToGrid w:val="0"/>
          <w:color w:val="231F20"/>
          <w:spacing w:val="2"/>
          <w:kern w:val="0"/>
          <w:sz w:val="24"/>
        </w:rPr>
        <w:t xml:space="preserve"> (</w:t>
      </w:r>
      <w:r w:rsidR="0027326A" w:rsidRPr="004D5B17">
        <w:rPr>
          <w:rFonts w:ascii="Times New Roman" w:hAnsi="Times New Roman"/>
          <w:b/>
          <w:bCs/>
          <w:snapToGrid w:val="0"/>
          <w:color w:val="231F20"/>
          <w:spacing w:val="2"/>
          <w:kern w:val="0"/>
          <w:sz w:val="24"/>
        </w:rPr>
        <w:t>Figure 4</w:t>
      </w:r>
      <w:r w:rsidR="0027326A">
        <w:rPr>
          <w:rFonts w:ascii="Times New Roman" w:hAnsi="Times New Roman"/>
          <w:snapToGrid w:val="0"/>
          <w:color w:val="231F20"/>
          <w:spacing w:val="2"/>
          <w:kern w:val="0"/>
          <w:sz w:val="24"/>
        </w:rPr>
        <w:t xml:space="preserve"> and </w:t>
      </w:r>
      <w:r w:rsidR="0027326A" w:rsidRPr="004D5B17">
        <w:rPr>
          <w:rFonts w:ascii="Times New Roman" w:hAnsi="Times New Roman"/>
          <w:b/>
          <w:bCs/>
          <w:snapToGrid w:val="0"/>
          <w:color w:val="231F20"/>
          <w:spacing w:val="2"/>
          <w:kern w:val="0"/>
          <w:sz w:val="24"/>
        </w:rPr>
        <w:t>5</w:t>
      </w:r>
      <w:r w:rsidR="0027326A">
        <w:rPr>
          <w:rFonts w:ascii="Times New Roman" w:hAnsi="Times New Roman"/>
          <w:snapToGrid w:val="0"/>
          <w:color w:val="231F20"/>
          <w:spacing w:val="2"/>
          <w:kern w:val="0"/>
          <w:sz w:val="24"/>
        </w:rPr>
        <w:t>)</w:t>
      </w:r>
    </w:p>
    <w:p w14:paraId="154622BE" w14:textId="77777777" w:rsidR="00446C0C" w:rsidRPr="004D5B17" w:rsidRDefault="00446C0C" w:rsidP="004D5B17">
      <w:pPr>
        <w:snapToGrid w:val="0"/>
        <w:ind w:firstLineChars="200" w:firstLine="488"/>
        <w:rPr>
          <w:rFonts w:ascii="Times New Roman" w:hAnsi="Times New Roman"/>
          <w:snapToGrid w:val="0"/>
          <w:color w:val="231F20"/>
          <w:spacing w:val="2"/>
          <w:kern w:val="0"/>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0"/>
        <w:gridCol w:w="4469"/>
      </w:tblGrid>
      <w:tr w:rsidR="00446C0C" w:rsidRPr="004D5B17" w14:paraId="4FFF9268" w14:textId="77777777">
        <w:tc>
          <w:tcPr>
            <w:tcW w:w="4261" w:type="dxa"/>
          </w:tcPr>
          <w:p w14:paraId="3EAF8CA5" w14:textId="77777777" w:rsidR="00446C0C" w:rsidRPr="00500D19" w:rsidRDefault="002D5B70" w:rsidP="004D5B17">
            <w:pPr>
              <w:snapToGrid w:val="0"/>
              <w:ind w:firstLine="562"/>
              <w:rPr>
                <w:rFonts w:ascii="Times New Roman" w:hAnsi="Times New Roman"/>
                <w:snapToGrid w:val="0"/>
                <w:color w:val="231F20"/>
                <w:spacing w:val="-4"/>
                <w:kern w:val="0"/>
                <w:sz w:val="24"/>
              </w:rPr>
            </w:pPr>
            <w:r w:rsidRPr="004D5B17">
              <w:rPr>
                <w:noProof/>
                <w:sz w:val="24"/>
              </w:rPr>
              <w:lastRenderedPageBreak/>
              <w:drawing>
                <wp:inline distT="0" distB="0" distL="0" distR="0" wp14:anchorId="1967BE39" wp14:editId="3BF96288">
                  <wp:extent cx="2236470" cy="1798320"/>
                  <wp:effectExtent l="0" t="0" r="0" b="0"/>
                  <wp:docPr id="119426491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264919" name="图片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flipH="1">
                            <a:off x="0" y="0"/>
                            <a:ext cx="2264470" cy="1820628"/>
                          </a:xfrm>
                          <a:prstGeom prst="rect">
                            <a:avLst/>
                          </a:prstGeom>
                          <a:noFill/>
                          <a:ln>
                            <a:noFill/>
                          </a:ln>
                        </pic:spPr>
                      </pic:pic>
                    </a:graphicData>
                  </a:graphic>
                </wp:inline>
              </w:drawing>
            </w:r>
          </w:p>
        </w:tc>
        <w:tc>
          <w:tcPr>
            <w:tcW w:w="4261" w:type="dxa"/>
          </w:tcPr>
          <w:p w14:paraId="6FB36391" w14:textId="77777777" w:rsidR="00446C0C" w:rsidRPr="00500D19" w:rsidRDefault="002D5B70" w:rsidP="004D5B17">
            <w:pPr>
              <w:snapToGrid w:val="0"/>
              <w:ind w:firstLine="562"/>
              <w:rPr>
                <w:rFonts w:ascii="Times New Roman" w:hAnsi="Times New Roman"/>
                <w:snapToGrid w:val="0"/>
                <w:color w:val="231F20"/>
                <w:spacing w:val="-4"/>
                <w:kern w:val="0"/>
                <w:sz w:val="24"/>
              </w:rPr>
            </w:pPr>
            <w:r w:rsidRPr="004D5B17">
              <w:rPr>
                <w:noProof/>
                <w:sz w:val="24"/>
              </w:rPr>
              <w:drawing>
                <wp:inline distT="0" distB="0" distL="0" distR="0" wp14:anchorId="6945BC5E" wp14:editId="33584E7F">
                  <wp:extent cx="2340610" cy="1846580"/>
                  <wp:effectExtent l="0" t="0" r="2540" b="1270"/>
                  <wp:docPr id="124457609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576098" name="图片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2354824" cy="1858401"/>
                          </a:xfrm>
                          <a:prstGeom prst="rect">
                            <a:avLst/>
                          </a:prstGeom>
                          <a:noFill/>
                          <a:ln>
                            <a:noFill/>
                          </a:ln>
                        </pic:spPr>
                      </pic:pic>
                    </a:graphicData>
                  </a:graphic>
                </wp:inline>
              </w:drawing>
            </w:r>
          </w:p>
        </w:tc>
      </w:tr>
      <w:tr w:rsidR="00446C0C" w:rsidRPr="004D5B17" w14:paraId="56A951B9" w14:textId="77777777">
        <w:tc>
          <w:tcPr>
            <w:tcW w:w="4261" w:type="dxa"/>
          </w:tcPr>
          <w:p w14:paraId="1AA08CCE" w14:textId="62DBAA56" w:rsidR="00446C0C" w:rsidRPr="004D5B17" w:rsidRDefault="002D5B70" w:rsidP="004D5B17">
            <w:pPr>
              <w:snapToGrid w:val="0"/>
              <w:ind w:firstLine="466"/>
              <w:jc w:val="center"/>
              <w:rPr>
                <w:rFonts w:ascii="Times New Roman" w:hAnsi="Times New Roman"/>
                <w:snapToGrid w:val="0"/>
                <w:color w:val="231F20"/>
                <w:spacing w:val="-4"/>
                <w:kern w:val="0"/>
                <w:sz w:val="20"/>
                <w:szCs w:val="20"/>
              </w:rPr>
            </w:pPr>
            <w:r w:rsidRPr="004D5B17">
              <w:rPr>
                <w:rFonts w:ascii="Times New Roman" w:hAnsi="Times New Roman"/>
                <w:b/>
                <w:bCs/>
                <w:snapToGrid w:val="0"/>
                <w:color w:val="231F20"/>
                <w:spacing w:val="-4"/>
                <w:kern w:val="0"/>
                <w:sz w:val="20"/>
                <w:szCs w:val="20"/>
              </w:rPr>
              <w:t>F</w:t>
            </w:r>
            <w:r w:rsidRPr="004D5B17">
              <w:rPr>
                <w:rFonts w:ascii="Times New Roman" w:hAnsi="Times New Roman"/>
                <w:b/>
                <w:bCs/>
                <w:snapToGrid w:val="0"/>
                <w:color w:val="231F20"/>
                <w:spacing w:val="-4"/>
                <w:kern w:val="0"/>
                <w:sz w:val="20"/>
                <w:szCs w:val="20"/>
              </w:rPr>
              <w:t>igure 4</w:t>
            </w:r>
            <w:r w:rsidR="0027326A" w:rsidRPr="004D5B17">
              <w:rPr>
                <w:rFonts w:ascii="Times New Roman" w:hAnsi="Times New Roman"/>
                <w:b/>
                <w:bCs/>
                <w:snapToGrid w:val="0"/>
                <w:color w:val="231F20"/>
                <w:spacing w:val="-4"/>
                <w:kern w:val="0"/>
                <w:sz w:val="20"/>
                <w:szCs w:val="20"/>
              </w:rPr>
              <w:t>.</w:t>
            </w:r>
            <w:r w:rsidRPr="004D5B17">
              <w:rPr>
                <w:rFonts w:ascii="Times New Roman" w:hAnsi="Times New Roman"/>
                <w:snapToGrid w:val="0"/>
                <w:color w:val="231F20"/>
                <w:spacing w:val="-4"/>
                <w:kern w:val="0"/>
                <w:sz w:val="20"/>
                <w:szCs w:val="20"/>
              </w:rPr>
              <w:t xml:space="preserve"> Analysis of </w:t>
            </w:r>
            <w:r w:rsidR="0027326A" w:rsidRPr="004D5B17">
              <w:rPr>
                <w:rFonts w:ascii="Times New Roman" w:hAnsi="Times New Roman"/>
                <w:snapToGrid w:val="0"/>
                <w:color w:val="231F20"/>
                <w:spacing w:val="-4"/>
                <w:kern w:val="0"/>
                <w:sz w:val="20"/>
                <w:szCs w:val="20"/>
              </w:rPr>
              <w:t>multi-ring</w:t>
            </w:r>
            <w:r w:rsidRPr="004D5B17">
              <w:rPr>
                <w:rFonts w:ascii="Times New Roman" w:hAnsi="Times New Roman"/>
                <w:snapToGrid w:val="0"/>
                <w:color w:val="231F20"/>
                <w:spacing w:val="-4"/>
                <w:kern w:val="0"/>
                <w:sz w:val="20"/>
                <w:szCs w:val="20"/>
              </w:rPr>
              <w:t xml:space="preserve"> </w:t>
            </w:r>
            <w:r w:rsidR="0027326A" w:rsidRPr="004D5B17">
              <w:rPr>
                <w:rFonts w:ascii="Times New Roman" w:hAnsi="Times New Roman"/>
                <w:snapToGrid w:val="0"/>
                <w:color w:val="231F20"/>
                <w:spacing w:val="-4"/>
                <w:kern w:val="0"/>
                <w:sz w:val="20"/>
                <w:szCs w:val="20"/>
              </w:rPr>
              <w:t>b</w:t>
            </w:r>
            <w:r w:rsidR="0027326A" w:rsidRPr="004D5B17">
              <w:rPr>
                <w:rFonts w:ascii="Times New Roman" w:hAnsi="Times New Roman"/>
                <w:snapToGrid w:val="0"/>
                <w:color w:val="231F20"/>
                <w:spacing w:val="-4"/>
                <w:kern w:val="0"/>
                <w:sz w:val="20"/>
                <w:szCs w:val="20"/>
              </w:rPr>
              <w:t xml:space="preserve">uffer </w:t>
            </w:r>
            <w:r w:rsidRPr="004D5B17">
              <w:rPr>
                <w:rFonts w:ascii="Times New Roman" w:hAnsi="Times New Roman"/>
                <w:snapToGrid w:val="0"/>
                <w:color w:val="231F20"/>
                <w:spacing w:val="-4"/>
                <w:kern w:val="0"/>
                <w:sz w:val="20"/>
                <w:szCs w:val="20"/>
              </w:rPr>
              <w:t xml:space="preserve">in </w:t>
            </w:r>
            <w:r w:rsidR="0027326A" w:rsidRPr="004D5B17">
              <w:rPr>
                <w:rFonts w:ascii="Times New Roman" w:hAnsi="Times New Roman"/>
                <w:snapToGrid w:val="0"/>
                <w:color w:val="231F20"/>
                <w:spacing w:val="-4"/>
                <w:kern w:val="0"/>
                <w:sz w:val="20"/>
                <w:szCs w:val="20"/>
              </w:rPr>
              <w:t>r</w:t>
            </w:r>
            <w:r w:rsidR="0027326A" w:rsidRPr="004D5B17">
              <w:rPr>
                <w:rFonts w:ascii="Times New Roman" w:hAnsi="Times New Roman"/>
                <w:snapToGrid w:val="0"/>
                <w:color w:val="231F20"/>
                <w:spacing w:val="-4"/>
                <w:kern w:val="0"/>
                <w:sz w:val="20"/>
                <w:szCs w:val="20"/>
              </w:rPr>
              <w:t>ivers</w:t>
            </w:r>
          </w:p>
        </w:tc>
        <w:tc>
          <w:tcPr>
            <w:tcW w:w="4261" w:type="dxa"/>
          </w:tcPr>
          <w:p w14:paraId="1C467954" w14:textId="20227F62" w:rsidR="00446C0C" w:rsidRPr="004D5B17" w:rsidRDefault="002D5B70" w:rsidP="004D5B17">
            <w:pPr>
              <w:snapToGrid w:val="0"/>
              <w:ind w:firstLine="466"/>
              <w:jc w:val="center"/>
              <w:rPr>
                <w:rFonts w:ascii="Times New Roman" w:hAnsi="Times New Roman"/>
                <w:snapToGrid w:val="0"/>
                <w:color w:val="231F20"/>
                <w:spacing w:val="-4"/>
                <w:kern w:val="0"/>
                <w:sz w:val="20"/>
                <w:szCs w:val="20"/>
              </w:rPr>
            </w:pPr>
            <w:r w:rsidRPr="004D5B17">
              <w:rPr>
                <w:rFonts w:ascii="Times New Roman" w:hAnsi="Times New Roman"/>
                <w:b/>
                <w:bCs/>
                <w:snapToGrid w:val="0"/>
                <w:color w:val="231F20"/>
                <w:spacing w:val="-4"/>
                <w:kern w:val="0"/>
                <w:sz w:val="20"/>
                <w:szCs w:val="20"/>
              </w:rPr>
              <w:t>F</w:t>
            </w:r>
            <w:r w:rsidRPr="004D5B17">
              <w:rPr>
                <w:rFonts w:ascii="Times New Roman" w:hAnsi="Times New Roman"/>
                <w:b/>
                <w:bCs/>
                <w:snapToGrid w:val="0"/>
                <w:color w:val="231F20"/>
                <w:spacing w:val="-4"/>
                <w:kern w:val="0"/>
                <w:sz w:val="20"/>
                <w:szCs w:val="20"/>
              </w:rPr>
              <w:t>igure 5</w:t>
            </w:r>
            <w:r w:rsidR="0027326A" w:rsidRPr="004D5B17">
              <w:rPr>
                <w:rFonts w:ascii="Times New Roman" w:hAnsi="Times New Roman"/>
                <w:b/>
                <w:bCs/>
                <w:snapToGrid w:val="0"/>
                <w:color w:val="231F20"/>
                <w:spacing w:val="-4"/>
                <w:kern w:val="0"/>
                <w:sz w:val="20"/>
                <w:szCs w:val="20"/>
              </w:rPr>
              <w:t>.</w:t>
            </w:r>
            <w:r w:rsidRPr="004D5B17">
              <w:rPr>
                <w:rFonts w:ascii="Times New Roman" w:hAnsi="Times New Roman"/>
                <w:snapToGrid w:val="0"/>
                <w:color w:val="231F20"/>
                <w:spacing w:val="-4"/>
                <w:kern w:val="0"/>
                <w:sz w:val="20"/>
                <w:szCs w:val="20"/>
              </w:rPr>
              <w:t xml:space="preserve"> Autocorrelated LISA </w:t>
            </w:r>
            <w:r w:rsidR="0027326A" w:rsidRPr="004D5B17">
              <w:rPr>
                <w:rFonts w:ascii="Times New Roman" w:hAnsi="Times New Roman"/>
                <w:snapToGrid w:val="0"/>
                <w:color w:val="231F20"/>
                <w:spacing w:val="-4"/>
                <w:kern w:val="0"/>
                <w:sz w:val="20"/>
                <w:szCs w:val="20"/>
              </w:rPr>
              <w:t>analysis of water system.</w:t>
            </w:r>
          </w:p>
        </w:tc>
      </w:tr>
    </w:tbl>
    <w:p w14:paraId="7E710665" w14:textId="77777777" w:rsidR="0027326A" w:rsidRDefault="0027326A" w:rsidP="00E75DCC">
      <w:pPr>
        <w:snapToGrid w:val="0"/>
        <w:ind w:firstLineChars="200" w:firstLine="488"/>
        <w:rPr>
          <w:rFonts w:ascii="Times New Roman" w:hAnsi="Times New Roman"/>
          <w:snapToGrid w:val="0"/>
          <w:color w:val="231F20"/>
          <w:spacing w:val="2"/>
          <w:kern w:val="0"/>
          <w:sz w:val="24"/>
        </w:rPr>
      </w:pPr>
    </w:p>
    <w:p w14:paraId="38B1079D" w14:textId="7B817CEC" w:rsidR="00446C0C" w:rsidRDefault="002D5B70" w:rsidP="00E75DCC">
      <w:pPr>
        <w:snapToGrid w:val="0"/>
        <w:ind w:firstLineChars="200" w:firstLine="488"/>
        <w:rPr>
          <w:rFonts w:ascii="Times New Roman" w:hAnsi="Times New Roman"/>
          <w:snapToGrid w:val="0"/>
          <w:color w:val="231F20"/>
          <w:spacing w:val="2"/>
          <w:kern w:val="0"/>
          <w:sz w:val="24"/>
        </w:rPr>
      </w:pPr>
      <w:r w:rsidRPr="004D5B17">
        <w:rPr>
          <w:rFonts w:ascii="Times New Roman" w:hAnsi="Times New Roman"/>
          <w:snapToGrid w:val="0"/>
          <w:color w:val="231F20"/>
          <w:spacing w:val="2"/>
          <w:kern w:val="0"/>
          <w:sz w:val="24"/>
        </w:rPr>
        <w:t xml:space="preserve">Secondly, spatial </w:t>
      </w:r>
      <w:r w:rsidR="0027326A" w:rsidRPr="0027326A">
        <w:rPr>
          <w:rFonts w:ascii="Times New Roman" w:hAnsi="Times New Roman"/>
          <w:snapToGrid w:val="0"/>
          <w:color w:val="231F20"/>
          <w:spacing w:val="2"/>
          <w:kern w:val="0"/>
          <w:sz w:val="24"/>
        </w:rPr>
        <w:t>self-analysis</w:t>
      </w:r>
      <w:r w:rsidRPr="004D5B17">
        <w:rPr>
          <w:rFonts w:ascii="Times New Roman" w:hAnsi="Times New Roman"/>
          <w:snapToGrid w:val="0"/>
          <w:color w:val="231F20"/>
          <w:spacing w:val="2"/>
          <w:kern w:val="0"/>
          <w:sz w:val="24"/>
        </w:rPr>
        <w:t xml:space="preserve"> was conducted on the water system, resulting in four types of village clustering, with a total of 37 villages classified as low </w:t>
      </w:r>
      <w:proofErr w:type="spellStart"/>
      <w:r w:rsidRPr="004D5B17">
        <w:rPr>
          <w:rFonts w:ascii="Times New Roman" w:hAnsi="Times New Roman"/>
          <w:snapToGrid w:val="0"/>
          <w:color w:val="231F20"/>
          <w:spacing w:val="2"/>
          <w:kern w:val="0"/>
          <w:sz w:val="24"/>
        </w:rPr>
        <w:t>low</w:t>
      </w:r>
      <w:proofErr w:type="spellEnd"/>
      <w:r w:rsidRPr="004D5B17">
        <w:rPr>
          <w:rFonts w:ascii="Times New Roman" w:hAnsi="Times New Roman"/>
          <w:snapToGrid w:val="0"/>
          <w:color w:val="231F20"/>
          <w:spacing w:val="2"/>
          <w:kern w:val="0"/>
          <w:sz w:val="24"/>
        </w:rPr>
        <w:t xml:space="preserve"> clusters, accounting for 14.07%; There are a total of 43 high type clustered villages, accounting for 16.35%; The low </w:t>
      </w:r>
      <w:proofErr w:type="spellStart"/>
      <w:r w:rsidRPr="004D5B17">
        <w:rPr>
          <w:rFonts w:ascii="Times New Roman" w:hAnsi="Times New Roman"/>
          <w:snapToGrid w:val="0"/>
          <w:color w:val="231F20"/>
          <w:spacing w:val="2"/>
          <w:kern w:val="0"/>
          <w:sz w:val="24"/>
        </w:rPr>
        <w:t>low</w:t>
      </w:r>
      <w:proofErr w:type="spellEnd"/>
      <w:r w:rsidRPr="004D5B17">
        <w:rPr>
          <w:rFonts w:ascii="Times New Roman" w:hAnsi="Times New Roman"/>
          <w:snapToGrid w:val="0"/>
          <w:color w:val="231F20"/>
          <w:spacing w:val="2"/>
          <w:kern w:val="0"/>
          <w:sz w:val="24"/>
        </w:rPr>
        <w:t xml:space="preserve"> cluster villages are concentrated in the Qin River and </w:t>
      </w:r>
      <w:proofErr w:type="spellStart"/>
      <w:r w:rsidRPr="004D5B17">
        <w:rPr>
          <w:rFonts w:ascii="Times New Roman" w:hAnsi="Times New Roman"/>
          <w:snapToGrid w:val="0"/>
          <w:color w:val="231F20"/>
          <w:spacing w:val="2"/>
          <w:kern w:val="0"/>
          <w:sz w:val="24"/>
        </w:rPr>
        <w:t>Zhuozhang</w:t>
      </w:r>
      <w:proofErr w:type="spellEnd"/>
      <w:r w:rsidRPr="004D5B17">
        <w:rPr>
          <w:rFonts w:ascii="Times New Roman" w:hAnsi="Times New Roman"/>
          <w:snapToGrid w:val="0"/>
          <w:color w:val="231F20"/>
          <w:spacing w:val="2"/>
          <w:kern w:val="0"/>
          <w:sz w:val="24"/>
        </w:rPr>
        <w:t xml:space="preserve"> River basins, while the high </w:t>
      </w:r>
      <w:proofErr w:type="spellStart"/>
      <w:r w:rsidRPr="004D5B17">
        <w:rPr>
          <w:rFonts w:ascii="Times New Roman" w:hAnsi="Times New Roman"/>
          <w:snapToGrid w:val="0"/>
          <w:color w:val="231F20"/>
          <w:spacing w:val="2"/>
          <w:kern w:val="0"/>
          <w:sz w:val="24"/>
        </w:rPr>
        <w:t>high</w:t>
      </w:r>
      <w:proofErr w:type="spellEnd"/>
      <w:r w:rsidRPr="004D5B17">
        <w:rPr>
          <w:rFonts w:ascii="Times New Roman" w:hAnsi="Times New Roman"/>
          <w:snapToGrid w:val="0"/>
          <w:color w:val="231F20"/>
          <w:spacing w:val="2"/>
          <w:kern w:val="0"/>
          <w:sz w:val="24"/>
        </w:rPr>
        <w:t xml:space="preserve"> cluster villages are more dispersed compared to the low </w:t>
      </w:r>
      <w:proofErr w:type="spellStart"/>
      <w:r w:rsidRPr="004D5B17">
        <w:rPr>
          <w:rFonts w:ascii="Times New Roman" w:hAnsi="Times New Roman"/>
          <w:snapToGrid w:val="0"/>
          <w:color w:val="231F20"/>
          <w:spacing w:val="2"/>
          <w:kern w:val="0"/>
          <w:sz w:val="24"/>
        </w:rPr>
        <w:t>low</w:t>
      </w:r>
      <w:proofErr w:type="spellEnd"/>
      <w:r w:rsidRPr="004D5B17">
        <w:rPr>
          <w:rFonts w:ascii="Times New Roman" w:hAnsi="Times New Roman"/>
          <w:snapToGrid w:val="0"/>
          <w:color w:val="231F20"/>
          <w:spacing w:val="2"/>
          <w:kern w:val="0"/>
          <w:sz w:val="24"/>
        </w:rPr>
        <w:t xml:space="preserve"> cluster villages. Although the dense part of the villages coincides with the central dense area of</w:t>
      </w:r>
      <w:r w:rsidRPr="004D5B17">
        <w:rPr>
          <w:rFonts w:ascii="Times New Roman" w:hAnsi="Times New Roman"/>
          <w:snapToGrid w:val="0"/>
          <w:color w:val="231F20"/>
          <w:spacing w:val="2"/>
          <w:kern w:val="0"/>
          <w:sz w:val="24"/>
        </w:rPr>
        <w:t xml:space="preserve"> the distribution pattern, due to weaker correlation and interaction with the water system, the </w:t>
      </w:r>
      <w:r w:rsidR="0027326A" w:rsidRPr="0027326A">
        <w:rPr>
          <w:rFonts w:ascii="Times New Roman" w:hAnsi="Times New Roman"/>
          <w:snapToGrid w:val="0"/>
          <w:color w:val="231F20"/>
          <w:spacing w:val="2"/>
          <w:kern w:val="0"/>
          <w:sz w:val="24"/>
        </w:rPr>
        <w:t>former</w:t>
      </w:r>
      <w:r w:rsidRPr="004D5B17">
        <w:rPr>
          <w:rFonts w:ascii="Times New Roman" w:hAnsi="Times New Roman"/>
          <w:snapToGrid w:val="0"/>
          <w:color w:val="231F20"/>
          <w:spacing w:val="2"/>
          <w:kern w:val="0"/>
          <w:sz w:val="24"/>
        </w:rPr>
        <w:t xml:space="preserve"> village settlements are not as compact and tightly arranged as the low </w:t>
      </w:r>
      <w:proofErr w:type="spellStart"/>
      <w:r w:rsidRPr="004D5B17">
        <w:rPr>
          <w:rFonts w:ascii="Times New Roman" w:hAnsi="Times New Roman"/>
          <w:snapToGrid w:val="0"/>
          <w:color w:val="231F20"/>
          <w:spacing w:val="2"/>
          <w:kern w:val="0"/>
          <w:sz w:val="24"/>
        </w:rPr>
        <w:t>low</w:t>
      </w:r>
      <w:proofErr w:type="spellEnd"/>
      <w:r w:rsidRPr="004D5B17">
        <w:rPr>
          <w:rFonts w:ascii="Times New Roman" w:hAnsi="Times New Roman"/>
          <w:snapToGrid w:val="0"/>
          <w:color w:val="231F20"/>
          <w:spacing w:val="2"/>
          <w:kern w:val="0"/>
          <w:sz w:val="24"/>
        </w:rPr>
        <w:t xml:space="preserve"> cluster villages, further indicating that the water system is a key factor affecting the spatial distribution of traditional villages. From the perspective of spatial layout, the village clusters in both the </w:t>
      </w:r>
      <w:proofErr w:type="spellStart"/>
      <w:r w:rsidRPr="004D5B17">
        <w:rPr>
          <w:rFonts w:ascii="Times New Roman" w:hAnsi="Times New Roman"/>
          <w:snapToGrid w:val="0"/>
          <w:color w:val="231F20"/>
          <w:spacing w:val="2"/>
          <w:kern w:val="0"/>
          <w:sz w:val="24"/>
        </w:rPr>
        <w:t>Qinhe</w:t>
      </w:r>
      <w:proofErr w:type="spellEnd"/>
      <w:r w:rsidRPr="004D5B17">
        <w:rPr>
          <w:rFonts w:ascii="Times New Roman" w:hAnsi="Times New Roman"/>
          <w:snapToGrid w:val="0"/>
          <w:color w:val="231F20"/>
          <w:spacing w:val="2"/>
          <w:kern w:val="0"/>
          <w:sz w:val="24"/>
        </w:rPr>
        <w:t xml:space="preserve"> River Basin and the </w:t>
      </w:r>
      <w:proofErr w:type="spellStart"/>
      <w:r w:rsidRPr="004D5B17">
        <w:rPr>
          <w:rFonts w:ascii="Times New Roman" w:hAnsi="Times New Roman"/>
          <w:snapToGrid w:val="0"/>
          <w:color w:val="231F20"/>
          <w:spacing w:val="2"/>
          <w:kern w:val="0"/>
          <w:sz w:val="24"/>
        </w:rPr>
        <w:t>Zhuozhang</w:t>
      </w:r>
      <w:proofErr w:type="spellEnd"/>
      <w:r w:rsidRPr="004D5B17">
        <w:rPr>
          <w:rFonts w:ascii="Times New Roman" w:hAnsi="Times New Roman"/>
          <w:snapToGrid w:val="0"/>
          <w:color w:val="231F20"/>
          <w:spacing w:val="2"/>
          <w:kern w:val="0"/>
          <w:sz w:val="24"/>
        </w:rPr>
        <w:t xml:space="preserve"> River Basin have the characteristic of strip-shaped distribution along the main stream. Unlike the village clusters in the </w:t>
      </w:r>
      <w:proofErr w:type="spellStart"/>
      <w:r w:rsidRPr="004D5B17">
        <w:rPr>
          <w:rFonts w:ascii="Times New Roman" w:hAnsi="Times New Roman"/>
          <w:snapToGrid w:val="0"/>
          <w:color w:val="231F20"/>
          <w:spacing w:val="2"/>
          <w:kern w:val="0"/>
          <w:sz w:val="24"/>
        </w:rPr>
        <w:t>Zhuozhang</w:t>
      </w:r>
      <w:proofErr w:type="spellEnd"/>
      <w:r w:rsidRPr="004D5B17">
        <w:rPr>
          <w:rFonts w:ascii="Times New Roman" w:hAnsi="Times New Roman"/>
          <w:snapToGrid w:val="0"/>
          <w:color w:val="231F20"/>
          <w:spacing w:val="2"/>
          <w:kern w:val="0"/>
          <w:sz w:val="24"/>
        </w:rPr>
        <w:t xml:space="preserve"> River Basin, the </w:t>
      </w:r>
      <w:proofErr w:type="spellStart"/>
      <w:r w:rsidRPr="004D5B17">
        <w:rPr>
          <w:rFonts w:ascii="Times New Roman" w:hAnsi="Times New Roman"/>
          <w:snapToGrid w:val="0"/>
          <w:color w:val="231F20"/>
          <w:spacing w:val="2"/>
          <w:kern w:val="0"/>
          <w:sz w:val="24"/>
        </w:rPr>
        <w:t>Qinhe</w:t>
      </w:r>
      <w:proofErr w:type="spellEnd"/>
      <w:r w:rsidRPr="004D5B17">
        <w:rPr>
          <w:rFonts w:ascii="Times New Roman" w:hAnsi="Times New Roman"/>
          <w:snapToGrid w:val="0"/>
          <w:color w:val="231F20"/>
          <w:spacing w:val="2"/>
          <w:kern w:val="0"/>
          <w:sz w:val="24"/>
        </w:rPr>
        <w:t xml:space="preserve"> River Basin has a large number of ri</w:t>
      </w:r>
      <w:r w:rsidRPr="004D5B17">
        <w:rPr>
          <w:rFonts w:ascii="Times New Roman" w:hAnsi="Times New Roman"/>
          <w:snapToGrid w:val="0"/>
          <w:color w:val="231F20"/>
          <w:spacing w:val="2"/>
          <w:kern w:val="0"/>
          <w:sz w:val="24"/>
        </w:rPr>
        <w:t>ver branches and a wide distribution, forming a spatial distribution pattern of small-scale aggregation around tributaries, in addition to the main stream.</w:t>
      </w:r>
    </w:p>
    <w:p w14:paraId="0D683F6D" w14:textId="77777777" w:rsidR="0027326A" w:rsidRPr="004D5B17" w:rsidRDefault="0027326A" w:rsidP="004D5B17">
      <w:pPr>
        <w:snapToGrid w:val="0"/>
        <w:ind w:firstLineChars="200" w:firstLine="488"/>
        <w:rPr>
          <w:rFonts w:ascii="Times New Roman" w:hAnsi="Times New Roman"/>
          <w:snapToGrid w:val="0"/>
          <w:color w:val="231F20"/>
          <w:spacing w:val="2"/>
          <w:kern w:val="0"/>
          <w:sz w:val="24"/>
        </w:rPr>
      </w:pPr>
    </w:p>
    <w:p w14:paraId="7A7DF0F7" w14:textId="3D42DF52" w:rsidR="00446C0C" w:rsidRPr="004D5B17" w:rsidRDefault="0027326A" w:rsidP="004D5B17">
      <w:pPr>
        <w:snapToGrid w:val="0"/>
        <w:rPr>
          <w:rFonts w:ascii="Times New Roman" w:hAnsi="Times New Roman"/>
          <w:b/>
          <w:bCs/>
          <w:snapToGrid w:val="0"/>
          <w:color w:val="231F20"/>
          <w:spacing w:val="2"/>
          <w:kern w:val="0"/>
          <w:sz w:val="24"/>
        </w:rPr>
      </w:pPr>
      <w:r w:rsidRPr="004D5B17">
        <w:rPr>
          <w:rFonts w:ascii="Times New Roman" w:hAnsi="Times New Roman"/>
          <w:b/>
          <w:bCs/>
          <w:snapToGrid w:val="0"/>
          <w:color w:val="231F20"/>
          <w:spacing w:val="2"/>
          <w:kern w:val="0"/>
          <w:sz w:val="24"/>
        </w:rPr>
        <w:t>4</w:t>
      </w:r>
      <w:r w:rsidR="002D5B70" w:rsidRPr="004D5B17">
        <w:rPr>
          <w:rFonts w:ascii="Times New Roman" w:hAnsi="Times New Roman"/>
          <w:b/>
          <w:bCs/>
          <w:snapToGrid w:val="0"/>
          <w:color w:val="231F20"/>
          <w:spacing w:val="2"/>
          <w:kern w:val="0"/>
          <w:sz w:val="24"/>
        </w:rPr>
        <w:t>.2</w:t>
      </w:r>
      <w:r w:rsidRPr="004D5B17">
        <w:rPr>
          <w:rFonts w:ascii="Times New Roman" w:hAnsi="Times New Roman"/>
          <w:b/>
          <w:bCs/>
          <w:snapToGrid w:val="0"/>
          <w:color w:val="231F20"/>
          <w:spacing w:val="2"/>
          <w:kern w:val="0"/>
          <w:sz w:val="24"/>
        </w:rPr>
        <w:t>.</w:t>
      </w:r>
      <w:r w:rsidR="002D5B70" w:rsidRPr="004D5B17">
        <w:rPr>
          <w:rFonts w:ascii="Times New Roman" w:hAnsi="Times New Roman"/>
          <w:b/>
          <w:bCs/>
          <w:snapToGrid w:val="0"/>
          <w:color w:val="231F20"/>
          <w:spacing w:val="2"/>
          <w:kern w:val="0"/>
          <w:sz w:val="24"/>
        </w:rPr>
        <w:t xml:space="preserve"> </w:t>
      </w:r>
      <w:r w:rsidR="00D026F9">
        <w:rPr>
          <w:rFonts w:ascii="Times New Roman" w:hAnsi="Times New Roman"/>
          <w:b/>
          <w:bCs/>
          <w:snapToGrid w:val="0"/>
          <w:color w:val="231F20"/>
          <w:spacing w:val="2"/>
          <w:kern w:val="0"/>
          <w:sz w:val="24"/>
        </w:rPr>
        <w:t>Socio-economic</w:t>
      </w:r>
      <w:r w:rsidR="002D5B70" w:rsidRPr="004D5B17">
        <w:rPr>
          <w:rFonts w:ascii="Times New Roman" w:hAnsi="Times New Roman"/>
          <w:b/>
          <w:bCs/>
          <w:snapToGrid w:val="0"/>
          <w:color w:val="231F20"/>
          <w:spacing w:val="2"/>
          <w:kern w:val="0"/>
          <w:sz w:val="24"/>
        </w:rPr>
        <w:t xml:space="preserve"> factors</w:t>
      </w:r>
    </w:p>
    <w:p w14:paraId="4C923941" w14:textId="35BAC8D2" w:rsidR="00446C0C" w:rsidRPr="004D5B17" w:rsidRDefault="0027326A" w:rsidP="004D5B17">
      <w:pPr>
        <w:snapToGrid w:val="0"/>
        <w:rPr>
          <w:rFonts w:ascii="Times New Roman" w:hAnsi="Times New Roman"/>
          <w:b/>
          <w:bCs/>
          <w:snapToGrid w:val="0"/>
          <w:color w:val="231F20"/>
          <w:spacing w:val="2"/>
          <w:kern w:val="0"/>
          <w:sz w:val="24"/>
        </w:rPr>
      </w:pPr>
      <w:r w:rsidRPr="004D5B17">
        <w:rPr>
          <w:rFonts w:ascii="Times New Roman" w:hAnsi="Times New Roman"/>
          <w:b/>
          <w:bCs/>
          <w:snapToGrid w:val="0"/>
          <w:color w:val="231F20"/>
          <w:spacing w:val="2"/>
          <w:kern w:val="0"/>
          <w:sz w:val="24"/>
        </w:rPr>
        <w:t>4</w:t>
      </w:r>
      <w:r w:rsidR="002D5B70" w:rsidRPr="004D5B17">
        <w:rPr>
          <w:rFonts w:ascii="Times New Roman" w:hAnsi="Times New Roman"/>
          <w:b/>
          <w:bCs/>
          <w:snapToGrid w:val="0"/>
          <w:color w:val="231F20"/>
          <w:spacing w:val="2"/>
          <w:kern w:val="0"/>
          <w:sz w:val="24"/>
        </w:rPr>
        <w:t>.2.1</w:t>
      </w:r>
      <w:r w:rsidRPr="004D5B17">
        <w:rPr>
          <w:rFonts w:ascii="Times New Roman" w:hAnsi="Times New Roman"/>
          <w:b/>
          <w:bCs/>
          <w:snapToGrid w:val="0"/>
          <w:color w:val="231F20"/>
          <w:spacing w:val="2"/>
          <w:kern w:val="0"/>
          <w:sz w:val="24"/>
        </w:rPr>
        <w:t>.</w:t>
      </w:r>
      <w:r w:rsidR="002D5B70" w:rsidRPr="004D5B17">
        <w:rPr>
          <w:rFonts w:ascii="Times New Roman" w:hAnsi="Times New Roman"/>
          <w:b/>
          <w:bCs/>
          <w:snapToGrid w:val="0"/>
          <w:color w:val="231F20"/>
          <w:spacing w:val="2"/>
          <w:kern w:val="0"/>
          <w:sz w:val="24"/>
        </w:rPr>
        <w:t xml:space="preserve"> Transportation</w:t>
      </w:r>
      <w:r w:rsidRPr="004D5B17">
        <w:rPr>
          <w:rFonts w:ascii="Times New Roman" w:hAnsi="Times New Roman"/>
          <w:b/>
          <w:bCs/>
          <w:snapToGrid w:val="0"/>
          <w:color w:val="231F20"/>
          <w:spacing w:val="2"/>
          <w:kern w:val="0"/>
          <w:sz w:val="24"/>
        </w:rPr>
        <w:t xml:space="preserve"> l</w:t>
      </w:r>
      <w:r w:rsidR="002D5B70" w:rsidRPr="004D5B17">
        <w:rPr>
          <w:rFonts w:ascii="Times New Roman" w:hAnsi="Times New Roman"/>
          <w:b/>
          <w:bCs/>
          <w:snapToGrid w:val="0"/>
          <w:color w:val="231F20"/>
          <w:spacing w:val="2"/>
          <w:kern w:val="0"/>
          <w:sz w:val="24"/>
        </w:rPr>
        <w:t>ocation</w:t>
      </w:r>
    </w:p>
    <w:p w14:paraId="20AB4077" w14:textId="59B6FFD2" w:rsidR="00446C0C" w:rsidRDefault="002D5B70" w:rsidP="0027326A">
      <w:pPr>
        <w:snapToGrid w:val="0"/>
        <w:rPr>
          <w:rFonts w:ascii="Times New Roman" w:hAnsi="Times New Roman"/>
          <w:snapToGrid w:val="0"/>
          <w:color w:val="231F20"/>
          <w:spacing w:val="2"/>
          <w:kern w:val="0"/>
          <w:sz w:val="24"/>
        </w:rPr>
      </w:pPr>
      <w:r w:rsidRPr="004D5B17">
        <w:rPr>
          <w:rFonts w:ascii="Times New Roman" w:hAnsi="Times New Roman"/>
          <w:snapToGrid w:val="0"/>
          <w:color w:val="231F20"/>
          <w:spacing w:val="2"/>
          <w:kern w:val="0"/>
          <w:sz w:val="24"/>
        </w:rPr>
        <w:t>R</w:t>
      </w:r>
      <w:r w:rsidRPr="004D5B17">
        <w:rPr>
          <w:rFonts w:ascii="Times New Roman" w:hAnsi="Times New Roman"/>
          <w:snapToGrid w:val="0"/>
          <w:color w:val="231F20"/>
          <w:spacing w:val="2"/>
          <w:kern w:val="0"/>
          <w:sz w:val="24"/>
        </w:rPr>
        <w:t>oad traffic is the material carrier for the mutual flow and interaction of various factors between urban and rural areas, playing a crucial role in the rise and fall of villages and the socio-economic development</w:t>
      </w:r>
      <w:r w:rsidR="0027326A">
        <w:rPr>
          <w:rFonts w:ascii="Times New Roman" w:hAnsi="Times New Roman"/>
          <w:snapToGrid w:val="0"/>
          <w:color w:val="231F20"/>
          <w:spacing w:val="2"/>
          <w:kern w:val="0"/>
          <w:sz w:val="24"/>
        </w:rPr>
        <w:t xml:space="preserve"> </w:t>
      </w:r>
      <w:r w:rsidR="0027326A">
        <w:rPr>
          <w:rFonts w:ascii="Times New Roman" w:hAnsi="Times New Roman"/>
          <w:snapToGrid w:val="0"/>
          <w:color w:val="231F20"/>
          <w:spacing w:val="2"/>
          <w:kern w:val="0"/>
          <w:sz w:val="24"/>
          <w:vertAlign w:val="superscript"/>
        </w:rPr>
        <w:t>[6]</w:t>
      </w:r>
      <w:r w:rsidRPr="004D5B17">
        <w:rPr>
          <w:rFonts w:ascii="Times New Roman" w:hAnsi="Times New Roman"/>
          <w:snapToGrid w:val="0"/>
          <w:color w:val="231F20"/>
          <w:spacing w:val="2"/>
          <w:kern w:val="0"/>
          <w:sz w:val="24"/>
        </w:rPr>
        <w:t>.</w:t>
      </w:r>
      <w:r w:rsidRPr="004D5B17">
        <w:rPr>
          <w:rFonts w:ascii="Times New Roman" w:hAnsi="Times New Roman"/>
          <w:snapToGrid w:val="0"/>
          <w:color w:val="231F20"/>
          <w:spacing w:val="2"/>
          <w:kern w:val="0"/>
          <w:sz w:val="24"/>
        </w:rPr>
        <w:t xml:space="preserve"> Establish a density attribute data table for various transportation arteries in the Southeastern Shanxi region in GIS, classify the road network density into natural discontinuity levels, and assign them to traditional villages in the region for spatial autocorrelation analysis. The results of spatial autocorrelation analysis show that there </w:t>
      </w:r>
      <w:proofErr w:type="gramStart"/>
      <w:r w:rsidRPr="004D5B17">
        <w:rPr>
          <w:rFonts w:ascii="Times New Roman" w:hAnsi="Times New Roman"/>
          <w:snapToGrid w:val="0"/>
          <w:color w:val="231F20"/>
          <w:spacing w:val="2"/>
          <w:kern w:val="0"/>
          <w:sz w:val="24"/>
        </w:rPr>
        <w:t>are</w:t>
      </w:r>
      <w:proofErr w:type="gramEnd"/>
      <w:r w:rsidRPr="004D5B17">
        <w:rPr>
          <w:rFonts w:ascii="Times New Roman" w:hAnsi="Times New Roman"/>
          <w:snapToGrid w:val="0"/>
          <w:color w:val="231F20"/>
          <w:spacing w:val="2"/>
          <w:kern w:val="0"/>
          <w:sz w:val="24"/>
        </w:rPr>
        <w:t xml:space="preserve"> a total of 73 high </w:t>
      </w:r>
      <w:proofErr w:type="spellStart"/>
      <w:r w:rsidRPr="004D5B17">
        <w:rPr>
          <w:rFonts w:ascii="Times New Roman" w:hAnsi="Times New Roman"/>
          <w:snapToGrid w:val="0"/>
          <w:color w:val="231F20"/>
          <w:spacing w:val="2"/>
          <w:kern w:val="0"/>
          <w:sz w:val="24"/>
        </w:rPr>
        <w:t>high</w:t>
      </w:r>
      <w:proofErr w:type="spellEnd"/>
      <w:r w:rsidRPr="004D5B17">
        <w:rPr>
          <w:rFonts w:ascii="Times New Roman" w:hAnsi="Times New Roman"/>
          <w:snapToGrid w:val="0"/>
          <w:color w:val="231F20"/>
          <w:spacing w:val="2"/>
          <w:kern w:val="0"/>
          <w:sz w:val="24"/>
        </w:rPr>
        <w:t xml:space="preserve"> type clustered villages, accounting for 27.75%, concentrated in the central part of the region, with a high degree of consistency with the </w:t>
      </w:r>
      <w:r w:rsidRPr="004D5B17">
        <w:rPr>
          <w:rFonts w:ascii="Times New Roman" w:hAnsi="Times New Roman"/>
          <w:snapToGrid w:val="0"/>
          <w:color w:val="231F20"/>
          <w:spacing w:val="2"/>
          <w:kern w:val="0"/>
          <w:sz w:val="24"/>
        </w:rPr>
        <w:t xml:space="preserve">village clusters formed in </w:t>
      </w:r>
      <w:proofErr w:type="spellStart"/>
      <w:r w:rsidRPr="004D5B17">
        <w:rPr>
          <w:rFonts w:ascii="Times New Roman" w:hAnsi="Times New Roman"/>
          <w:snapToGrid w:val="0"/>
          <w:color w:val="231F20"/>
          <w:spacing w:val="2"/>
          <w:kern w:val="0"/>
          <w:sz w:val="24"/>
        </w:rPr>
        <w:t>Gaoping</w:t>
      </w:r>
      <w:proofErr w:type="spellEnd"/>
      <w:r w:rsidRPr="004D5B17">
        <w:rPr>
          <w:rFonts w:ascii="Times New Roman" w:hAnsi="Times New Roman"/>
          <w:snapToGrid w:val="0"/>
          <w:color w:val="231F20"/>
          <w:spacing w:val="2"/>
          <w:kern w:val="0"/>
          <w:sz w:val="24"/>
        </w:rPr>
        <w:t xml:space="preserve"> City and </w:t>
      </w:r>
      <w:proofErr w:type="spellStart"/>
      <w:r w:rsidRPr="004D5B17">
        <w:rPr>
          <w:rFonts w:ascii="Times New Roman" w:hAnsi="Times New Roman"/>
          <w:snapToGrid w:val="0"/>
          <w:color w:val="231F20"/>
          <w:spacing w:val="2"/>
          <w:kern w:val="0"/>
          <w:sz w:val="24"/>
        </w:rPr>
        <w:t>Shangdang</w:t>
      </w:r>
      <w:proofErr w:type="spellEnd"/>
      <w:r w:rsidRPr="004D5B17">
        <w:rPr>
          <w:rFonts w:ascii="Times New Roman" w:hAnsi="Times New Roman"/>
          <w:snapToGrid w:val="0"/>
          <w:color w:val="231F20"/>
          <w:spacing w:val="2"/>
          <w:kern w:val="0"/>
          <w:sz w:val="24"/>
        </w:rPr>
        <w:t xml:space="preserve"> District. The impact of transportation on traditional village agglomeration is positively correlated. There </w:t>
      </w:r>
      <w:proofErr w:type="gramStart"/>
      <w:r w:rsidRPr="004D5B17">
        <w:rPr>
          <w:rFonts w:ascii="Times New Roman" w:hAnsi="Times New Roman"/>
          <w:snapToGrid w:val="0"/>
          <w:color w:val="231F20"/>
          <w:spacing w:val="2"/>
          <w:kern w:val="0"/>
          <w:sz w:val="24"/>
        </w:rPr>
        <w:t>are</w:t>
      </w:r>
      <w:proofErr w:type="gramEnd"/>
      <w:r w:rsidRPr="004D5B17">
        <w:rPr>
          <w:rFonts w:ascii="Times New Roman" w:hAnsi="Times New Roman"/>
          <w:snapToGrid w:val="0"/>
          <w:color w:val="231F20"/>
          <w:spacing w:val="2"/>
          <w:kern w:val="0"/>
          <w:sz w:val="24"/>
        </w:rPr>
        <w:t xml:space="preserve"> a total of 75 low type clustered villages, accounting for 28.51%, distributed in </w:t>
      </w:r>
      <w:proofErr w:type="spellStart"/>
      <w:r w:rsidRPr="004D5B17">
        <w:rPr>
          <w:rFonts w:ascii="Times New Roman" w:hAnsi="Times New Roman"/>
          <w:snapToGrid w:val="0"/>
          <w:color w:val="231F20"/>
          <w:spacing w:val="2"/>
          <w:kern w:val="0"/>
          <w:sz w:val="24"/>
        </w:rPr>
        <w:t>Qinshui</w:t>
      </w:r>
      <w:proofErr w:type="spellEnd"/>
      <w:r w:rsidRPr="004D5B17">
        <w:rPr>
          <w:rFonts w:ascii="Times New Roman" w:hAnsi="Times New Roman"/>
          <w:snapToGrid w:val="0"/>
          <w:color w:val="231F20"/>
          <w:spacing w:val="2"/>
          <w:kern w:val="0"/>
          <w:sz w:val="24"/>
        </w:rPr>
        <w:t xml:space="preserve">, Yangcheng, and </w:t>
      </w:r>
      <w:proofErr w:type="spellStart"/>
      <w:r w:rsidRPr="004D5B17">
        <w:rPr>
          <w:rFonts w:ascii="Times New Roman" w:hAnsi="Times New Roman"/>
          <w:snapToGrid w:val="0"/>
          <w:color w:val="231F20"/>
          <w:spacing w:val="2"/>
          <w:kern w:val="0"/>
          <w:sz w:val="24"/>
        </w:rPr>
        <w:t>Pingshun</w:t>
      </w:r>
      <w:proofErr w:type="spellEnd"/>
      <w:r w:rsidRPr="004D5B17">
        <w:rPr>
          <w:rFonts w:ascii="Times New Roman" w:hAnsi="Times New Roman"/>
          <w:snapToGrid w:val="0"/>
          <w:color w:val="231F20"/>
          <w:spacing w:val="2"/>
          <w:kern w:val="0"/>
          <w:sz w:val="24"/>
        </w:rPr>
        <w:t xml:space="preserve"> counties with low road network density. Transportation has a negative correlation with the clustering of traditional villages.</w:t>
      </w:r>
      <w:r w:rsidR="0027326A">
        <w:rPr>
          <w:rFonts w:ascii="Times New Roman" w:hAnsi="Times New Roman"/>
          <w:snapToGrid w:val="0"/>
          <w:color w:val="231F20"/>
          <w:spacing w:val="2"/>
          <w:kern w:val="0"/>
          <w:sz w:val="24"/>
        </w:rPr>
        <w:t xml:space="preserve"> (</w:t>
      </w:r>
      <w:r w:rsidR="0027326A" w:rsidRPr="004D5B17">
        <w:rPr>
          <w:rFonts w:ascii="Times New Roman" w:hAnsi="Times New Roman"/>
          <w:b/>
          <w:bCs/>
          <w:snapToGrid w:val="0"/>
          <w:color w:val="231F20"/>
          <w:spacing w:val="2"/>
          <w:kern w:val="0"/>
          <w:sz w:val="24"/>
        </w:rPr>
        <w:t>Figure 6</w:t>
      </w:r>
      <w:r w:rsidR="0027326A">
        <w:rPr>
          <w:rFonts w:ascii="Times New Roman" w:hAnsi="Times New Roman"/>
          <w:snapToGrid w:val="0"/>
          <w:color w:val="231F20"/>
          <w:spacing w:val="2"/>
          <w:kern w:val="0"/>
          <w:sz w:val="24"/>
        </w:rPr>
        <w:t>)</w:t>
      </w:r>
    </w:p>
    <w:p w14:paraId="2325A7DB" w14:textId="77777777" w:rsidR="0027326A" w:rsidRPr="004D5B17" w:rsidRDefault="0027326A" w:rsidP="004D5B17">
      <w:pPr>
        <w:snapToGrid w:val="0"/>
        <w:rPr>
          <w:rFonts w:ascii="Times New Roman" w:hAnsi="Times New Roman"/>
          <w:snapToGrid w:val="0"/>
          <w:color w:val="231F20"/>
          <w:spacing w:val="2"/>
          <w:kern w:val="0"/>
          <w:sz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2"/>
      </w:tblGrid>
      <w:tr w:rsidR="00446C0C" w:rsidRPr="004D5B17" w14:paraId="564F0972" w14:textId="77777777">
        <w:trPr>
          <w:jc w:val="center"/>
        </w:trPr>
        <w:tc>
          <w:tcPr>
            <w:tcW w:w="8522" w:type="dxa"/>
          </w:tcPr>
          <w:p w14:paraId="64D4E481" w14:textId="77777777" w:rsidR="00446C0C" w:rsidRPr="004D5B17" w:rsidRDefault="002D5B70" w:rsidP="004D5B17">
            <w:pPr>
              <w:snapToGrid w:val="0"/>
              <w:ind w:firstLine="562"/>
              <w:jc w:val="center"/>
              <w:rPr>
                <w:rFonts w:ascii="Times New Roman" w:hAnsi="Times New Roman"/>
                <w:snapToGrid w:val="0"/>
                <w:color w:val="231F20"/>
                <w:spacing w:val="2"/>
                <w:kern w:val="0"/>
                <w:sz w:val="24"/>
              </w:rPr>
            </w:pPr>
            <w:r w:rsidRPr="004D5B17">
              <w:rPr>
                <w:noProof/>
                <w:sz w:val="24"/>
              </w:rPr>
              <w:lastRenderedPageBreak/>
              <w:drawing>
                <wp:inline distT="0" distB="0" distL="0" distR="0" wp14:anchorId="5DC82AA3" wp14:editId="63189A83">
                  <wp:extent cx="2905760" cy="2431415"/>
                  <wp:effectExtent l="0" t="0" r="8890" b="6985"/>
                  <wp:docPr id="97109568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095684" name="图片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2911903" cy="2436169"/>
                          </a:xfrm>
                          <a:prstGeom prst="rect">
                            <a:avLst/>
                          </a:prstGeom>
                          <a:noFill/>
                          <a:ln>
                            <a:noFill/>
                          </a:ln>
                        </pic:spPr>
                      </pic:pic>
                    </a:graphicData>
                  </a:graphic>
                </wp:inline>
              </w:drawing>
            </w:r>
          </w:p>
        </w:tc>
      </w:tr>
      <w:tr w:rsidR="00446C0C" w:rsidRPr="004D5B17" w14:paraId="3BE9CA5D" w14:textId="77777777">
        <w:trPr>
          <w:jc w:val="center"/>
        </w:trPr>
        <w:tc>
          <w:tcPr>
            <w:tcW w:w="8522" w:type="dxa"/>
          </w:tcPr>
          <w:p w14:paraId="28728CD6" w14:textId="5C810BD4" w:rsidR="00446C0C" w:rsidRPr="004D5B17" w:rsidRDefault="002D5B70" w:rsidP="004D5B17">
            <w:pPr>
              <w:snapToGrid w:val="0"/>
              <w:ind w:firstLine="430"/>
              <w:jc w:val="center"/>
              <w:rPr>
                <w:rFonts w:ascii="Times New Roman" w:hAnsi="Times New Roman"/>
                <w:snapToGrid w:val="0"/>
                <w:color w:val="231F20"/>
                <w:spacing w:val="2"/>
                <w:kern w:val="0"/>
                <w:sz w:val="20"/>
                <w:szCs w:val="20"/>
              </w:rPr>
            </w:pPr>
            <w:r w:rsidRPr="004D5B17">
              <w:rPr>
                <w:rFonts w:ascii="Times New Roman" w:hAnsi="Times New Roman"/>
                <w:b/>
                <w:bCs/>
                <w:snapToGrid w:val="0"/>
                <w:color w:val="231F20"/>
                <w:spacing w:val="2"/>
                <w:kern w:val="0"/>
                <w:sz w:val="20"/>
                <w:szCs w:val="20"/>
              </w:rPr>
              <w:t>F</w:t>
            </w:r>
            <w:r w:rsidRPr="004D5B17">
              <w:rPr>
                <w:rFonts w:ascii="Times New Roman" w:hAnsi="Times New Roman"/>
                <w:b/>
                <w:bCs/>
                <w:snapToGrid w:val="0"/>
                <w:color w:val="231F20"/>
                <w:spacing w:val="2"/>
                <w:kern w:val="0"/>
                <w:sz w:val="20"/>
                <w:szCs w:val="20"/>
              </w:rPr>
              <w:t>igure 6</w:t>
            </w:r>
            <w:r w:rsidR="0027326A" w:rsidRPr="004D5B17">
              <w:rPr>
                <w:rFonts w:ascii="Times New Roman" w:hAnsi="Times New Roman"/>
                <w:b/>
                <w:bCs/>
                <w:snapToGrid w:val="0"/>
                <w:color w:val="231F20"/>
                <w:spacing w:val="2"/>
                <w:kern w:val="0"/>
                <w:sz w:val="20"/>
                <w:szCs w:val="20"/>
              </w:rPr>
              <w:t>.</w:t>
            </w:r>
            <w:r w:rsidRPr="004D5B17">
              <w:rPr>
                <w:rFonts w:ascii="Times New Roman" w:hAnsi="Times New Roman"/>
                <w:snapToGrid w:val="0"/>
                <w:color w:val="231F20"/>
                <w:spacing w:val="2"/>
                <w:kern w:val="0"/>
                <w:sz w:val="20"/>
                <w:szCs w:val="20"/>
              </w:rPr>
              <w:t xml:space="preserve"> Autocorrelated LISA </w:t>
            </w:r>
            <w:r w:rsidR="0027326A" w:rsidRPr="0027326A">
              <w:rPr>
                <w:rFonts w:ascii="Times New Roman" w:hAnsi="Times New Roman"/>
                <w:snapToGrid w:val="0"/>
                <w:color w:val="231F20"/>
                <w:spacing w:val="2"/>
                <w:kern w:val="0"/>
                <w:sz w:val="20"/>
                <w:szCs w:val="20"/>
              </w:rPr>
              <w:t>analysis of road network density</w:t>
            </w:r>
            <w:r w:rsidR="0027326A" w:rsidRPr="004D5B17">
              <w:rPr>
                <w:rFonts w:ascii="Times New Roman" w:hAnsi="Times New Roman"/>
                <w:snapToGrid w:val="0"/>
                <w:color w:val="231F20"/>
                <w:spacing w:val="2"/>
                <w:kern w:val="0"/>
                <w:sz w:val="20"/>
                <w:szCs w:val="20"/>
              </w:rPr>
              <w:t>.</w:t>
            </w:r>
          </w:p>
          <w:p w14:paraId="312A396D" w14:textId="4D051E08" w:rsidR="0027326A" w:rsidRPr="004D5B17" w:rsidRDefault="0027326A" w:rsidP="004D5B17">
            <w:pPr>
              <w:snapToGrid w:val="0"/>
              <w:ind w:firstLine="430"/>
              <w:rPr>
                <w:rFonts w:ascii="Times New Roman" w:hAnsi="Times New Roman"/>
                <w:snapToGrid w:val="0"/>
                <w:color w:val="231F20"/>
                <w:spacing w:val="2"/>
                <w:kern w:val="0"/>
                <w:sz w:val="24"/>
              </w:rPr>
            </w:pPr>
          </w:p>
        </w:tc>
      </w:tr>
    </w:tbl>
    <w:p w14:paraId="13051B5E" w14:textId="2D3B9E72" w:rsidR="00446C0C" w:rsidRDefault="002D5B70" w:rsidP="00E75DCC">
      <w:pPr>
        <w:snapToGrid w:val="0"/>
        <w:ind w:firstLineChars="200" w:firstLine="488"/>
        <w:rPr>
          <w:rFonts w:ascii="Times New Roman" w:hAnsi="Times New Roman"/>
          <w:snapToGrid w:val="0"/>
          <w:color w:val="231F20"/>
          <w:spacing w:val="2"/>
          <w:kern w:val="0"/>
          <w:sz w:val="24"/>
        </w:rPr>
      </w:pPr>
      <w:r w:rsidRPr="004D5B17">
        <w:rPr>
          <w:rFonts w:ascii="Times New Roman" w:hAnsi="Times New Roman"/>
          <w:snapToGrid w:val="0"/>
          <w:color w:val="231F20"/>
          <w:spacing w:val="2"/>
          <w:kern w:val="0"/>
          <w:sz w:val="24"/>
        </w:rPr>
        <w:t>T</w:t>
      </w:r>
      <w:r w:rsidRPr="004D5B17">
        <w:rPr>
          <w:rFonts w:ascii="Times New Roman" w:hAnsi="Times New Roman"/>
          <w:snapToGrid w:val="0"/>
          <w:color w:val="231F20"/>
          <w:spacing w:val="2"/>
          <w:kern w:val="0"/>
          <w:sz w:val="24"/>
        </w:rPr>
        <w:t xml:space="preserve">he results indicate that there are mainly two types of village clusters, among which the formation of the central village cluster is due to the fact that there were post roads from Taiyuan to </w:t>
      </w:r>
      <w:proofErr w:type="spellStart"/>
      <w:r w:rsidRPr="004D5B17">
        <w:rPr>
          <w:rFonts w:ascii="Times New Roman" w:hAnsi="Times New Roman"/>
          <w:snapToGrid w:val="0"/>
          <w:color w:val="231F20"/>
          <w:spacing w:val="2"/>
          <w:kern w:val="0"/>
          <w:sz w:val="24"/>
        </w:rPr>
        <w:t>Zezhou</w:t>
      </w:r>
      <w:proofErr w:type="spellEnd"/>
      <w:r w:rsidRPr="004D5B17">
        <w:rPr>
          <w:rFonts w:ascii="Times New Roman" w:hAnsi="Times New Roman"/>
          <w:snapToGrid w:val="0"/>
          <w:color w:val="231F20"/>
          <w:spacing w:val="2"/>
          <w:kern w:val="0"/>
          <w:sz w:val="24"/>
        </w:rPr>
        <w:t xml:space="preserve"> that passed through </w:t>
      </w:r>
      <w:proofErr w:type="spellStart"/>
      <w:r w:rsidRPr="004D5B17">
        <w:rPr>
          <w:rFonts w:ascii="Times New Roman" w:hAnsi="Times New Roman"/>
          <w:snapToGrid w:val="0"/>
          <w:color w:val="231F20"/>
          <w:spacing w:val="2"/>
          <w:kern w:val="0"/>
          <w:sz w:val="24"/>
        </w:rPr>
        <w:t>Gaoping</w:t>
      </w:r>
      <w:proofErr w:type="spellEnd"/>
      <w:r w:rsidRPr="004D5B17">
        <w:rPr>
          <w:rFonts w:ascii="Times New Roman" w:hAnsi="Times New Roman"/>
          <w:snapToGrid w:val="0"/>
          <w:color w:val="231F20"/>
          <w:spacing w:val="2"/>
          <w:kern w:val="0"/>
          <w:sz w:val="24"/>
        </w:rPr>
        <w:t xml:space="preserve"> City and </w:t>
      </w:r>
      <w:proofErr w:type="spellStart"/>
      <w:r w:rsidRPr="004D5B17">
        <w:rPr>
          <w:rFonts w:ascii="Times New Roman" w:hAnsi="Times New Roman"/>
          <w:snapToGrid w:val="0"/>
          <w:color w:val="231F20"/>
          <w:spacing w:val="2"/>
          <w:kern w:val="0"/>
          <w:sz w:val="24"/>
        </w:rPr>
        <w:t>Shangdang</w:t>
      </w:r>
      <w:proofErr w:type="spellEnd"/>
      <w:r w:rsidRPr="004D5B17">
        <w:rPr>
          <w:rFonts w:ascii="Times New Roman" w:hAnsi="Times New Roman"/>
          <w:snapToGrid w:val="0"/>
          <w:color w:val="231F20"/>
          <w:spacing w:val="2"/>
          <w:kern w:val="0"/>
          <w:sz w:val="24"/>
        </w:rPr>
        <w:t xml:space="preserve"> District in the early Ming Dynasty, and became an important transportation route in Shanxi Province during the Qing Dynasty, laying a good foundation for the current dense transportation network in the central region. On the one hand, villages rely on their advantag</w:t>
      </w:r>
      <w:r w:rsidRPr="004D5B17">
        <w:rPr>
          <w:rFonts w:ascii="Times New Roman" w:hAnsi="Times New Roman"/>
          <w:snapToGrid w:val="0"/>
          <w:color w:val="231F20"/>
          <w:spacing w:val="2"/>
          <w:kern w:val="0"/>
          <w:sz w:val="24"/>
        </w:rPr>
        <w:t xml:space="preserve">es of goods distribution and transportation hubs to grow and develop, with a higher degree of interaction and connection with the outside world, and relatively less difficulty in protection, thus creating the traditional village distribution characteristics of </w:t>
      </w:r>
      <w:r w:rsidR="00500D19">
        <w:rPr>
          <w:rFonts w:ascii="Times New Roman" w:hAnsi="Times New Roman"/>
          <w:snapToGrid w:val="0"/>
          <w:color w:val="231F20"/>
          <w:spacing w:val="2"/>
          <w:kern w:val="0"/>
          <w:sz w:val="24"/>
        </w:rPr>
        <w:t>“</w:t>
      </w:r>
      <w:r w:rsidRPr="004D5B17">
        <w:rPr>
          <w:rFonts w:ascii="Times New Roman" w:hAnsi="Times New Roman"/>
          <w:snapToGrid w:val="0"/>
          <w:color w:val="231F20"/>
          <w:spacing w:val="2"/>
          <w:kern w:val="0"/>
          <w:sz w:val="24"/>
        </w:rPr>
        <w:t>high-density, high clustering</w:t>
      </w:r>
      <w:r w:rsidR="00500D19">
        <w:rPr>
          <w:rFonts w:ascii="Times New Roman" w:hAnsi="Times New Roman"/>
          <w:snapToGrid w:val="0"/>
          <w:color w:val="231F20"/>
          <w:spacing w:val="2"/>
          <w:kern w:val="0"/>
          <w:sz w:val="24"/>
        </w:rPr>
        <w:t>”</w:t>
      </w:r>
      <w:r w:rsidRPr="004D5B17">
        <w:rPr>
          <w:rFonts w:ascii="Times New Roman" w:hAnsi="Times New Roman"/>
          <w:snapToGrid w:val="0"/>
          <w:color w:val="231F20"/>
          <w:spacing w:val="2"/>
          <w:kern w:val="0"/>
          <w:sz w:val="24"/>
        </w:rPr>
        <w:t xml:space="preserve"> in the central region. On the other hand, the village clusters in the southwestern and eastern parts of the region are due to the low road network density and relatively poor accessibility and accessibility in the counties where they are located, resulting in an undisturbed and independent environment, thus forming the traditional village distribution characteristics of </w:t>
      </w:r>
      <w:r w:rsidR="00500D19">
        <w:rPr>
          <w:rFonts w:ascii="Times New Roman" w:hAnsi="Times New Roman"/>
          <w:snapToGrid w:val="0"/>
          <w:color w:val="231F20"/>
          <w:spacing w:val="2"/>
          <w:kern w:val="0"/>
          <w:sz w:val="24"/>
        </w:rPr>
        <w:t>“</w:t>
      </w:r>
      <w:r w:rsidRPr="004D5B17">
        <w:rPr>
          <w:rFonts w:ascii="Times New Roman" w:hAnsi="Times New Roman"/>
          <w:snapToGrid w:val="0"/>
          <w:color w:val="231F20"/>
          <w:spacing w:val="2"/>
          <w:kern w:val="0"/>
          <w:sz w:val="24"/>
        </w:rPr>
        <w:t>low-density, low clustering</w:t>
      </w:r>
      <w:r w:rsidR="00500D19">
        <w:rPr>
          <w:rFonts w:ascii="Times New Roman" w:hAnsi="Times New Roman"/>
          <w:snapToGrid w:val="0"/>
          <w:color w:val="231F20"/>
          <w:spacing w:val="2"/>
          <w:kern w:val="0"/>
          <w:sz w:val="24"/>
        </w:rPr>
        <w:t>”</w:t>
      </w:r>
      <w:r w:rsidRPr="004D5B17">
        <w:rPr>
          <w:rFonts w:ascii="Times New Roman" w:hAnsi="Times New Roman"/>
          <w:snapToGrid w:val="0"/>
          <w:color w:val="231F20"/>
          <w:spacing w:val="2"/>
          <w:kern w:val="0"/>
          <w:sz w:val="24"/>
        </w:rPr>
        <w:t>.</w:t>
      </w:r>
    </w:p>
    <w:p w14:paraId="445CDC0A" w14:textId="77777777" w:rsidR="0027326A" w:rsidRPr="004D5B17" w:rsidRDefault="0027326A" w:rsidP="004D5B17">
      <w:pPr>
        <w:snapToGrid w:val="0"/>
        <w:ind w:firstLineChars="200" w:firstLine="488"/>
        <w:rPr>
          <w:rFonts w:ascii="Times New Roman" w:hAnsi="Times New Roman"/>
          <w:snapToGrid w:val="0"/>
          <w:color w:val="231F20"/>
          <w:spacing w:val="2"/>
          <w:kern w:val="0"/>
          <w:sz w:val="24"/>
        </w:rPr>
      </w:pPr>
    </w:p>
    <w:p w14:paraId="45F7A6DC" w14:textId="633A5135" w:rsidR="00446C0C" w:rsidRPr="004D5B17" w:rsidRDefault="0027326A" w:rsidP="004D5B17">
      <w:pPr>
        <w:snapToGrid w:val="0"/>
        <w:rPr>
          <w:rFonts w:ascii="Times New Roman" w:hAnsi="Times New Roman"/>
          <w:b/>
          <w:bCs/>
          <w:snapToGrid w:val="0"/>
          <w:color w:val="231F20"/>
          <w:spacing w:val="2"/>
          <w:kern w:val="0"/>
          <w:sz w:val="24"/>
        </w:rPr>
      </w:pPr>
      <w:r w:rsidRPr="004D5B17">
        <w:rPr>
          <w:rFonts w:ascii="Times New Roman" w:hAnsi="Times New Roman"/>
          <w:b/>
          <w:bCs/>
          <w:snapToGrid w:val="0"/>
          <w:color w:val="231F20"/>
          <w:spacing w:val="2"/>
          <w:kern w:val="0"/>
          <w:sz w:val="24"/>
        </w:rPr>
        <w:t>4</w:t>
      </w:r>
      <w:r w:rsidR="002D5B70" w:rsidRPr="004D5B17">
        <w:rPr>
          <w:rFonts w:ascii="Times New Roman" w:hAnsi="Times New Roman"/>
          <w:b/>
          <w:bCs/>
          <w:snapToGrid w:val="0"/>
          <w:color w:val="231F20"/>
          <w:spacing w:val="2"/>
          <w:kern w:val="0"/>
          <w:sz w:val="24"/>
        </w:rPr>
        <w:t>.2.2</w:t>
      </w:r>
      <w:r w:rsidRPr="004D5B17">
        <w:rPr>
          <w:rFonts w:ascii="Times New Roman" w:hAnsi="Times New Roman"/>
          <w:b/>
          <w:bCs/>
          <w:snapToGrid w:val="0"/>
          <w:color w:val="231F20"/>
          <w:spacing w:val="2"/>
          <w:kern w:val="0"/>
          <w:sz w:val="24"/>
        </w:rPr>
        <w:t>.</w:t>
      </w:r>
      <w:r w:rsidR="002D5B70" w:rsidRPr="004D5B17">
        <w:rPr>
          <w:rFonts w:ascii="Times New Roman" w:hAnsi="Times New Roman"/>
          <w:b/>
          <w:bCs/>
          <w:snapToGrid w:val="0"/>
          <w:color w:val="231F20"/>
          <w:spacing w:val="2"/>
          <w:kern w:val="0"/>
          <w:sz w:val="24"/>
        </w:rPr>
        <w:t xml:space="preserve"> Per capita GDP</w:t>
      </w:r>
    </w:p>
    <w:p w14:paraId="48C92B3A" w14:textId="22BE52D4" w:rsidR="00446C0C" w:rsidRDefault="002D5B70" w:rsidP="0027326A">
      <w:pPr>
        <w:snapToGrid w:val="0"/>
        <w:rPr>
          <w:rFonts w:ascii="Times New Roman" w:hAnsi="Times New Roman"/>
          <w:snapToGrid w:val="0"/>
          <w:color w:val="231F20"/>
          <w:spacing w:val="2"/>
          <w:kern w:val="0"/>
          <w:sz w:val="24"/>
        </w:rPr>
      </w:pPr>
      <w:r w:rsidRPr="004D5B17">
        <w:rPr>
          <w:rFonts w:ascii="Times New Roman" w:hAnsi="Times New Roman"/>
          <w:snapToGrid w:val="0"/>
          <w:color w:val="231F20"/>
          <w:spacing w:val="2"/>
          <w:kern w:val="0"/>
          <w:sz w:val="24"/>
        </w:rPr>
        <w:t>I</w:t>
      </w:r>
      <w:r w:rsidRPr="004D5B17">
        <w:rPr>
          <w:rFonts w:ascii="Times New Roman" w:hAnsi="Times New Roman"/>
          <w:snapToGrid w:val="0"/>
          <w:color w:val="231F20"/>
          <w:spacing w:val="2"/>
          <w:kern w:val="0"/>
          <w:sz w:val="24"/>
        </w:rPr>
        <w:t xml:space="preserve">ntegrate the gross domestic product and total population of each district and county in Southeastern Shanxi Province from the 2021 Statistical Yearbook, obtain the basic data of per capita GDP, use the natural breakpoint grading method for visualization, and overlay analysis with the overall layout of traditional villages. From the graph results, the top three counties in terms of economic development level are </w:t>
      </w:r>
      <w:proofErr w:type="spellStart"/>
      <w:r w:rsidRPr="004D5B17">
        <w:rPr>
          <w:rFonts w:ascii="Times New Roman" w:hAnsi="Times New Roman"/>
          <w:snapToGrid w:val="0"/>
          <w:color w:val="231F20"/>
          <w:spacing w:val="2"/>
          <w:kern w:val="0"/>
          <w:sz w:val="24"/>
        </w:rPr>
        <w:t>Qinshui</w:t>
      </w:r>
      <w:proofErr w:type="spellEnd"/>
      <w:r w:rsidRPr="004D5B17">
        <w:rPr>
          <w:rFonts w:ascii="Times New Roman" w:hAnsi="Times New Roman"/>
          <w:snapToGrid w:val="0"/>
          <w:color w:val="231F20"/>
          <w:spacing w:val="2"/>
          <w:kern w:val="0"/>
          <w:sz w:val="24"/>
        </w:rPr>
        <w:t xml:space="preserve"> County, </w:t>
      </w:r>
      <w:proofErr w:type="spellStart"/>
      <w:r w:rsidRPr="004D5B17">
        <w:rPr>
          <w:rFonts w:ascii="Times New Roman" w:hAnsi="Times New Roman"/>
          <w:snapToGrid w:val="0"/>
          <w:color w:val="231F20"/>
          <w:spacing w:val="2"/>
          <w:kern w:val="0"/>
          <w:sz w:val="24"/>
        </w:rPr>
        <w:t>Qinyuan</w:t>
      </w:r>
      <w:proofErr w:type="spellEnd"/>
      <w:r w:rsidRPr="004D5B17">
        <w:rPr>
          <w:rFonts w:ascii="Times New Roman" w:hAnsi="Times New Roman"/>
          <w:snapToGrid w:val="0"/>
          <w:color w:val="231F20"/>
          <w:spacing w:val="2"/>
          <w:kern w:val="0"/>
          <w:sz w:val="24"/>
        </w:rPr>
        <w:t xml:space="preserve"> County, and </w:t>
      </w:r>
      <w:proofErr w:type="spellStart"/>
      <w:r w:rsidRPr="004D5B17">
        <w:rPr>
          <w:rFonts w:ascii="Times New Roman" w:hAnsi="Times New Roman"/>
          <w:snapToGrid w:val="0"/>
          <w:color w:val="231F20"/>
          <w:spacing w:val="2"/>
          <w:kern w:val="0"/>
          <w:sz w:val="24"/>
        </w:rPr>
        <w:t>Xiangyuan</w:t>
      </w:r>
      <w:proofErr w:type="spellEnd"/>
      <w:r w:rsidRPr="004D5B17">
        <w:rPr>
          <w:rFonts w:ascii="Times New Roman" w:hAnsi="Times New Roman"/>
          <w:snapToGrid w:val="0"/>
          <w:color w:val="231F20"/>
          <w:spacing w:val="2"/>
          <w:kern w:val="0"/>
          <w:sz w:val="24"/>
        </w:rPr>
        <w:t xml:space="preserve"> County, with per capita GDP of 170000 yuan/person, </w:t>
      </w:r>
      <w:r w:rsidRPr="004D5B17">
        <w:rPr>
          <w:rFonts w:ascii="Times New Roman" w:hAnsi="Times New Roman"/>
          <w:snapToGrid w:val="0"/>
          <w:color w:val="231F20"/>
          <w:spacing w:val="2"/>
          <w:kern w:val="0"/>
          <w:sz w:val="24"/>
        </w:rPr>
        <w:t xml:space="preserve">132000 yuan/person, and 123300 yuan/person, respectively. Among them, </w:t>
      </w:r>
      <w:proofErr w:type="spellStart"/>
      <w:r w:rsidRPr="004D5B17">
        <w:rPr>
          <w:rFonts w:ascii="Times New Roman" w:hAnsi="Times New Roman"/>
          <w:snapToGrid w:val="0"/>
          <w:color w:val="231F20"/>
          <w:spacing w:val="2"/>
          <w:kern w:val="0"/>
          <w:sz w:val="24"/>
        </w:rPr>
        <w:t>Qinshui</w:t>
      </w:r>
      <w:proofErr w:type="spellEnd"/>
      <w:r w:rsidRPr="004D5B17">
        <w:rPr>
          <w:rFonts w:ascii="Times New Roman" w:hAnsi="Times New Roman"/>
          <w:snapToGrid w:val="0"/>
          <w:color w:val="231F20"/>
          <w:spacing w:val="2"/>
          <w:kern w:val="0"/>
          <w:sz w:val="24"/>
        </w:rPr>
        <w:t xml:space="preserve"> County has 19 traditional villages, which are few in number and have not formed a dense high cluster of villages compared to </w:t>
      </w:r>
      <w:proofErr w:type="spellStart"/>
      <w:r w:rsidRPr="004D5B17">
        <w:rPr>
          <w:rFonts w:ascii="Times New Roman" w:hAnsi="Times New Roman"/>
          <w:snapToGrid w:val="0"/>
          <w:color w:val="231F20"/>
          <w:spacing w:val="2"/>
          <w:kern w:val="0"/>
          <w:sz w:val="24"/>
        </w:rPr>
        <w:t>Zezhou</w:t>
      </w:r>
      <w:proofErr w:type="spellEnd"/>
      <w:r w:rsidRPr="004D5B17">
        <w:rPr>
          <w:rFonts w:ascii="Times New Roman" w:hAnsi="Times New Roman"/>
          <w:snapToGrid w:val="0"/>
          <w:color w:val="231F20"/>
          <w:spacing w:val="2"/>
          <w:kern w:val="0"/>
          <w:sz w:val="24"/>
        </w:rPr>
        <w:t xml:space="preserve"> County. The economic development level of </w:t>
      </w:r>
      <w:proofErr w:type="spellStart"/>
      <w:r w:rsidRPr="004D5B17">
        <w:rPr>
          <w:rFonts w:ascii="Times New Roman" w:hAnsi="Times New Roman"/>
          <w:snapToGrid w:val="0"/>
          <w:color w:val="231F20"/>
          <w:spacing w:val="2"/>
          <w:kern w:val="0"/>
          <w:sz w:val="24"/>
        </w:rPr>
        <w:t>Pingshun</w:t>
      </w:r>
      <w:proofErr w:type="spellEnd"/>
      <w:r w:rsidRPr="004D5B17">
        <w:rPr>
          <w:rFonts w:ascii="Times New Roman" w:hAnsi="Times New Roman"/>
          <w:snapToGrid w:val="0"/>
          <w:color w:val="231F20"/>
          <w:spacing w:val="2"/>
          <w:kern w:val="0"/>
          <w:sz w:val="24"/>
        </w:rPr>
        <w:t xml:space="preserve"> County, Qin County, and </w:t>
      </w:r>
      <w:proofErr w:type="spellStart"/>
      <w:r w:rsidRPr="004D5B17">
        <w:rPr>
          <w:rFonts w:ascii="Times New Roman" w:hAnsi="Times New Roman"/>
          <w:snapToGrid w:val="0"/>
          <w:color w:val="231F20"/>
          <w:spacing w:val="2"/>
          <w:kern w:val="0"/>
          <w:sz w:val="24"/>
        </w:rPr>
        <w:t>Lingchuan</w:t>
      </w:r>
      <w:proofErr w:type="spellEnd"/>
      <w:r w:rsidRPr="004D5B17">
        <w:rPr>
          <w:rFonts w:ascii="Times New Roman" w:hAnsi="Times New Roman"/>
          <w:snapToGrid w:val="0"/>
          <w:color w:val="231F20"/>
          <w:spacing w:val="2"/>
          <w:kern w:val="0"/>
          <w:sz w:val="24"/>
        </w:rPr>
        <w:t xml:space="preserve"> County is relatively low, all below 30000 people per person. Among them, </w:t>
      </w:r>
      <w:proofErr w:type="spellStart"/>
      <w:r w:rsidRPr="004D5B17">
        <w:rPr>
          <w:rFonts w:ascii="Times New Roman" w:hAnsi="Times New Roman"/>
          <w:snapToGrid w:val="0"/>
          <w:color w:val="231F20"/>
          <w:spacing w:val="2"/>
          <w:kern w:val="0"/>
          <w:sz w:val="24"/>
        </w:rPr>
        <w:t>Pingshun</w:t>
      </w:r>
      <w:proofErr w:type="spellEnd"/>
      <w:r w:rsidRPr="004D5B17">
        <w:rPr>
          <w:rFonts w:ascii="Times New Roman" w:hAnsi="Times New Roman"/>
          <w:snapToGrid w:val="0"/>
          <w:color w:val="231F20"/>
          <w:spacing w:val="2"/>
          <w:kern w:val="0"/>
          <w:sz w:val="24"/>
        </w:rPr>
        <w:t xml:space="preserve"> County and </w:t>
      </w:r>
      <w:proofErr w:type="spellStart"/>
      <w:r w:rsidRPr="004D5B17">
        <w:rPr>
          <w:rFonts w:ascii="Times New Roman" w:hAnsi="Times New Roman"/>
          <w:snapToGrid w:val="0"/>
          <w:color w:val="231F20"/>
          <w:spacing w:val="2"/>
          <w:kern w:val="0"/>
          <w:sz w:val="24"/>
        </w:rPr>
        <w:t>Lingchuan</w:t>
      </w:r>
      <w:proofErr w:type="spellEnd"/>
      <w:r w:rsidRPr="004D5B17">
        <w:rPr>
          <w:rFonts w:ascii="Times New Roman" w:hAnsi="Times New Roman"/>
          <w:snapToGrid w:val="0"/>
          <w:color w:val="231F20"/>
          <w:spacing w:val="2"/>
          <w:kern w:val="0"/>
          <w:sz w:val="24"/>
        </w:rPr>
        <w:t xml:space="preserve"> County have 30 and 16 traditional villages respectively. The low </w:t>
      </w:r>
      <w:proofErr w:type="spellStart"/>
      <w:r w:rsidRPr="004D5B17">
        <w:rPr>
          <w:rFonts w:ascii="Times New Roman" w:hAnsi="Times New Roman"/>
          <w:snapToGrid w:val="0"/>
          <w:color w:val="231F20"/>
          <w:spacing w:val="2"/>
          <w:kern w:val="0"/>
          <w:sz w:val="24"/>
        </w:rPr>
        <w:t>low</w:t>
      </w:r>
      <w:proofErr w:type="spellEnd"/>
      <w:r w:rsidRPr="004D5B17">
        <w:rPr>
          <w:rFonts w:ascii="Times New Roman" w:hAnsi="Times New Roman"/>
          <w:snapToGrid w:val="0"/>
          <w:color w:val="231F20"/>
          <w:spacing w:val="2"/>
          <w:kern w:val="0"/>
          <w:sz w:val="24"/>
        </w:rPr>
        <w:t xml:space="preserve"> cluster villages are mainly concentrated in t</w:t>
      </w:r>
      <w:r w:rsidRPr="004D5B17">
        <w:rPr>
          <w:rFonts w:ascii="Times New Roman" w:hAnsi="Times New Roman"/>
          <w:snapToGrid w:val="0"/>
          <w:color w:val="231F20"/>
          <w:spacing w:val="2"/>
          <w:kern w:val="0"/>
          <w:sz w:val="24"/>
        </w:rPr>
        <w:t xml:space="preserve">he Southeastern of </w:t>
      </w:r>
      <w:proofErr w:type="spellStart"/>
      <w:r w:rsidRPr="004D5B17">
        <w:rPr>
          <w:rFonts w:ascii="Times New Roman" w:hAnsi="Times New Roman"/>
          <w:snapToGrid w:val="0"/>
          <w:color w:val="231F20"/>
          <w:spacing w:val="2"/>
          <w:kern w:val="0"/>
          <w:sz w:val="24"/>
        </w:rPr>
        <w:t>Pingshun</w:t>
      </w:r>
      <w:proofErr w:type="spellEnd"/>
      <w:r w:rsidRPr="004D5B17">
        <w:rPr>
          <w:rFonts w:ascii="Times New Roman" w:hAnsi="Times New Roman"/>
          <w:snapToGrid w:val="0"/>
          <w:color w:val="231F20"/>
          <w:spacing w:val="2"/>
          <w:kern w:val="0"/>
          <w:sz w:val="24"/>
        </w:rPr>
        <w:t xml:space="preserve"> County. Although there are also some counties with low per capita GDP that have low </w:t>
      </w:r>
      <w:proofErr w:type="spellStart"/>
      <w:r w:rsidRPr="004D5B17">
        <w:rPr>
          <w:rFonts w:ascii="Times New Roman" w:hAnsi="Times New Roman"/>
          <w:snapToGrid w:val="0"/>
          <w:color w:val="231F20"/>
          <w:spacing w:val="2"/>
          <w:kern w:val="0"/>
          <w:sz w:val="24"/>
        </w:rPr>
        <w:t>low</w:t>
      </w:r>
      <w:proofErr w:type="spellEnd"/>
      <w:r w:rsidRPr="004D5B17">
        <w:rPr>
          <w:rFonts w:ascii="Times New Roman" w:hAnsi="Times New Roman"/>
          <w:snapToGrid w:val="0"/>
          <w:color w:val="231F20"/>
          <w:spacing w:val="2"/>
          <w:kern w:val="0"/>
          <w:sz w:val="24"/>
        </w:rPr>
        <w:t xml:space="preserve"> </w:t>
      </w:r>
      <w:proofErr w:type="spellStart"/>
      <w:r w:rsidRPr="004D5B17">
        <w:rPr>
          <w:rFonts w:ascii="Times New Roman" w:hAnsi="Times New Roman"/>
          <w:snapToGrid w:val="0"/>
          <w:color w:val="231F20"/>
          <w:spacing w:val="2"/>
          <w:kern w:val="0"/>
          <w:sz w:val="24"/>
        </w:rPr>
        <w:t>low</w:t>
      </w:r>
      <w:proofErr w:type="spellEnd"/>
      <w:r w:rsidRPr="004D5B17">
        <w:rPr>
          <w:rFonts w:ascii="Times New Roman" w:hAnsi="Times New Roman"/>
          <w:snapToGrid w:val="0"/>
          <w:color w:val="231F20"/>
          <w:spacing w:val="2"/>
          <w:kern w:val="0"/>
          <w:sz w:val="24"/>
        </w:rPr>
        <w:t xml:space="preserve"> cluster villages, their layout is relatively scattered, the density is small, and the compactness is low.</w:t>
      </w:r>
      <w:r w:rsidR="0027326A">
        <w:rPr>
          <w:rFonts w:ascii="Times New Roman" w:hAnsi="Times New Roman"/>
          <w:snapToGrid w:val="0"/>
          <w:color w:val="231F20"/>
          <w:spacing w:val="2"/>
          <w:kern w:val="0"/>
          <w:sz w:val="24"/>
        </w:rPr>
        <w:t xml:space="preserve"> (</w:t>
      </w:r>
      <w:r w:rsidR="0027326A" w:rsidRPr="004D5B17">
        <w:rPr>
          <w:rFonts w:ascii="Times New Roman" w:hAnsi="Times New Roman"/>
          <w:b/>
          <w:bCs/>
          <w:snapToGrid w:val="0"/>
          <w:color w:val="231F20"/>
          <w:spacing w:val="2"/>
          <w:kern w:val="0"/>
          <w:sz w:val="24"/>
        </w:rPr>
        <w:t>Figure 7</w:t>
      </w:r>
      <w:r w:rsidR="0027326A">
        <w:rPr>
          <w:rFonts w:ascii="Times New Roman" w:hAnsi="Times New Roman"/>
          <w:snapToGrid w:val="0"/>
          <w:color w:val="231F20"/>
          <w:spacing w:val="2"/>
          <w:kern w:val="0"/>
          <w:sz w:val="24"/>
        </w:rPr>
        <w:t>)</w:t>
      </w:r>
    </w:p>
    <w:p w14:paraId="2451C32A" w14:textId="77777777" w:rsidR="0027326A" w:rsidRPr="004D5B17" w:rsidRDefault="0027326A" w:rsidP="004D5B17">
      <w:pPr>
        <w:snapToGrid w:val="0"/>
        <w:rPr>
          <w:rFonts w:ascii="Times New Roman" w:hAnsi="Times New Roman"/>
          <w:snapToGrid w:val="0"/>
          <w:color w:val="231F20"/>
          <w:spacing w:val="2"/>
          <w:kern w:val="0"/>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06"/>
      </w:tblGrid>
      <w:tr w:rsidR="00446C0C" w:rsidRPr="004D5B17" w14:paraId="61C3BD40" w14:textId="77777777">
        <w:tc>
          <w:tcPr>
            <w:tcW w:w="8406" w:type="dxa"/>
          </w:tcPr>
          <w:p w14:paraId="688C19B9" w14:textId="77777777" w:rsidR="00446C0C" w:rsidRPr="004D5B17" w:rsidRDefault="002D5B70" w:rsidP="004D5B17">
            <w:pPr>
              <w:snapToGrid w:val="0"/>
              <w:ind w:firstLine="422"/>
              <w:jc w:val="center"/>
              <w:rPr>
                <w:rFonts w:ascii="Times New Roman" w:hAnsi="Times New Roman"/>
                <w:snapToGrid w:val="0"/>
                <w:color w:val="231F20"/>
                <w:spacing w:val="2"/>
                <w:kern w:val="0"/>
                <w:sz w:val="24"/>
              </w:rPr>
            </w:pPr>
            <w:r w:rsidRPr="004D5B17">
              <w:rPr>
                <w:noProof/>
                <w:sz w:val="24"/>
              </w:rPr>
              <w:lastRenderedPageBreak/>
              <w:drawing>
                <wp:inline distT="0" distB="0" distL="0" distR="0" wp14:anchorId="41EC71A0" wp14:editId="26CFDF64">
                  <wp:extent cx="2609850" cy="2299335"/>
                  <wp:effectExtent l="0" t="0" r="0" b="5715"/>
                  <wp:docPr id="84056775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567750" name="图片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2615432" cy="2304326"/>
                          </a:xfrm>
                          <a:prstGeom prst="rect">
                            <a:avLst/>
                          </a:prstGeom>
                          <a:noFill/>
                          <a:ln>
                            <a:noFill/>
                          </a:ln>
                        </pic:spPr>
                      </pic:pic>
                    </a:graphicData>
                  </a:graphic>
                </wp:inline>
              </w:drawing>
            </w:r>
          </w:p>
        </w:tc>
      </w:tr>
      <w:tr w:rsidR="00446C0C" w:rsidRPr="004D5B17" w14:paraId="104F695B" w14:textId="77777777">
        <w:tc>
          <w:tcPr>
            <w:tcW w:w="8406" w:type="dxa"/>
          </w:tcPr>
          <w:p w14:paraId="235FFA52" w14:textId="4F4A3745" w:rsidR="00446C0C" w:rsidRPr="004D5B17" w:rsidRDefault="002D5B70" w:rsidP="004D5B17">
            <w:pPr>
              <w:snapToGrid w:val="0"/>
              <w:ind w:firstLine="430"/>
              <w:jc w:val="center"/>
              <w:rPr>
                <w:rFonts w:ascii="Times New Roman" w:hAnsi="Times New Roman"/>
                <w:snapToGrid w:val="0"/>
                <w:color w:val="231F20"/>
                <w:spacing w:val="2"/>
                <w:kern w:val="0"/>
                <w:sz w:val="20"/>
                <w:szCs w:val="20"/>
              </w:rPr>
            </w:pPr>
            <w:r w:rsidRPr="004D5B17">
              <w:rPr>
                <w:rFonts w:ascii="Times New Roman" w:hAnsi="Times New Roman"/>
                <w:b/>
                <w:bCs/>
                <w:snapToGrid w:val="0"/>
                <w:color w:val="231F20"/>
                <w:spacing w:val="2"/>
                <w:kern w:val="0"/>
                <w:sz w:val="20"/>
                <w:szCs w:val="20"/>
              </w:rPr>
              <w:t>F</w:t>
            </w:r>
            <w:r w:rsidRPr="004D5B17">
              <w:rPr>
                <w:rFonts w:ascii="Times New Roman" w:hAnsi="Times New Roman"/>
                <w:b/>
                <w:bCs/>
                <w:snapToGrid w:val="0"/>
                <w:color w:val="231F20"/>
                <w:spacing w:val="2"/>
                <w:kern w:val="0"/>
                <w:sz w:val="20"/>
                <w:szCs w:val="20"/>
              </w:rPr>
              <w:t>igure 7</w:t>
            </w:r>
            <w:r w:rsidR="0027326A" w:rsidRPr="004D5B17">
              <w:rPr>
                <w:rFonts w:ascii="Times New Roman" w:hAnsi="Times New Roman"/>
                <w:b/>
                <w:bCs/>
                <w:snapToGrid w:val="0"/>
                <w:color w:val="231F20"/>
                <w:spacing w:val="2"/>
                <w:kern w:val="0"/>
                <w:sz w:val="20"/>
                <w:szCs w:val="20"/>
              </w:rPr>
              <w:t>.</w:t>
            </w:r>
            <w:r w:rsidRPr="004D5B17">
              <w:rPr>
                <w:rFonts w:ascii="Times New Roman" w:hAnsi="Times New Roman"/>
                <w:snapToGrid w:val="0"/>
                <w:color w:val="231F20"/>
                <w:spacing w:val="2"/>
                <w:kern w:val="0"/>
                <w:sz w:val="20"/>
                <w:szCs w:val="20"/>
              </w:rPr>
              <w:t xml:space="preserve"> Autocorrelated LISA </w:t>
            </w:r>
            <w:r w:rsidR="0027326A" w:rsidRPr="0027326A">
              <w:rPr>
                <w:rFonts w:ascii="Times New Roman" w:hAnsi="Times New Roman"/>
                <w:snapToGrid w:val="0"/>
                <w:color w:val="231F20"/>
                <w:spacing w:val="2"/>
                <w:kern w:val="0"/>
                <w:sz w:val="20"/>
                <w:szCs w:val="20"/>
              </w:rPr>
              <w:t>analysis of population density</w:t>
            </w:r>
            <w:r w:rsidR="0027326A" w:rsidRPr="004D5B17">
              <w:rPr>
                <w:rFonts w:ascii="Times New Roman" w:hAnsi="Times New Roman"/>
                <w:snapToGrid w:val="0"/>
                <w:color w:val="231F20"/>
                <w:spacing w:val="2"/>
                <w:kern w:val="0"/>
                <w:sz w:val="20"/>
                <w:szCs w:val="20"/>
              </w:rPr>
              <w:t>.</w:t>
            </w:r>
          </w:p>
          <w:p w14:paraId="2D40216F" w14:textId="5F7F292B" w:rsidR="0027326A" w:rsidRPr="004D5B17" w:rsidRDefault="0027326A" w:rsidP="004D5B17">
            <w:pPr>
              <w:snapToGrid w:val="0"/>
              <w:ind w:firstLine="430"/>
              <w:rPr>
                <w:rFonts w:ascii="Times New Roman" w:hAnsi="Times New Roman"/>
                <w:snapToGrid w:val="0"/>
                <w:color w:val="231F20"/>
                <w:spacing w:val="2"/>
                <w:kern w:val="0"/>
                <w:sz w:val="24"/>
              </w:rPr>
            </w:pPr>
          </w:p>
        </w:tc>
      </w:tr>
    </w:tbl>
    <w:p w14:paraId="51898D37" w14:textId="77777777" w:rsidR="00446C0C" w:rsidRPr="004D5B17" w:rsidRDefault="002D5B70" w:rsidP="004D5B17">
      <w:pPr>
        <w:snapToGrid w:val="0"/>
        <w:ind w:firstLineChars="200" w:firstLine="488"/>
        <w:rPr>
          <w:rFonts w:ascii="Times New Roman" w:hAnsi="Times New Roman"/>
          <w:snapToGrid w:val="0"/>
          <w:color w:val="231F20"/>
          <w:spacing w:val="2"/>
          <w:kern w:val="0"/>
          <w:sz w:val="24"/>
        </w:rPr>
      </w:pPr>
      <w:r w:rsidRPr="004D5B17">
        <w:rPr>
          <w:rFonts w:ascii="Times New Roman" w:hAnsi="Times New Roman"/>
          <w:snapToGrid w:val="0"/>
          <w:color w:val="231F20"/>
          <w:spacing w:val="2"/>
          <w:kern w:val="0"/>
          <w:sz w:val="24"/>
        </w:rPr>
        <w:t>O</w:t>
      </w:r>
      <w:r w:rsidRPr="004D5B17">
        <w:rPr>
          <w:rFonts w:ascii="Times New Roman" w:hAnsi="Times New Roman"/>
          <w:snapToGrid w:val="0"/>
          <w:color w:val="231F20"/>
          <w:spacing w:val="2"/>
          <w:kern w:val="0"/>
          <w:sz w:val="24"/>
        </w:rPr>
        <w:t xml:space="preserve">verall, per capita GDP can indirectly reflect the level of economic development in a region and has a complex correlation with the distribution pattern of traditional villages. For example, although </w:t>
      </w:r>
      <w:proofErr w:type="spellStart"/>
      <w:r w:rsidRPr="004D5B17">
        <w:rPr>
          <w:rFonts w:ascii="Times New Roman" w:hAnsi="Times New Roman"/>
          <w:snapToGrid w:val="0"/>
          <w:color w:val="231F20"/>
          <w:spacing w:val="2"/>
          <w:kern w:val="0"/>
          <w:sz w:val="24"/>
        </w:rPr>
        <w:t>Zezhou</w:t>
      </w:r>
      <w:proofErr w:type="spellEnd"/>
      <w:r w:rsidRPr="004D5B17">
        <w:rPr>
          <w:rFonts w:ascii="Times New Roman" w:hAnsi="Times New Roman"/>
          <w:snapToGrid w:val="0"/>
          <w:color w:val="231F20"/>
          <w:spacing w:val="2"/>
          <w:kern w:val="0"/>
          <w:sz w:val="24"/>
        </w:rPr>
        <w:t xml:space="preserve"> County has a moderate ranking in per capita GDP, the correlation between traditional village agglomeration and factors such as water systems, topography, and transportation location is higher, and the correlation between economic development and it is weaker; The per capita GDP of </w:t>
      </w:r>
      <w:proofErr w:type="spellStart"/>
      <w:r w:rsidRPr="004D5B17">
        <w:rPr>
          <w:rFonts w:ascii="Times New Roman" w:hAnsi="Times New Roman"/>
          <w:snapToGrid w:val="0"/>
          <w:color w:val="231F20"/>
          <w:spacing w:val="2"/>
          <w:kern w:val="0"/>
          <w:sz w:val="24"/>
        </w:rPr>
        <w:t>Pingshun</w:t>
      </w:r>
      <w:proofErr w:type="spellEnd"/>
      <w:r w:rsidRPr="004D5B17">
        <w:rPr>
          <w:rFonts w:ascii="Times New Roman" w:hAnsi="Times New Roman"/>
          <w:snapToGrid w:val="0"/>
          <w:color w:val="231F20"/>
          <w:spacing w:val="2"/>
          <w:kern w:val="0"/>
          <w:sz w:val="24"/>
        </w:rPr>
        <w:t xml:space="preserve"> County, as an i</w:t>
      </w:r>
      <w:r w:rsidRPr="004D5B17">
        <w:rPr>
          <w:rFonts w:ascii="Times New Roman" w:hAnsi="Times New Roman"/>
          <w:snapToGrid w:val="0"/>
          <w:color w:val="231F20"/>
          <w:spacing w:val="2"/>
          <w:kern w:val="0"/>
          <w:sz w:val="24"/>
        </w:rPr>
        <w:t>mportant factor, not only affects the density of road networks and the level of urban construction in the region, but also indirectly affects the distribution pattern of traditional villages.</w:t>
      </w:r>
    </w:p>
    <w:p w14:paraId="3D10C6DC" w14:textId="77777777" w:rsidR="0027326A" w:rsidRDefault="0027326A" w:rsidP="00E75DCC">
      <w:pPr>
        <w:snapToGrid w:val="0"/>
        <w:ind w:firstLineChars="200" w:firstLine="488"/>
        <w:rPr>
          <w:rFonts w:ascii="Times New Roman" w:hAnsi="Times New Roman"/>
          <w:snapToGrid w:val="0"/>
          <w:color w:val="231F20"/>
          <w:spacing w:val="2"/>
          <w:kern w:val="0"/>
          <w:sz w:val="24"/>
        </w:rPr>
      </w:pPr>
    </w:p>
    <w:p w14:paraId="24FB69EC" w14:textId="7765C2EB" w:rsidR="00446C0C" w:rsidRPr="004D5B17" w:rsidRDefault="0027326A" w:rsidP="004D5B17">
      <w:pPr>
        <w:snapToGrid w:val="0"/>
        <w:rPr>
          <w:rFonts w:ascii="Times New Roman" w:hAnsi="Times New Roman"/>
          <w:b/>
          <w:bCs/>
          <w:snapToGrid w:val="0"/>
          <w:color w:val="231F20"/>
          <w:spacing w:val="2"/>
          <w:kern w:val="0"/>
          <w:sz w:val="24"/>
        </w:rPr>
      </w:pPr>
      <w:r w:rsidRPr="004D5B17">
        <w:rPr>
          <w:rFonts w:ascii="Times New Roman" w:hAnsi="Times New Roman"/>
          <w:b/>
          <w:bCs/>
          <w:snapToGrid w:val="0"/>
          <w:color w:val="231F20"/>
          <w:spacing w:val="2"/>
          <w:kern w:val="0"/>
          <w:sz w:val="24"/>
        </w:rPr>
        <w:t>5.</w:t>
      </w:r>
      <w:r w:rsidR="002D5B70" w:rsidRPr="004D5B17">
        <w:rPr>
          <w:rFonts w:ascii="Times New Roman" w:hAnsi="Times New Roman"/>
          <w:b/>
          <w:bCs/>
          <w:snapToGrid w:val="0"/>
          <w:color w:val="231F20"/>
          <w:spacing w:val="2"/>
          <w:kern w:val="0"/>
          <w:sz w:val="24"/>
        </w:rPr>
        <w:t xml:space="preserve"> Conclusion and </w:t>
      </w:r>
      <w:r w:rsidRPr="004D5B17">
        <w:rPr>
          <w:rFonts w:ascii="Times New Roman" w:hAnsi="Times New Roman"/>
          <w:b/>
          <w:bCs/>
          <w:snapToGrid w:val="0"/>
          <w:color w:val="231F20"/>
          <w:spacing w:val="2"/>
          <w:kern w:val="0"/>
          <w:sz w:val="24"/>
        </w:rPr>
        <w:t>r</w:t>
      </w:r>
      <w:r w:rsidR="002D5B70" w:rsidRPr="004D5B17">
        <w:rPr>
          <w:rFonts w:ascii="Times New Roman" w:hAnsi="Times New Roman"/>
          <w:b/>
          <w:bCs/>
          <w:snapToGrid w:val="0"/>
          <w:color w:val="231F20"/>
          <w:spacing w:val="2"/>
          <w:kern w:val="0"/>
          <w:sz w:val="24"/>
        </w:rPr>
        <w:t>eflection</w:t>
      </w:r>
    </w:p>
    <w:p w14:paraId="759CC283" w14:textId="77777777" w:rsidR="0027326A" w:rsidRDefault="002D5B70" w:rsidP="0027326A">
      <w:pPr>
        <w:snapToGrid w:val="0"/>
        <w:rPr>
          <w:rFonts w:ascii="Times New Roman" w:hAnsi="Times New Roman"/>
          <w:snapToGrid w:val="0"/>
          <w:color w:val="231F20"/>
          <w:spacing w:val="2"/>
          <w:kern w:val="0"/>
          <w:sz w:val="24"/>
        </w:rPr>
      </w:pPr>
      <w:r w:rsidRPr="004D5B17">
        <w:rPr>
          <w:rFonts w:ascii="Times New Roman" w:hAnsi="Times New Roman"/>
          <w:snapToGrid w:val="0"/>
          <w:color w:val="231F20"/>
          <w:spacing w:val="2"/>
          <w:kern w:val="0"/>
          <w:sz w:val="24"/>
        </w:rPr>
        <w:t>T</w:t>
      </w:r>
      <w:r w:rsidRPr="004D5B17">
        <w:rPr>
          <w:rFonts w:ascii="Times New Roman" w:hAnsi="Times New Roman"/>
          <w:snapToGrid w:val="0"/>
          <w:color w:val="231F20"/>
          <w:spacing w:val="2"/>
          <w:kern w:val="0"/>
          <w:sz w:val="24"/>
        </w:rPr>
        <w:t>he spatial distribution characteristics of traditional villages in Southeastern Shanxi are formed by the interaction of numerous factors, among which natural factors are the basis, and gradually social, economic, and historical cultural factors are the dominant influencing factors. The factors that affect the spatial distribution of traditional villages constitute a system of mutual interaction and influence. This article takes the first six batches of 263 traditional villages in Southeastern Shanxi as an e</w:t>
      </w:r>
      <w:r w:rsidRPr="004D5B17">
        <w:rPr>
          <w:rFonts w:ascii="Times New Roman" w:hAnsi="Times New Roman"/>
          <w:snapToGrid w:val="0"/>
          <w:color w:val="231F20"/>
          <w:spacing w:val="2"/>
          <w:kern w:val="0"/>
          <w:sz w:val="24"/>
        </w:rPr>
        <w:t xml:space="preserve">xample to analyze the overall spatial distribution pattern and influencing factors of their traditional villages. The results show that: </w:t>
      </w:r>
    </w:p>
    <w:p w14:paraId="5F51D106" w14:textId="3EBE56E8" w:rsidR="0027326A" w:rsidRDefault="0027326A" w:rsidP="0027326A">
      <w:pPr>
        <w:snapToGrid w:val="0"/>
        <w:ind w:left="709" w:hanging="709"/>
        <w:rPr>
          <w:rFonts w:ascii="Times New Roman" w:hAnsi="Times New Roman"/>
          <w:snapToGrid w:val="0"/>
          <w:color w:val="231F20"/>
          <w:spacing w:val="2"/>
          <w:kern w:val="0"/>
          <w:sz w:val="24"/>
        </w:rPr>
      </w:pPr>
      <w:r>
        <w:rPr>
          <w:rFonts w:ascii="Times New Roman" w:hAnsi="Times New Roman"/>
          <w:snapToGrid w:val="0"/>
          <w:color w:val="231F20"/>
          <w:spacing w:val="2"/>
          <w:kern w:val="0"/>
          <w:sz w:val="24"/>
        </w:rPr>
        <w:t>(</w:t>
      </w:r>
      <w:r w:rsidR="002D5B70" w:rsidRPr="004D5B17">
        <w:rPr>
          <w:rFonts w:ascii="Times New Roman" w:hAnsi="Times New Roman"/>
          <w:snapToGrid w:val="0"/>
          <w:color w:val="231F20"/>
          <w:spacing w:val="2"/>
          <w:kern w:val="0"/>
          <w:sz w:val="24"/>
        </w:rPr>
        <w:t xml:space="preserve">1) </w:t>
      </w:r>
      <w:r>
        <w:rPr>
          <w:rFonts w:ascii="Times New Roman" w:hAnsi="Times New Roman"/>
          <w:snapToGrid w:val="0"/>
          <w:color w:val="231F20"/>
          <w:spacing w:val="2"/>
          <w:kern w:val="0"/>
          <w:sz w:val="24"/>
        </w:rPr>
        <w:tab/>
        <w:t>T</w:t>
      </w:r>
      <w:r w:rsidR="002D5B70" w:rsidRPr="004D5B17">
        <w:rPr>
          <w:rFonts w:ascii="Times New Roman" w:hAnsi="Times New Roman"/>
          <w:snapToGrid w:val="0"/>
          <w:color w:val="231F20"/>
          <w:spacing w:val="2"/>
          <w:kern w:val="0"/>
          <w:sz w:val="24"/>
        </w:rPr>
        <w:t xml:space="preserve">he overall distribution of traditional villages in Southeastern Shanxi presents a clustered geographic spatial feature, with an overall distribution pattern of </w:t>
      </w:r>
      <w:r w:rsidR="00500D19">
        <w:rPr>
          <w:rFonts w:ascii="Times New Roman" w:hAnsi="Times New Roman"/>
          <w:snapToGrid w:val="0"/>
          <w:color w:val="231F20"/>
          <w:spacing w:val="2"/>
          <w:kern w:val="0"/>
          <w:sz w:val="24"/>
        </w:rPr>
        <w:t>“</w:t>
      </w:r>
      <w:r w:rsidR="002D5B70" w:rsidRPr="004D5B17">
        <w:rPr>
          <w:rFonts w:ascii="Times New Roman" w:hAnsi="Times New Roman"/>
          <w:snapToGrid w:val="0"/>
          <w:color w:val="231F20"/>
          <w:spacing w:val="2"/>
          <w:kern w:val="0"/>
          <w:sz w:val="24"/>
        </w:rPr>
        <w:t>dual cores and one belt</w:t>
      </w:r>
      <w:r w:rsidR="00500D19">
        <w:rPr>
          <w:rFonts w:ascii="Times New Roman" w:hAnsi="Times New Roman"/>
          <w:snapToGrid w:val="0"/>
          <w:color w:val="231F20"/>
          <w:spacing w:val="2"/>
          <w:kern w:val="0"/>
          <w:sz w:val="24"/>
        </w:rPr>
        <w:t>”</w:t>
      </w:r>
      <w:r w:rsidR="002D5B70" w:rsidRPr="004D5B17">
        <w:rPr>
          <w:rFonts w:ascii="Times New Roman" w:hAnsi="Times New Roman"/>
          <w:snapToGrid w:val="0"/>
          <w:color w:val="231F20"/>
          <w:spacing w:val="2"/>
          <w:kern w:val="0"/>
          <w:sz w:val="24"/>
        </w:rPr>
        <w:t xml:space="preserve">; </w:t>
      </w:r>
    </w:p>
    <w:p w14:paraId="5C1B4EA3" w14:textId="2718CB30" w:rsidR="00446C0C" w:rsidRPr="004D5B17" w:rsidRDefault="0027326A" w:rsidP="004D5B17">
      <w:pPr>
        <w:snapToGrid w:val="0"/>
        <w:ind w:left="709" w:hanging="709"/>
        <w:rPr>
          <w:rFonts w:ascii="Times New Roman" w:hAnsi="Times New Roman"/>
          <w:snapToGrid w:val="0"/>
          <w:color w:val="231F20"/>
          <w:spacing w:val="2"/>
          <w:kern w:val="0"/>
          <w:sz w:val="24"/>
        </w:rPr>
      </w:pPr>
      <w:r>
        <w:rPr>
          <w:rFonts w:ascii="Times New Roman" w:hAnsi="Times New Roman"/>
          <w:snapToGrid w:val="0"/>
          <w:color w:val="231F20"/>
          <w:spacing w:val="2"/>
          <w:kern w:val="0"/>
          <w:sz w:val="24"/>
        </w:rPr>
        <w:t>(</w:t>
      </w:r>
      <w:r w:rsidR="002D5B70" w:rsidRPr="004D5B17">
        <w:rPr>
          <w:rFonts w:ascii="Times New Roman" w:hAnsi="Times New Roman"/>
          <w:snapToGrid w:val="0"/>
          <w:color w:val="231F20"/>
          <w:spacing w:val="2"/>
          <w:kern w:val="0"/>
          <w:sz w:val="24"/>
        </w:rPr>
        <w:t xml:space="preserve">2) </w:t>
      </w:r>
      <w:r>
        <w:rPr>
          <w:rFonts w:ascii="Times New Roman" w:hAnsi="Times New Roman"/>
          <w:snapToGrid w:val="0"/>
          <w:color w:val="231F20"/>
          <w:spacing w:val="2"/>
          <w:kern w:val="0"/>
          <w:sz w:val="24"/>
        </w:rPr>
        <w:tab/>
        <w:t>T</w:t>
      </w:r>
      <w:r w:rsidR="002D5B70" w:rsidRPr="004D5B17">
        <w:rPr>
          <w:rFonts w:ascii="Times New Roman" w:hAnsi="Times New Roman"/>
          <w:snapToGrid w:val="0"/>
          <w:color w:val="231F20"/>
          <w:spacing w:val="2"/>
          <w:kern w:val="0"/>
          <w:sz w:val="24"/>
        </w:rPr>
        <w:t>he spatial distribution of traditional villages is the result of the combined effects of terrain, water systems, economic development level, transportation network, and other factors. Specifically, the natural environment is the fundamental element that influences the distribution pattern of traditional villages, determining their spatial structure and distribution patterns; Economic and cultural factors are endogenous factors driving the evolution and development of traditional villages.</w:t>
      </w:r>
    </w:p>
    <w:p w14:paraId="1EA49D22" w14:textId="7D37C028" w:rsidR="00446C0C" w:rsidRDefault="002D5B70" w:rsidP="00E75DCC">
      <w:pPr>
        <w:snapToGrid w:val="0"/>
        <w:ind w:firstLineChars="200" w:firstLine="488"/>
        <w:rPr>
          <w:rFonts w:ascii="Times New Roman" w:hAnsi="Times New Roman"/>
          <w:snapToGrid w:val="0"/>
          <w:color w:val="231F20"/>
          <w:spacing w:val="2"/>
          <w:kern w:val="0"/>
          <w:sz w:val="24"/>
        </w:rPr>
      </w:pPr>
      <w:r w:rsidRPr="004D5B17">
        <w:rPr>
          <w:rFonts w:ascii="Times New Roman" w:hAnsi="Times New Roman"/>
          <w:snapToGrid w:val="0"/>
          <w:color w:val="231F20"/>
          <w:spacing w:val="2"/>
          <w:kern w:val="0"/>
          <w:sz w:val="24"/>
        </w:rPr>
        <w:t>B</w:t>
      </w:r>
      <w:r w:rsidRPr="004D5B17">
        <w:rPr>
          <w:rFonts w:ascii="Times New Roman" w:hAnsi="Times New Roman"/>
          <w:snapToGrid w:val="0"/>
          <w:color w:val="231F20"/>
          <w:spacing w:val="2"/>
          <w:kern w:val="0"/>
          <w:sz w:val="24"/>
        </w:rPr>
        <w:t xml:space="preserve">ased on the research on the distribution characteristics and influencing factors of traditional villages in Southeastern Shanxi, there are three considerations for the protection of traditional villages in Southeastern Shanxi. Firstly, there are numerous traditional villages in Southeastern Shanxi with high cultural connections, and the overall distribution of villages presents a clustered pattern. Therefore, it is necessary to explore a </w:t>
      </w:r>
      <w:r w:rsidR="0027326A">
        <w:rPr>
          <w:rFonts w:ascii="Times New Roman" w:hAnsi="Times New Roman"/>
          <w:snapToGrid w:val="0"/>
          <w:color w:val="231F20"/>
          <w:spacing w:val="2"/>
          <w:kern w:val="0"/>
          <w:sz w:val="24"/>
        </w:rPr>
        <w:t>cluster-based</w:t>
      </w:r>
      <w:r w:rsidRPr="004D5B17">
        <w:rPr>
          <w:rFonts w:ascii="Times New Roman" w:hAnsi="Times New Roman"/>
          <w:snapToGrid w:val="0"/>
          <w:color w:val="231F20"/>
          <w:spacing w:val="2"/>
          <w:kern w:val="0"/>
          <w:sz w:val="24"/>
        </w:rPr>
        <w:t xml:space="preserve"> protection framework for traditional villages, integrate various resources such as culture, tourism, and infrastructure, so as to form a benign two-way flow between villages and village clusters, and drive the overall development of traditional villages in Southeastern Shanxi. Secondly, cluster development should be guided by higher-level planning and relevant planning, combined with the actual situation of the natural environment, historical and cultural circles, transportation location, and population di</w:t>
      </w:r>
      <w:r w:rsidRPr="004D5B17">
        <w:rPr>
          <w:rFonts w:ascii="Times New Roman" w:hAnsi="Times New Roman"/>
          <w:snapToGrid w:val="0"/>
          <w:color w:val="231F20"/>
          <w:spacing w:val="2"/>
          <w:kern w:val="0"/>
          <w:sz w:val="24"/>
        </w:rPr>
        <w:t xml:space="preserve">stribution of villages in Southeastern Shanxi, to delineate contiguous protection areas and protection types, and to unify and integrate eligible villages. Thirdly, taking into account various factors that have </w:t>
      </w:r>
      <w:r w:rsidRPr="004D5B17">
        <w:rPr>
          <w:rFonts w:ascii="Times New Roman" w:hAnsi="Times New Roman"/>
          <w:snapToGrid w:val="0"/>
          <w:color w:val="231F20"/>
          <w:spacing w:val="2"/>
          <w:kern w:val="0"/>
          <w:sz w:val="24"/>
        </w:rPr>
        <w:lastRenderedPageBreak/>
        <w:t>varying degrees of impact on the location of traditional villages, differentiated strategies should be developed for the protection and development of villages based on their geographical environment characteristics, cultural features, and economic level differences. These strategies should strengthe</w:t>
      </w:r>
      <w:r w:rsidRPr="004D5B17">
        <w:rPr>
          <w:rFonts w:ascii="Times New Roman" w:hAnsi="Times New Roman"/>
          <w:snapToGrid w:val="0"/>
          <w:color w:val="231F20"/>
          <w:spacing w:val="2"/>
          <w:kern w:val="0"/>
          <w:sz w:val="24"/>
        </w:rPr>
        <w:t>n the connections between various factors, protect and enhance the individual value of villages, and promote the overall value enhancement of traditional villages in Southeastern Shanxi.</w:t>
      </w:r>
    </w:p>
    <w:p w14:paraId="0AC60444" w14:textId="77777777" w:rsidR="0027326A" w:rsidRDefault="0027326A" w:rsidP="00E75DCC">
      <w:pPr>
        <w:snapToGrid w:val="0"/>
        <w:ind w:firstLineChars="200" w:firstLine="488"/>
        <w:rPr>
          <w:rFonts w:ascii="Times New Roman" w:hAnsi="Times New Roman"/>
          <w:snapToGrid w:val="0"/>
          <w:color w:val="231F20"/>
          <w:spacing w:val="2"/>
          <w:kern w:val="0"/>
          <w:sz w:val="24"/>
        </w:rPr>
      </w:pPr>
    </w:p>
    <w:p w14:paraId="6066F2CD" w14:textId="77777777" w:rsidR="00D026F9" w:rsidRPr="003A460A" w:rsidRDefault="00D026F9" w:rsidP="00D026F9">
      <w:pPr>
        <w:snapToGrid w:val="0"/>
        <w:rPr>
          <w:rFonts w:ascii="Times New Roman" w:hAnsi="Times New Roman"/>
          <w:b/>
          <w:bCs/>
          <w:sz w:val="24"/>
        </w:rPr>
      </w:pPr>
      <w:bookmarkStart w:id="0" w:name="_Hlk181689731"/>
      <w:r w:rsidRPr="003A460A">
        <w:rPr>
          <w:rFonts w:ascii="Times New Roman" w:hAnsi="Times New Roman"/>
          <w:b/>
          <w:bCs/>
          <w:sz w:val="24"/>
        </w:rPr>
        <w:t>Disclosure statement</w:t>
      </w:r>
    </w:p>
    <w:p w14:paraId="687D975C" w14:textId="77777777" w:rsidR="00D026F9" w:rsidRPr="003A460A" w:rsidRDefault="00D026F9" w:rsidP="00D026F9">
      <w:pPr>
        <w:snapToGrid w:val="0"/>
        <w:rPr>
          <w:rFonts w:ascii="Times New Roman" w:hAnsi="Times New Roman"/>
          <w:sz w:val="24"/>
        </w:rPr>
      </w:pPr>
      <w:r w:rsidRPr="003A460A">
        <w:rPr>
          <w:rFonts w:ascii="Times New Roman" w:hAnsi="Times New Roman"/>
          <w:sz w:val="24"/>
        </w:rPr>
        <w:t xml:space="preserve">The authors declare no conflict of interest. </w:t>
      </w:r>
      <w:bookmarkEnd w:id="0"/>
    </w:p>
    <w:p w14:paraId="4D164031" w14:textId="77777777" w:rsidR="0027326A" w:rsidRPr="004D5B17" w:rsidRDefault="0027326A" w:rsidP="004D5B17">
      <w:pPr>
        <w:snapToGrid w:val="0"/>
        <w:rPr>
          <w:rFonts w:ascii="Times New Roman" w:hAnsi="Times New Roman"/>
          <w:snapToGrid w:val="0"/>
          <w:color w:val="231F20"/>
          <w:spacing w:val="2"/>
          <w:kern w:val="0"/>
          <w:sz w:val="24"/>
        </w:rPr>
      </w:pPr>
    </w:p>
    <w:p w14:paraId="2C2CD3A1" w14:textId="77777777" w:rsidR="00446C0C" w:rsidRPr="00D026F9" w:rsidRDefault="002D5B70" w:rsidP="004D5B17">
      <w:pPr>
        <w:pStyle w:val="Heading2"/>
      </w:pPr>
      <w:r w:rsidRPr="00D026F9">
        <w:t>R</w:t>
      </w:r>
      <w:r w:rsidRPr="00D026F9">
        <w:t>eferences</w:t>
      </w:r>
    </w:p>
    <w:p w14:paraId="258C1D2B" w14:textId="536311E4" w:rsidR="00D026F9" w:rsidRPr="004D5B17" w:rsidRDefault="00D026F9" w:rsidP="004D5B17">
      <w:pPr>
        <w:pStyle w:val="Heading2"/>
        <w:rPr>
          <w:b w:val="0"/>
          <w:bCs/>
          <w:lang w:val="en-MY"/>
        </w:rPr>
      </w:pPr>
      <w:r w:rsidRPr="004D5B17">
        <w:rPr>
          <w:b w:val="0"/>
          <w:bCs/>
          <w:lang w:val="en-MY"/>
        </w:rPr>
        <w:t xml:space="preserve">[1] </w:t>
      </w:r>
      <w:r w:rsidRPr="004D5B17">
        <w:rPr>
          <w:b w:val="0"/>
          <w:bCs/>
          <w:lang w:val="en-MY"/>
        </w:rPr>
        <w:tab/>
      </w:r>
      <w:r w:rsidRPr="004D5B17">
        <w:rPr>
          <w:b w:val="0"/>
          <w:bCs/>
          <w:lang w:val="en-MY"/>
        </w:rPr>
        <w:t>Hu Y, Chen S, Cao W, et al., 2014, Concept and Cultural Connotation of Traditional Villages. Urban Development Studies, 21(1): 10–13.</w:t>
      </w:r>
    </w:p>
    <w:p w14:paraId="0B47C195" w14:textId="5CD60BFB" w:rsidR="00D026F9" w:rsidRPr="004D5B17" w:rsidRDefault="00D026F9" w:rsidP="004D5B17">
      <w:pPr>
        <w:pStyle w:val="Heading2"/>
        <w:rPr>
          <w:b w:val="0"/>
          <w:bCs/>
          <w:lang w:val="en-MY"/>
        </w:rPr>
      </w:pPr>
      <w:r w:rsidRPr="004D5B17">
        <w:rPr>
          <w:b w:val="0"/>
          <w:bCs/>
          <w:lang w:val="en-MY"/>
        </w:rPr>
        <w:t xml:space="preserve">[2] </w:t>
      </w:r>
      <w:r w:rsidRPr="004D5B17">
        <w:rPr>
          <w:b w:val="0"/>
          <w:bCs/>
          <w:lang w:val="en-MY"/>
        </w:rPr>
        <w:tab/>
      </w:r>
      <w:r w:rsidRPr="004D5B17">
        <w:rPr>
          <w:b w:val="0"/>
          <w:bCs/>
          <w:lang w:val="en-MY"/>
        </w:rPr>
        <w:t xml:space="preserve">Zhang H, Cai J, Xiao S, et al., 2020, Spatiotemporal Distribution and Evolution Characteristics of Traditional Villages in the </w:t>
      </w:r>
      <w:proofErr w:type="spellStart"/>
      <w:r w:rsidRPr="004D5B17">
        <w:rPr>
          <w:b w:val="0"/>
          <w:bCs/>
          <w:lang w:val="en-MY"/>
        </w:rPr>
        <w:t>Taihang</w:t>
      </w:r>
      <w:proofErr w:type="spellEnd"/>
      <w:r w:rsidRPr="004D5B17">
        <w:rPr>
          <w:b w:val="0"/>
          <w:bCs/>
          <w:lang w:val="en-MY"/>
        </w:rPr>
        <w:t xml:space="preserve"> Mountain Area. Urban Planning Review, 44(8): 90–97.</w:t>
      </w:r>
    </w:p>
    <w:p w14:paraId="5ADA2521" w14:textId="5EE9ABDC" w:rsidR="00D026F9" w:rsidRPr="004D5B17" w:rsidRDefault="00D026F9" w:rsidP="004D5B17">
      <w:pPr>
        <w:pStyle w:val="Heading2"/>
        <w:rPr>
          <w:b w:val="0"/>
          <w:bCs/>
          <w:lang w:val="en-MY"/>
        </w:rPr>
      </w:pPr>
      <w:r w:rsidRPr="004D5B17">
        <w:rPr>
          <w:b w:val="0"/>
          <w:bCs/>
          <w:lang w:val="en-MY"/>
        </w:rPr>
        <w:t xml:space="preserve">[3] </w:t>
      </w:r>
      <w:r w:rsidRPr="004D5B17">
        <w:rPr>
          <w:b w:val="0"/>
          <w:bCs/>
          <w:lang w:val="en-MY"/>
        </w:rPr>
        <w:tab/>
      </w:r>
      <w:r w:rsidRPr="004D5B17">
        <w:rPr>
          <w:b w:val="0"/>
          <w:bCs/>
          <w:lang w:val="en-MY"/>
        </w:rPr>
        <w:t>Guan Z, Wang T, Zhi X, 2017, Spatiotemporal Pattern and Formation Mechanism of Traditional Villages in the Central Plains Economic Zone. Economic Geography, 37(9): 225–232.</w:t>
      </w:r>
    </w:p>
    <w:p w14:paraId="7DCF3F12" w14:textId="0D11FB97" w:rsidR="00D026F9" w:rsidRPr="004D5B17" w:rsidRDefault="00D026F9" w:rsidP="004D5B17">
      <w:pPr>
        <w:pStyle w:val="Heading2"/>
        <w:rPr>
          <w:b w:val="0"/>
          <w:bCs/>
          <w:lang w:val="en-MY"/>
        </w:rPr>
      </w:pPr>
      <w:r w:rsidRPr="004D5B17">
        <w:rPr>
          <w:b w:val="0"/>
          <w:bCs/>
          <w:lang w:val="en-MY"/>
        </w:rPr>
        <w:t xml:space="preserve">[4] </w:t>
      </w:r>
      <w:r w:rsidRPr="004D5B17">
        <w:rPr>
          <w:b w:val="0"/>
          <w:bCs/>
          <w:lang w:val="en-MY"/>
        </w:rPr>
        <w:tab/>
      </w:r>
      <w:r w:rsidRPr="004D5B17">
        <w:rPr>
          <w:b w:val="0"/>
          <w:bCs/>
          <w:lang w:val="en-MY"/>
        </w:rPr>
        <w:t>Liu D, Hu J, Chen J, et al., 2014, Spatial Distribution Pattern of Traditional Villages in China. Chinese Journal of Population, Resources and Environment, 24(4): 157–162.</w:t>
      </w:r>
    </w:p>
    <w:p w14:paraId="12B39ED0" w14:textId="7BC8701B" w:rsidR="00D026F9" w:rsidRPr="004D5B17" w:rsidRDefault="00D026F9" w:rsidP="004D5B17">
      <w:pPr>
        <w:pStyle w:val="Heading2"/>
        <w:rPr>
          <w:b w:val="0"/>
          <w:bCs/>
          <w:lang w:val="en-MY"/>
        </w:rPr>
      </w:pPr>
      <w:r w:rsidRPr="004D5B17">
        <w:rPr>
          <w:b w:val="0"/>
          <w:bCs/>
          <w:lang w:val="en-MY"/>
        </w:rPr>
        <w:t xml:space="preserve">[5] </w:t>
      </w:r>
      <w:r w:rsidRPr="004D5B17">
        <w:rPr>
          <w:b w:val="0"/>
          <w:bCs/>
          <w:lang w:val="en-MY"/>
        </w:rPr>
        <w:tab/>
      </w:r>
      <w:r w:rsidRPr="004D5B17">
        <w:rPr>
          <w:b w:val="0"/>
          <w:bCs/>
          <w:lang w:val="en-MY"/>
        </w:rPr>
        <w:t>Yu L, Meng X, 2016, Extracting Spatial Distribution of Chinese Traditional Villages Based on Geographic Grid Classification. Progress in Geography, 35(11): 1388–1396.</w:t>
      </w:r>
    </w:p>
    <w:p w14:paraId="0FE03C0D" w14:textId="25DBFFA5" w:rsidR="00D026F9" w:rsidRPr="004D5B17" w:rsidRDefault="00D026F9" w:rsidP="004D5B17">
      <w:pPr>
        <w:pStyle w:val="Heading2"/>
        <w:rPr>
          <w:b w:val="0"/>
          <w:bCs/>
          <w:lang w:val="en-MY"/>
        </w:rPr>
      </w:pPr>
      <w:r w:rsidRPr="004D5B17">
        <w:rPr>
          <w:b w:val="0"/>
          <w:bCs/>
          <w:lang w:val="en-MY"/>
        </w:rPr>
        <w:t xml:space="preserve">[6] </w:t>
      </w:r>
      <w:r w:rsidRPr="004D5B17">
        <w:rPr>
          <w:b w:val="0"/>
          <w:bCs/>
          <w:lang w:val="en-MY"/>
        </w:rPr>
        <w:tab/>
      </w:r>
      <w:r w:rsidRPr="004D5B17">
        <w:rPr>
          <w:b w:val="0"/>
          <w:bCs/>
          <w:lang w:val="en-MY"/>
        </w:rPr>
        <w:t>Gao N, Wu C, Bai K, et al., 2020, Spatial Differentiation and Influencing Factors of Traditional Villages in China. Journal of Shaanxi Normal University (Natural Science Edition), 48(4): 97–107.</w:t>
      </w:r>
    </w:p>
    <w:p w14:paraId="3D97AA10" w14:textId="77777777" w:rsidR="00D026F9" w:rsidRDefault="00D026F9" w:rsidP="00D026F9">
      <w:pPr>
        <w:widowControl/>
        <w:snapToGrid w:val="0"/>
        <w:rPr>
          <w:rFonts w:ascii="Times New Roman" w:eastAsia="Times New Roman" w:hAnsi="Times New Roman"/>
          <w:b/>
          <w:bCs/>
          <w:snapToGrid w:val="0"/>
          <w:color w:val="231F20"/>
          <w:kern w:val="0"/>
          <w:sz w:val="24"/>
        </w:rPr>
      </w:pPr>
    </w:p>
    <w:p w14:paraId="13AF8330" w14:textId="77777777" w:rsidR="00D026F9" w:rsidRPr="00D026F9" w:rsidRDefault="00D026F9" w:rsidP="00D026F9">
      <w:pPr>
        <w:snapToGrid w:val="0"/>
        <w:rPr>
          <w:rFonts w:ascii="Times New Roman" w:hAnsi="Times New Roman"/>
          <w:b/>
          <w:bCs/>
          <w:sz w:val="20"/>
          <w:szCs w:val="20"/>
        </w:rPr>
      </w:pPr>
      <w:r w:rsidRPr="00D026F9">
        <w:rPr>
          <w:rFonts w:ascii="Times New Roman" w:hAnsi="Times New Roman"/>
          <w:b/>
          <w:bCs/>
          <w:sz w:val="20"/>
          <w:szCs w:val="20"/>
        </w:rPr>
        <w:t>Publisher’s note</w:t>
      </w:r>
    </w:p>
    <w:p w14:paraId="4F4872B2" w14:textId="77777777" w:rsidR="00D026F9" w:rsidRPr="004D5B17" w:rsidRDefault="00D026F9" w:rsidP="00D026F9">
      <w:pPr>
        <w:snapToGrid w:val="0"/>
        <w:rPr>
          <w:rFonts w:ascii="Times New Roman" w:hAnsi="Times New Roman"/>
          <w:bCs/>
          <w:sz w:val="20"/>
          <w:szCs w:val="20"/>
        </w:rPr>
      </w:pPr>
      <w:r w:rsidRPr="00D026F9">
        <w:rPr>
          <w:rFonts w:ascii="Times New Roman" w:hAnsi="Times New Roman"/>
          <w:bCs/>
          <w:sz w:val="20"/>
          <w:szCs w:val="20"/>
        </w:rPr>
        <w:t>Bio-Byword Scientific Publishing remains neutral with regard to jurisdictional claims in published maps and institutional affiliations</w:t>
      </w:r>
      <w:r w:rsidRPr="004D5B17">
        <w:rPr>
          <w:rFonts w:ascii="Times New Roman" w:hAnsi="Times New Roman"/>
          <w:bCs/>
          <w:sz w:val="20"/>
          <w:szCs w:val="20"/>
        </w:rPr>
        <w:t xml:space="preserve">. </w:t>
      </w:r>
    </w:p>
    <w:p w14:paraId="3AFF8C89" w14:textId="77777777" w:rsidR="00D026F9" w:rsidRPr="004D5B17" w:rsidRDefault="00D026F9" w:rsidP="004D5B17">
      <w:pPr>
        <w:widowControl/>
        <w:snapToGrid w:val="0"/>
        <w:rPr>
          <w:rFonts w:ascii="Times New Roman" w:eastAsia="Times New Roman" w:hAnsi="Times New Roman"/>
          <w:b/>
          <w:bCs/>
          <w:snapToGrid w:val="0"/>
          <w:color w:val="231F20"/>
          <w:kern w:val="0"/>
          <w:sz w:val="24"/>
        </w:rPr>
      </w:pPr>
    </w:p>
    <w:sectPr w:rsidR="00D026F9" w:rsidRPr="004D5B17" w:rsidSect="004D5B17">
      <w:headerReference w:type="default" r:id="rId15"/>
      <w:type w:val="continuous"/>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6565E" w14:textId="77777777" w:rsidR="002D5B70" w:rsidRDefault="002D5B70">
      <w:r>
        <w:separator/>
      </w:r>
    </w:p>
  </w:endnote>
  <w:endnote w:type="continuationSeparator" w:id="0">
    <w:p w14:paraId="63288382" w14:textId="77777777" w:rsidR="002D5B70" w:rsidRDefault="002D5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FangSong">
    <w:charset w:val="86"/>
    <w:family w:val="modern"/>
    <w:pitch w:val="fixed"/>
    <w:sig w:usb0="800002BF" w:usb1="38CF7CFA" w:usb2="00000016" w:usb3="00000000" w:csb0="00040001" w:csb1="00000000"/>
  </w:font>
  <w:font w:name="KaiTi">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0B0FF" w14:textId="77777777" w:rsidR="002D5B70" w:rsidRDefault="002D5B70">
      <w:r>
        <w:separator/>
      </w:r>
    </w:p>
  </w:footnote>
  <w:footnote w:type="continuationSeparator" w:id="0">
    <w:p w14:paraId="12240D86" w14:textId="77777777" w:rsidR="002D5B70" w:rsidRDefault="002D5B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921E7" w14:textId="77777777" w:rsidR="00446C0C" w:rsidRDefault="00446C0C">
    <w:pPr>
      <w:pStyle w:val="Header"/>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OTcyYWU5OWRiMDE1NzlmOGQxMjhjYjkyN2EzZGFjZTkifQ=="/>
  </w:docVars>
  <w:rsids>
    <w:rsidRoot w:val="49C2644D"/>
    <w:rsid w:val="00001113"/>
    <w:rsid w:val="000615BF"/>
    <w:rsid w:val="000C0E9C"/>
    <w:rsid w:val="000E33CE"/>
    <w:rsid w:val="0016116B"/>
    <w:rsid w:val="00165DC4"/>
    <w:rsid w:val="00254337"/>
    <w:rsid w:val="00263684"/>
    <w:rsid w:val="0027326A"/>
    <w:rsid w:val="002D5B70"/>
    <w:rsid w:val="002E7681"/>
    <w:rsid w:val="0039456C"/>
    <w:rsid w:val="003E57CB"/>
    <w:rsid w:val="003F5173"/>
    <w:rsid w:val="00446C0C"/>
    <w:rsid w:val="004D555F"/>
    <w:rsid w:val="004D5B17"/>
    <w:rsid w:val="00500D19"/>
    <w:rsid w:val="00516388"/>
    <w:rsid w:val="0062697F"/>
    <w:rsid w:val="00647CE9"/>
    <w:rsid w:val="006E5DB2"/>
    <w:rsid w:val="006F3192"/>
    <w:rsid w:val="00755AF5"/>
    <w:rsid w:val="007741F1"/>
    <w:rsid w:val="007877AA"/>
    <w:rsid w:val="007A6BB0"/>
    <w:rsid w:val="00817705"/>
    <w:rsid w:val="008217FA"/>
    <w:rsid w:val="00874219"/>
    <w:rsid w:val="00884077"/>
    <w:rsid w:val="008B7413"/>
    <w:rsid w:val="008E6C37"/>
    <w:rsid w:val="00935C1E"/>
    <w:rsid w:val="009D1904"/>
    <w:rsid w:val="00A71EFB"/>
    <w:rsid w:val="00AE45D5"/>
    <w:rsid w:val="00BD2381"/>
    <w:rsid w:val="00C9047A"/>
    <w:rsid w:val="00D026F9"/>
    <w:rsid w:val="00D1552E"/>
    <w:rsid w:val="00D85ED6"/>
    <w:rsid w:val="00DA2893"/>
    <w:rsid w:val="00DC7721"/>
    <w:rsid w:val="00DE13A1"/>
    <w:rsid w:val="00DF7C46"/>
    <w:rsid w:val="00E27AB8"/>
    <w:rsid w:val="00E75DCC"/>
    <w:rsid w:val="00EC142E"/>
    <w:rsid w:val="0347678F"/>
    <w:rsid w:val="03CB1260"/>
    <w:rsid w:val="05390FCB"/>
    <w:rsid w:val="090B4355"/>
    <w:rsid w:val="0E6C5B4D"/>
    <w:rsid w:val="16251C6C"/>
    <w:rsid w:val="1D927B8A"/>
    <w:rsid w:val="1F3E3940"/>
    <w:rsid w:val="218D3CB2"/>
    <w:rsid w:val="33F6415C"/>
    <w:rsid w:val="359E6C74"/>
    <w:rsid w:val="376B1FC9"/>
    <w:rsid w:val="379522F8"/>
    <w:rsid w:val="4453331F"/>
    <w:rsid w:val="4813239D"/>
    <w:rsid w:val="49C2644D"/>
    <w:rsid w:val="50DC1ADE"/>
    <w:rsid w:val="51AE60B6"/>
    <w:rsid w:val="55505D57"/>
    <w:rsid w:val="63A84AB8"/>
    <w:rsid w:val="68480F25"/>
    <w:rsid w:val="6BB47459"/>
    <w:rsid w:val="74C91B8C"/>
    <w:rsid w:val="793B23E1"/>
    <w:rsid w:val="7BE67FFA"/>
    <w:rsid w:val="7D7B25C8"/>
    <w:rsid w:val="7E5576B9"/>
    <w:rsid w:val="7F136C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2A0D2B"/>
  <w15:docId w15:val="{40D88F1A-DBC0-4B2B-AEEA-FF67AD1D0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unhideWhenUsed="1" w:qFormat="1"/>
    <w:lsdException w:name="footer" w:qFormat="1"/>
    <w:lsdException w:name="caption" w:semiHidden="1" w:unhideWhenUsed="1" w:qFormat="1"/>
    <w:lsdException w:name="footnote reference"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utoRedefine/>
    <w:qFormat/>
    <w:pPr>
      <w:widowControl w:val="0"/>
      <w:jc w:val="both"/>
    </w:pPr>
    <w:rPr>
      <w:rFonts w:ascii="Calibri" w:hAnsi="Calibri"/>
      <w:kern w:val="2"/>
      <w:sz w:val="21"/>
      <w:szCs w:val="24"/>
      <w:lang w:val="en-US"/>
    </w:rPr>
  </w:style>
  <w:style w:type="paragraph" w:styleId="Heading1">
    <w:name w:val="heading 1"/>
    <w:basedOn w:val="Normal"/>
    <w:next w:val="Normal"/>
    <w:autoRedefine/>
    <w:qFormat/>
    <w:pPr>
      <w:keepNext/>
      <w:keepLines/>
      <w:spacing w:before="340" w:after="330" w:line="576" w:lineRule="auto"/>
      <w:outlineLvl w:val="0"/>
    </w:pPr>
    <w:rPr>
      <w:b/>
      <w:kern w:val="44"/>
      <w:sz w:val="44"/>
    </w:rPr>
  </w:style>
  <w:style w:type="paragraph" w:styleId="Heading2">
    <w:name w:val="heading 2"/>
    <w:basedOn w:val="Normal"/>
    <w:next w:val="Normal"/>
    <w:autoRedefine/>
    <w:unhideWhenUsed/>
    <w:qFormat/>
    <w:rsid w:val="00D026F9"/>
    <w:pPr>
      <w:keepNext/>
      <w:keepLines/>
      <w:snapToGrid w:val="0"/>
      <w:ind w:left="709" w:hanging="709"/>
      <w:outlineLvl w:val="1"/>
    </w:pPr>
    <w:rPr>
      <w:rFonts w:ascii="Times New Roman" w:hAnsi="Times New Roman"/>
      <w:b/>
      <w:snapToGrid w:val="0"/>
      <w:color w:val="231F20"/>
      <w:spacing w:val="-4"/>
      <w:kern w:val="0"/>
      <w:sz w:val="24"/>
    </w:rPr>
  </w:style>
  <w:style w:type="paragraph" w:styleId="Heading3">
    <w:name w:val="heading 3"/>
    <w:basedOn w:val="Normal"/>
    <w:next w:val="Normal"/>
    <w:autoRedefine/>
    <w:unhideWhenUsed/>
    <w:qFormat/>
    <w:pPr>
      <w:keepNext/>
      <w:keepLines/>
      <w:spacing w:before="260" w:after="260" w:line="413" w:lineRule="auto"/>
      <w:outlineLvl w:val="2"/>
    </w:pPr>
    <w:rPr>
      <w:b/>
      <w:sz w:val="32"/>
    </w:rPr>
  </w:style>
  <w:style w:type="paragraph" w:styleId="Heading4">
    <w:name w:val="heading 4"/>
    <w:basedOn w:val="Normal"/>
    <w:next w:val="Normal"/>
    <w:autoRedefine/>
    <w:unhideWhenUsed/>
    <w:qFormat/>
    <w:pPr>
      <w:keepNext/>
      <w:keepLines/>
      <w:spacing w:before="280" w:after="290" w:line="372" w:lineRule="auto"/>
      <w:outlineLvl w:val="3"/>
    </w:pPr>
    <w:rPr>
      <w:rFonts w:ascii="Arial" w:eastAsia="SimHei" w:hAnsi="Arial"/>
      <w:b/>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qFormat/>
    <w:pPr>
      <w:tabs>
        <w:tab w:val="center" w:pos="4153"/>
        <w:tab w:val="right" w:pos="8306"/>
      </w:tabs>
      <w:snapToGrid w:val="0"/>
      <w:jc w:val="left"/>
    </w:pPr>
    <w:rPr>
      <w:sz w:val="18"/>
      <w:szCs w:val="18"/>
    </w:rPr>
  </w:style>
  <w:style w:type="paragraph" w:styleId="Header">
    <w:name w:val="header"/>
    <w:basedOn w:val="Normal"/>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FootnoteText">
    <w:name w:val="footnote text"/>
    <w:basedOn w:val="Normal"/>
    <w:autoRedefine/>
    <w:qFormat/>
    <w:pPr>
      <w:snapToGrid w:val="0"/>
      <w:jc w:val="left"/>
    </w:pPr>
    <w:rPr>
      <w:sz w:val="18"/>
    </w:rPr>
  </w:style>
  <w:style w:type="table" w:styleId="TableGrid">
    <w:name w:val="Table Grid"/>
    <w:basedOn w:val="TableNormal"/>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autoRedefine/>
    <w:qFormat/>
    <w:rPr>
      <w:vertAlign w:val="superscript"/>
    </w:rPr>
  </w:style>
  <w:style w:type="character" w:customStyle="1" w:styleId="FooterChar">
    <w:name w:val="Footer Char"/>
    <w:basedOn w:val="DefaultParagraphFont"/>
    <w:link w:val="Footer"/>
    <w:qFormat/>
    <w:rPr>
      <w:rFonts w:ascii="Calibri" w:hAnsi="Calibri"/>
      <w:kern w:val="2"/>
      <w:sz w:val="18"/>
      <w:szCs w:val="18"/>
    </w:rPr>
  </w:style>
  <w:style w:type="paragraph" w:styleId="Revision">
    <w:name w:val="Revision"/>
    <w:hidden/>
    <w:uiPriority w:val="99"/>
    <w:unhideWhenUsed/>
    <w:rsid w:val="00E75DCC"/>
    <w:rPr>
      <w:rFonts w:ascii="Calibri" w:hAnsi="Calibri"/>
      <w:kern w:val="2"/>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abedb088-4689-4ff9-a8ec-fe34b9cbaf80</errorID>
      <errorWord>制定出</errorWord>
      <group>L1_Word</group>
      <groupName>字词问题</groupName>
      <ability>L2_Typo</ability>
      <abilityName>字词错误</abilityName>
      <candidateList>
        <item>制定</item>
      </candidateList>
      <explain>〈动〉定出（法律、规程、政策等）：～宪法｜～学会章程。</explain>
      <paraID>201BF7E4</paraID>
      <start>332</start>
      <end>335</end>
      <status>unmodified</status>
      <modifiedWord/>
      <trackRevisions>false</trackRevisions>
    </reviewItem>
    <reviewItem>
      <errorID>91d911c2-c6c5-4a42-b8d4-886419862fad</errorID>
      <errorWord>ｘｉ</errorWord>
      <group>L1_Format</group>
      <groupName>格式问题</groupName>
      <ability>L2_HalfPunc_CN</ability>
      <abilityName>全半角问题</abilityName>
      <candidateList>
        <item>xi</item>
      </candidateList>
      <explain>文本全半角错误。</explain>
      <paraID>26FA029A</paraID>
      <start>0</start>
      <end>2</end>
      <status>unmodified</status>
      <modifiedWord/>
      <trackRevisions>false</trackRevisions>
    </reviewItem>
    <reviewItem>
      <errorID>74954217-cea0-4058-9e25-76d7d64a0016</errorID>
      <errorWord>ｉ</errorWord>
      <group>L1_Format</group>
      <groupName>格式问题</groupName>
      <ability>L2_HalfPunc_CN</ability>
      <abilityName>全半角问题</abilityName>
      <candidateList>
        <item>i</item>
      </candidateList>
      <explain>文本全半角错误。</explain>
      <paraID>26FA029A</paraID>
      <start>8</start>
      <end>9</end>
      <status>unmodified</status>
      <modifiedWord/>
      <trackRevisions>false</trackRevisions>
    </reviewItem>
    <reviewItem>
      <errorID>79c99d36-6adf-4626-bfe5-b2efbb820bb6</errorID>
      <errorWord>，…，</errorWord>
      <group>L1_Punc</group>
      <groupName>标点问题</groupName>
      <ability>L2_Punc_CN</ability>
      <abilityName>标点符号问题</abilityName>
      <candidateList>
        <item>，</item>
      </candidateList>
      <explain/>
      <paraID>26FA029A</paraID>
      <start>15</start>
      <end>18</end>
      <status>unmodified</status>
      <modifiedWord/>
      <trackRevisions>false</trackRevisions>
    </reviewItem>
    <reviewItem>
      <errorID>ba05577a-fb9a-4330-90c5-69fb501fadd7</errorID>
      <errorWord>ｎ</errorWord>
      <group>L1_Format</group>
      <groupName>格式问题</groupName>
      <ability>L2_HalfPunc_CN</ability>
      <abilityName>全半角问题</abilityName>
      <candidateList>
        <item>n</item>
      </candidateList>
      <explain>文本全半角错误。</explain>
      <paraID>26FA029A</paraID>
      <start>18</start>
      <end>19</end>
      <status>unmodified</status>
      <modifiedWord/>
      <trackRevisions>false</trackRevisions>
    </reviewItem>
    <reviewItem>
      <errorID>620e11eb-72d1-4753-a7fc-6ab7242edeb3</errorID>
      <errorWord>ｈ</errorWord>
      <group>L1_Format</group>
      <groupName>格式问题</groupName>
      <ability>L2_HalfPunc_CN</ability>
      <abilityName>全半角问题</abilityName>
      <candidateList>
        <item>h</item>
      </candidateList>
      <explain>文本全半角错误。</explain>
      <paraID>26FA029A</paraID>
      <start>36</start>
      <end>37</end>
      <status>unmodified</status>
      <modifiedWord/>
      <trackRevisions>false</trackRevisions>
    </reviewItem>
    <reviewItem>
      <errorID>bf6608b3-2ab0-4bd3-8d07-369136762923</errorID>
      <errorWord>ｋ</errorWord>
      <group>L1_Format</group>
      <groupName>格式问题</groupName>
      <ability>L2_HalfPunc_CN</ability>
      <abilityName>全半角问题</abilityName>
      <candidateList>
        <item>k</item>
      </candidateList>
      <explain>文本全半角错误。</explain>
      <paraID>26FA029A</paraID>
      <start>49</start>
      <end>50</end>
      <status>unmodified</status>
      <modifiedWord/>
      <trackRevisions>false</trackRevisions>
    </reviewItem>
    <reviewItem>
      <errorID>9d49c107-ef83-4d08-bd79-3216120ad1c4</errorID>
      <errorWord>;</errorWord>
      <group>L1_Format</group>
      <groupName>格式问题</groupName>
      <ability>L2_HalfPunc_CN</ability>
      <abilityName>全半角问题</abilityName>
      <candidateList>
        <item>；</item>
      </candidateList>
      <explain>文本全半角错误。</explain>
      <paraID>4B923640</paraID>
      <start>64</start>
      <end>65</end>
      <status>unmodified</status>
      <modifiedWord/>
      <trackRevisions>false</trackRevisions>
    </reviewItem>
    <reviewItem>
      <errorID>aaa526ef-0e27-431b-b50e-24a95986681b</errorID>
      <errorWord>;</errorWord>
      <group>L1_Format</group>
      <groupName>格式问题</groupName>
      <ability>L2_HalfPunc_CN</ability>
      <abilityName>全半角问题</abilityName>
      <candidateList>
        <item>；</item>
      </candidateList>
      <explain>文本全半角错误。</explain>
      <paraID>5130FE6B</paraID>
      <start>6</start>
      <end>7</end>
      <status>unmodified</status>
      <modifiedWord/>
      <trackRevisions>false</trackRevisions>
    </reviewItem>
    <reviewItem>
      <errorID>3b997f80-1c80-457a-8280-ad0096ca9b93</errorID>
      <errorWord>;</errorWord>
      <group>L1_Format</group>
      <groupName>格式问题</groupName>
      <ability>L2_HalfPunc_CN</ability>
      <abilityName>全半角问题</abilityName>
      <candidateList>
        <item>；</item>
      </candidateList>
      <explain>文本全半角错误。</explain>
      <paraID>5130FE6B</paraID>
      <start>12</start>
      <end>13</end>
      <status>unmodified</status>
      <modifiedWord/>
      <trackRevisions>false</trackRevisions>
    </reviewItem>
    <reviewItem>
      <errorID>56c9b9ce-5238-4215-bfeb-a4441c919bd9</errorID>
      <errorWord>:</errorWord>
      <group>L1_Format</group>
      <groupName>格式问题</groupName>
      <ability>L2_HalfPunc_CN</ability>
      <abilityName>全半角问题</abilityName>
      <candidateList>
        <item>：</item>
      </candidateList>
      <explain>文本全半角错误。</explain>
      <paraID>1EBDB157</paraID>
      <start>141</start>
      <end>142</end>
      <status>unmodified</status>
      <modifiedWord/>
      <trackRevisions>false</trackRevisions>
    </reviewItem>
    <reviewItem>
      <errorID>14ad9bc3-1ad7-44a9-922c-eb3714f25be8</errorID>
      <errorWord>(</errorWord>
      <group>L1_Format</group>
      <groupName>格式问题</groupName>
      <ability>L2_HalfPunc_CN</ability>
      <abilityName>全半角问题</abilityName>
      <candidateList>
        <item>（</item>
      </candidateList>
      <explain>文本全半角错误。</explain>
      <paraID>1EBDB157</paraID>
      <start>200</start>
      <end>201</end>
      <status>unmodified</status>
      <modifiedWord/>
      <trackRevisions>false</trackRevisions>
    </reviewItem>
    <reviewItem>
      <errorID>c6dafff8-da03-4275-b0b7-166ada64e6f3</errorID>
      <errorWord>)</errorWord>
      <group>L1_Format</group>
      <groupName>格式问题</groupName>
      <ability>L2_HalfPunc_CN</ability>
      <abilityName>全半角问题</abilityName>
      <candidateList>
        <item>）</item>
      </candidateList>
      <explain>文本全半角错误。</explain>
      <paraID>1EBDB157</paraID>
      <start>202</start>
      <end>203</end>
      <status>unmodified</status>
      <modifiedWord/>
      <trackRevisions>false</trackRevisions>
    </reviewItem>
    <reviewItem>
      <errorID>be383a39-7699-40ce-a0b7-cd96585074b5</errorID>
      <errorWord>(</errorWord>
      <group>L1_Format</group>
      <groupName>格式问题</groupName>
      <ability>L2_HalfPunc_CN</ability>
      <abilityName>全半角问题</abilityName>
      <candidateList>
        <item>（</item>
      </candidateList>
      <explain>文本全半角错误。</explain>
      <paraID>1EBDB157</paraID>
      <start>264</start>
      <end>265</end>
      <status>unmodified</status>
      <modifiedWord/>
      <trackRevisions>false</trackRevisions>
    </reviewItem>
    <reviewItem>
      <errorID>649590cf-bc94-4242-930a-61f967ca9cc3</errorID>
      <errorWord>)</errorWord>
      <group>L1_Format</group>
      <groupName>格式问题</groupName>
      <ability>L2_HalfPunc_CN</ability>
      <abilityName>全半角问题</abilityName>
      <candidateList>
        <item>）</item>
      </candidateList>
      <explain>文本全半角错误。</explain>
      <paraID>1EBDB157</paraID>
      <start>266</start>
      <end>267</end>
      <status>unmodified</status>
      <modifiedWord/>
      <trackRevisions>false</trackRevisions>
    </reviewItem>
    <reviewItem>
      <errorID>bf2b77f3-9af1-47e9-ad7e-88438ee9ecb3</errorID>
      <errorWord>-</errorWord>
      <group>L1_Format</group>
      <groupName>格式问题</groupName>
      <ability>L2_HalfPunc_CN</ability>
      <abilityName>全半角问题</abilityName>
      <candidateList>
        <item>－</item>
      </candidateList>
      <explain>文本全半角错误。</explain>
      <paraID>7E41D93D</paraID>
      <start>90</start>
      <end>91</end>
      <status>unmodified</status>
      <modifiedWord/>
      <trackRevisions>false</trackRevisions>
    </reviewItem>
    <reviewItem>
      <errorID>d0918183-cf36-46b8-81d8-5dfd3944b885</errorID>
      <errorWord>-</errorWord>
      <group>L1_Format</group>
      <groupName>格式问题</groupName>
      <ability>L2_HalfPunc_CN</ability>
      <abilityName>全半角问题</abilityName>
      <candidateList>
        <item>－</item>
      </candidateList>
      <explain>文本全半角错误。</explain>
      <paraID>7E41D93D</paraID>
      <start>99</start>
      <end>100</end>
      <status>unmodified</status>
      <modifiedWord/>
      <trackRevisions>false</trackRevisions>
    </reviewItem>
    <reviewItem>
      <errorID>033b228b-0f84-4504-b292-3d0e537f74b1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73D4149A</paraID>
      <start>158</start>
      <end>159</end>
      <status>unmodified</status>
      <modifiedWord/>
      <trackRevisions>false</trackRevisions>
    </reviewItem>
    <reviewItem>
      <errorID>3fad7685-c5b6-4ba4-9981-1d8795ee28e9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73D4149A</paraID>
      <start>190</start>
      <end>191</end>
      <status>unmodified</status>
      <modifiedWord/>
      <trackRevisions>false</trackRevisions>
    </reviewItem>
    <reviewItem>
      <errorID>fac4f715-9bc3-45e4-a666-b0b8acc66f29</errorID>
      <errorWord>穿至</errorWord>
      <group>L1_Word</group>
      <groupName>字词问题</groupName>
      <ability>L2_Typo</ability>
      <abilityName>字词错误</abilityName>
      <candidateList>
        <item>穿过</item>
      </candidateList>
      <explain/>
      <paraID>15012448</paraID>
      <start>47</start>
      <end>49</end>
      <status>unmodified</status>
      <modifiedWord/>
      <trackRevisions>false</trackRevisions>
    </reviewItem>
    <reviewItem>
      <errorID>6b3bebc7-5a8b-48c5-b7cc-63829b7c60a2</errorID>
      <errorWord>,</errorWord>
      <group>L1_Format</group>
      <groupName>格式问题</groupName>
      <ability>L2_HalfPunc_CN</ability>
      <abilityName>全半角问题</abilityName>
      <candidateList>
        <item>，</item>
      </candidateList>
      <explain>文本全半角错误。</explain>
      <paraID>15012448</paraID>
      <start>164</start>
      <end>165</end>
      <status>unmodified</status>
      <modifiedWord/>
      <trackRevisions>false</trackRevisions>
    </reviewItem>
    <reviewItem>
      <errorID>8e668129-0d7f-4f75-a4b7-2ff60c3766e8</errorID>
      <errorWord>虽</errorWord>
      <group>L1_Word</group>
      <groupName>字词问题</groupName>
      <ability>L2_Typo</ability>
      <abilityName>字词错误</abilityName>
      <candidateList>
        <item>虽然</item>
      </candidateList>
      <explain/>
      <paraID>31334267</paraID>
      <start>273</start>
      <end>274</end>
      <status>unmodified</status>
      <modifiedWord/>
      <trackRevisions>false</trackRevisions>
    </reviewItem>
    <reviewItem>
      <errorID>17d0462c-02a8-4c33-ae21-6ce855bd9b5d</errorID>
      <errorWord>反应</errorWord>
      <group>L1_Word</group>
      <groupName>字词问题</groupName>
      <ability>L2_Typo</ability>
      <abilityName>字词错误</abilityName>
      <candidateList>
        <item>反映</item>
      </candidateList>
      <explain>〈动〉❶反照，比喻把客观事物的实质表现出来：这部小说～了现实的生活和斗争。❷把情况、意见等告诉上级或有关部门：把情况～到县里｜他～的意见值得重视。❸通常指机体接受和回答客观事物影响的活动过程。</explain>
      <paraID>5071F93A</paraID>
      <start>17</start>
      <end>19</end>
      <status>unmodified</status>
      <modifiedWord/>
      <trackRevisions>false</trackRevisions>
    </reviewItem>
    <reviewItem>
      <errorID>99df5b62-129a-47e9-8305-a6718d212960</errorID>
      <errorWord>与</errorWord>
      <group>L1_Word</group>
      <groupName>字词问题</groupName>
      <ability>L2_Typo</ability>
      <abilityName>字词错误</abilityName>
      <candidateList>
        <item>于</item>
      </candidateList>
      <explain>（於）yú❶〈介〉a）在：她生～1949年｜来信已～日前收到｜黄河发源～青海。b）向：问道～盲｜告慰～知己｜求救～人。c）给：嫁祸～人｜献身～科学事业。d）对；对于：忠～祖国｜有益～人民｜形势～我们有利。e）自；从：青出～蓝｜出～自愿。f）表示比较：大～｜少～｜高～｜低～。g）表示被动：见笑～大方之家。</explain>
      <paraID>5071F93A</paraID>
      <start>72</start>
      <end>73</end>
      <status>unmodified</status>
      <modifiedWord/>
      <trackRevisions>false</trackRevisions>
    </reviewItem>
    <reviewItem>
      <errorID>b6ba76e8-9565-4dc8-a818-ad0d93f72931</errorID>
      <errorWord>征</errorWord>
      <group>L1_Word</group>
      <groupName>字词问题</groupName>
      <ability>L2_Typo</ability>
      <abilityName>字词错误</abilityName>
      <candidateList>
        <item>征是</item>
      </candidateList>
      <explain/>
      <paraID>5DA25E7F</paraID>
      <start>14</start>
      <end>15</end>
      <status>unmodified</status>
      <modifiedWord/>
      <trackRevisions>false</trackRevisions>
    </reviewItem>
    <reviewItem>
      <errorID>eba52951-3071-4ee7-a5c4-5bbbbccfd7b8</errorID>
      <errorWord>局</errorWord>
      <group>L1_Word</group>
      <groupName>字词问题</groupName>
      <ability>L2_Typo</ability>
      <abilityName>字词错误</abilityName>
      <candidateList>
        <item>局的</item>
      </candidateList>
      <explain/>
      <paraID>5DA25E7F</paraID>
      <start>242</start>
      <end>243</end>
      <status>unmodified</status>
      <modifiedWord/>
      <trackRevisions>false</trackRevisions>
    </reviewItem>
    <reviewItem>
      <errorID>888af5fb-c01d-4a41-a797-ddd877e8c82b</errorID>
      <errorWord>对于</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 50B0658</paraID>
      <start>249</start>
      <end>251</end>
      <status>unmodified</status>
      <modifiedWord/>
      <trackRevisions>false</trackRevisions>
    </reviewItem>
  </reviewItems>
  <config/>
</contractReview>
</file>

<file path=customXml/itemProps1.xml><?xml version="1.0" encoding="utf-8"?>
<ds:datastoreItem xmlns:ds="http://schemas.openxmlformats.org/officeDocument/2006/customXml" ds:itemID="{749555C4-DC2E-47BA-BD09-ECED9D57A795}">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3763</Words>
  <Characters>21453</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憨憨</dc:creator>
  <cp:lastModifiedBy>Acer NB1</cp:lastModifiedBy>
  <cp:revision>2</cp:revision>
  <cp:lastPrinted>2024-03-18T02:36:00Z</cp:lastPrinted>
  <dcterms:created xsi:type="dcterms:W3CDTF">2026-07-29T07:17:00Z</dcterms:created>
  <dcterms:modified xsi:type="dcterms:W3CDTF">2026-07-29T07:17:00Z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85395F51A0F84883B2384CA46B39A16F_13</vt:lpwstr>
  </property>
  <property fmtid="{D5CDD505-2E9C-101B-9397-08002B2CF9AE}" pid="4" name="KSOTemplateDocerSaveRecord">
    <vt:lpwstr>eyJoZGlkIjoiYzEzOWZlYzFlNTk2MmQzMDQwMDE5MjliMjM5ODUzNjEiLCJ1c2VySWQiOiI2NTQ2OTg3NDEifQ==</vt:lpwstr>
  </property>
  <property fmtid="{D5CDD505-2E9C-101B-9397-08002B2CF9AE}" pid="5" name="GrammarlyDocumentId">
    <vt:lpwstr>8bab3af1-2e93-485d-a2be-6b29d12264d7</vt:lpwstr>
  </property>
</Properties>
</file>