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4789A" w14:textId="6E406A2B" w:rsidR="00D733F1" w:rsidRPr="00DC2B64" w:rsidRDefault="00000000" w:rsidP="00DC2B64">
      <w:pPr>
        <w:spacing w:after="0" w:line="240" w:lineRule="auto"/>
        <w:rPr>
          <w:rFonts w:ascii="Times New Roman" w:hAnsi="Times New Roman" w:cs="Times New Roman"/>
          <w:b/>
          <w:bCs/>
          <w:sz w:val="44"/>
          <w:szCs w:val="44"/>
        </w:rPr>
      </w:pPr>
      <w:r w:rsidRPr="00DC2B64">
        <w:rPr>
          <w:rFonts w:ascii="Times New Roman" w:hAnsi="Times New Roman" w:cs="Times New Roman"/>
          <w:b/>
          <w:bCs/>
          <w:sz w:val="44"/>
          <w:szCs w:val="44"/>
        </w:rPr>
        <w:t>Research on the Development Path of Cross-Border E-Commerce Comprehensive Pilot Zones from the Perspective of Digital Empowerment</w:t>
      </w:r>
    </w:p>
    <w:p w14:paraId="468A5230" w14:textId="1946CCB7" w:rsidR="00D733F1" w:rsidRPr="00DC2B64" w:rsidRDefault="00D733F1"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Xinyi Zhang</w:t>
      </w:r>
      <w:r w:rsidRPr="00DC2B64">
        <w:rPr>
          <w:rFonts w:ascii="Times New Roman" w:hAnsi="Times New Roman" w:cs="Times New Roman"/>
          <w:b/>
          <w:bCs/>
          <w:sz w:val="24"/>
          <w:vertAlign w:val="superscript"/>
        </w:rPr>
        <w:t>1,2</w:t>
      </w:r>
      <w:r w:rsidRPr="00DC2B64">
        <w:rPr>
          <w:rFonts w:ascii="Times New Roman" w:hAnsi="Times New Roman" w:cs="Times New Roman"/>
          <w:b/>
          <w:bCs/>
          <w:sz w:val="24"/>
        </w:rPr>
        <w:t xml:space="preserve">, </w:t>
      </w:r>
      <w:r w:rsidR="00191052" w:rsidRPr="00191052">
        <w:rPr>
          <w:rFonts w:ascii="Times New Roman" w:hAnsi="Times New Roman" w:cs="Times New Roman"/>
          <w:b/>
          <w:bCs/>
          <w:sz w:val="24"/>
        </w:rPr>
        <w:t>Tatiana Koroleva</w:t>
      </w:r>
      <w:r w:rsidRPr="00DC2B64">
        <w:rPr>
          <w:rFonts w:ascii="Times New Roman" w:hAnsi="Times New Roman" w:cs="Times New Roman"/>
          <w:b/>
          <w:bCs/>
          <w:sz w:val="24"/>
          <w:vertAlign w:val="superscript"/>
        </w:rPr>
        <w:t>2</w:t>
      </w:r>
    </w:p>
    <w:p w14:paraId="437FDFB1" w14:textId="77777777" w:rsidR="00D733F1" w:rsidRPr="00D733F1" w:rsidRDefault="00D733F1" w:rsidP="00D733F1">
      <w:pPr>
        <w:spacing w:after="0" w:line="240" w:lineRule="auto"/>
        <w:jc w:val="both"/>
        <w:rPr>
          <w:rFonts w:ascii="Times New Roman" w:hAnsi="Times New Roman" w:cs="Times New Roman"/>
          <w:sz w:val="24"/>
        </w:rPr>
      </w:pPr>
      <w:r w:rsidRPr="00D733F1">
        <w:rPr>
          <w:rFonts w:ascii="Times New Roman" w:hAnsi="Times New Roman" w:cs="Times New Roman"/>
          <w:sz w:val="24"/>
          <w:vertAlign w:val="superscript"/>
        </w:rPr>
        <w:t>1</w:t>
      </w:r>
      <w:r w:rsidRPr="00D733F1">
        <w:rPr>
          <w:rFonts w:ascii="Times New Roman" w:hAnsi="Times New Roman" w:cs="Times New Roman"/>
          <w:sz w:val="24"/>
        </w:rPr>
        <w:t>Suzhou Vocational Institute of Industrial Technology, Suzhou, China</w:t>
      </w:r>
    </w:p>
    <w:p w14:paraId="154058D5" w14:textId="1BB5647E" w:rsidR="00D733F1" w:rsidRPr="00D733F1" w:rsidRDefault="00D733F1" w:rsidP="00D733F1">
      <w:pPr>
        <w:spacing w:after="0" w:line="240" w:lineRule="auto"/>
        <w:jc w:val="both"/>
        <w:rPr>
          <w:rFonts w:ascii="Times New Roman" w:hAnsi="Times New Roman" w:cs="Times New Roman"/>
          <w:sz w:val="24"/>
        </w:rPr>
      </w:pPr>
      <w:r w:rsidRPr="00D733F1">
        <w:rPr>
          <w:rFonts w:ascii="Times New Roman" w:hAnsi="Times New Roman" w:cs="Times New Roman"/>
          <w:sz w:val="24"/>
          <w:vertAlign w:val="superscript"/>
        </w:rPr>
        <w:t>2</w:t>
      </w:r>
      <w:r w:rsidRPr="00D733F1">
        <w:rPr>
          <w:rFonts w:ascii="Times New Roman" w:hAnsi="Times New Roman" w:cs="Times New Roman"/>
          <w:sz w:val="24"/>
        </w:rPr>
        <w:t>T.F. Gorbachev Kuzbass State Technical University, Kemerovo, Russia</w:t>
      </w:r>
    </w:p>
    <w:p w14:paraId="2D247CE2" w14:textId="77777777" w:rsidR="002A474A" w:rsidRDefault="002A474A" w:rsidP="00D733F1">
      <w:pPr>
        <w:spacing w:after="0" w:line="240" w:lineRule="auto"/>
        <w:jc w:val="both"/>
        <w:rPr>
          <w:rFonts w:ascii="Times New Roman" w:hAnsi="Times New Roman" w:cs="Times New Roman"/>
          <w:sz w:val="24"/>
        </w:rPr>
      </w:pPr>
    </w:p>
    <w:p w14:paraId="56C5A164" w14:textId="18FB0331" w:rsidR="00D733F1" w:rsidRDefault="005722D3" w:rsidP="00D733F1">
      <w:pPr>
        <w:spacing w:after="0" w:line="240" w:lineRule="auto"/>
        <w:jc w:val="both"/>
        <w:rPr>
          <w:rFonts w:ascii="Times New Roman" w:hAnsi="Times New Roman" w:cs="Times New Roman"/>
          <w:sz w:val="24"/>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D1C3461" w14:textId="77777777" w:rsidR="00D733F1" w:rsidRPr="00D733F1" w:rsidRDefault="00D733F1" w:rsidP="00D733F1">
      <w:pPr>
        <w:spacing w:after="0" w:line="240" w:lineRule="auto"/>
        <w:jc w:val="both"/>
        <w:rPr>
          <w:rFonts w:ascii="Times New Roman" w:hAnsi="Times New Roman" w:cs="Times New Roman"/>
          <w:sz w:val="24"/>
        </w:rPr>
      </w:pPr>
    </w:p>
    <w:p w14:paraId="6BD7BC38" w14:textId="7E125529" w:rsidR="002A474A" w:rsidRPr="00D733F1" w:rsidRDefault="00000000" w:rsidP="00D733F1">
      <w:pPr>
        <w:spacing w:after="0" w:line="240" w:lineRule="auto"/>
        <w:jc w:val="both"/>
        <w:rPr>
          <w:rFonts w:ascii="Times New Roman" w:hAnsi="Times New Roman" w:cs="Times New Roman"/>
          <w:sz w:val="24"/>
        </w:rPr>
      </w:pPr>
      <w:r w:rsidRPr="00DC2B64">
        <w:rPr>
          <w:rFonts w:ascii="Times New Roman" w:hAnsi="Times New Roman" w:cs="Times New Roman"/>
          <w:b/>
          <w:bCs/>
          <w:sz w:val="24"/>
        </w:rPr>
        <w:t>Abstract</w:t>
      </w:r>
      <w:r w:rsidR="00D733F1" w:rsidRPr="00DC2B64">
        <w:rPr>
          <w:rFonts w:ascii="Times New Roman" w:hAnsi="Times New Roman" w:cs="Times New Roman"/>
          <w:b/>
          <w:bCs/>
          <w:sz w:val="24"/>
        </w:rPr>
        <w:t>:</w:t>
      </w:r>
      <w:r w:rsidR="00D733F1">
        <w:rPr>
          <w:rFonts w:ascii="Times New Roman" w:hAnsi="Times New Roman" w:cs="Times New Roman"/>
          <w:sz w:val="24"/>
        </w:rPr>
        <w:t xml:space="preserve"> </w:t>
      </w:r>
      <w:r w:rsidRPr="00D733F1">
        <w:rPr>
          <w:rFonts w:ascii="Times New Roman" w:hAnsi="Times New Roman" w:cs="Times New Roman"/>
          <w:sz w:val="24"/>
        </w:rPr>
        <w:t>Against the backdrop of digital reform driving China</w:t>
      </w:r>
      <w:r w:rsidR="00D733F1">
        <w:rPr>
          <w:rFonts w:ascii="Times New Roman" w:hAnsi="Times New Roman" w:cs="Times New Roman"/>
          <w:sz w:val="24"/>
        </w:rPr>
        <w:t>’</w:t>
      </w:r>
      <w:r w:rsidRPr="00D733F1">
        <w:rPr>
          <w:rFonts w:ascii="Times New Roman" w:hAnsi="Times New Roman" w:cs="Times New Roman"/>
          <w:sz w:val="24"/>
        </w:rPr>
        <w:t>s cross-border e-commerce development, the Yiwu Cross-Border E-Commerce (CBEC) pilot zone also faces certain practical challenges. These are primarily reflected in the need for more refined management of customs clearance and online services, as well as further improvements in the completeness of the regulatory framework and the effectiveness of its enforcement,</w:t>
      </w:r>
      <w:r w:rsidR="00D733F1">
        <w:rPr>
          <w:rFonts w:ascii="Times New Roman" w:hAnsi="Times New Roman" w:cs="Times New Roman"/>
          <w:sz w:val="24"/>
        </w:rPr>
        <w:t xml:space="preserve"> </w:t>
      </w:r>
      <w:r w:rsidRPr="00D733F1">
        <w:rPr>
          <w:rFonts w:ascii="Times New Roman" w:hAnsi="Times New Roman" w:cs="Times New Roman"/>
          <w:sz w:val="24"/>
        </w:rPr>
        <w:t>and industrial imbalance from uneven enterprise digital transformation. Corresponding solutions include innovating regulatory systems, optimizing digital service management, and building a specialized talent training and retention system, offering references for national CBEC pilot zone development.</w:t>
      </w:r>
    </w:p>
    <w:p w14:paraId="4E5CB38B" w14:textId="0EBF5FC9" w:rsidR="002A474A" w:rsidRPr="00D733F1" w:rsidRDefault="00000000" w:rsidP="00D733F1">
      <w:pPr>
        <w:spacing w:after="0" w:line="240" w:lineRule="auto"/>
        <w:jc w:val="both"/>
        <w:rPr>
          <w:rFonts w:ascii="Times New Roman" w:hAnsi="Times New Roman" w:cs="Times New Roman"/>
          <w:sz w:val="24"/>
        </w:rPr>
      </w:pPr>
      <w:r w:rsidRPr="00DC2B64">
        <w:rPr>
          <w:rFonts w:ascii="Times New Roman" w:hAnsi="Times New Roman" w:cs="Times New Roman"/>
          <w:b/>
          <w:bCs/>
          <w:sz w:val="24"/>
        </w:rPr>
        <w:t>Keywords</w:t>
      </w:r>
      <w:r w:rsidR="00D733F1" w:rsidRPr="00DC2B64">
        <w:rPr>
          <w:rFonts w:ascii="Times New Roman" w:hAnsi="Times New Roman" w:cs="Times New Roman"/>
          <w:b/>
          <w:bCs/>
          <w:sz w:val="24"/>
        </w:rPr>
        <w:t>:</w:t>
      </w:r>
      <w:r w:rsidRPr="00D733F1">
        <w:rPr>
          <w:rFonts w:ascii="Times New Roman" w:hAnsi="Times New Roman" w:cs="Times New Roman"/>
          <w:sz w:val="24"/>
        </w:rPr>
        <w:t xml:space="preserve"> Digital </w:t>
      </w:r>
      <w:r w:rsidR="00B3204D" w:rsidRPr="00D733F1">
        <w:rPr>
          <w:rFonts w:ascii="Times New Roman" w:hAnsi="Times New Roman" w:cs="Times New Roman"/>
          <w:sz w:val="24"/>
        </w:rPr>
        <w:t>empow</w:t>
      </w:r>
      <w:r w:rsidRPr="00D733F1">
        <w:rPr>
          <w:rFonts w:ascii="Times New Roman" w:hAnsi="Times New Roman" w:cs="Times New Roman"/>
          <w:sz w:val="24"/>
        </w:rPr>
        <w:t>erment</w:t>
      </w:r>
      <w:r w:rsidR="00D733F1">
        <w:rPr>
          <w:rFonts w:ascii="Times New Roman" w:hAnsi="Times New Roman" w:cs="Times New Roman"/>
          <w:sz w:val="24"/>
        </w:rPr>
        <w:t>;</w:t>
      </w:r>
      <w:r w:rsidRPr="00D733F1">
        <w:rPr>
          <w:rFonts w:ascii="Times New Roman" w:hAnsi="Times New Roman" w:cs="Times New Roman"/>
          <w:sz w:val="24"/>
        </w:rPr>
        <w:t xml:space="preserve"> Cross-</w:t>
      </w:r>
      <w:r w:rsidR="00B3204D" w:rsidRPr="00D733F1">
        <w:rPr>
          <w:rFonts w:ascii="Times New Roman" w:hAnsi="Times New Roman" w:cs="Times New Roman"/>
          <w:sz w:val="24"/>
        </w:rPr>
        <w:t>bord</w:t>
      </w:r>
      <w:r w:rsidRPr="00D733F1">
        <w:rPr>
          <w:rFonts w:ascii="Times New Roman" w:hAnsi="Times New Roman" w:cs="Times New Roman"/>
          <w:sz w:val="24"/>
        </w:rPr>
        <w:t xml:space="preserve">er </w:t>
      </w:r>
      <w:r w:rsidR="00B3204D" w:rsidRPr="00D733F1">
        <w:rPr>
          <w:rFonts w:ascii="Times New Roman" w:hAnsi="Times New Roman" w:cs="Times New Roman"/>
          <w:sz w:val="24"/>
        </w:rPr>
        <w:t xml:space="preserve">e-commerce </w:t>
      </w:r>
      <w:r w:rsidRPr="00D733F1">
        <w:rPr>
          <w:rFonts w:ascii="Times New Roman" w:hAnsi="Times New Roman" w:cs="Times New Roman"/>
          <w:sz w:val="24"/>
        </w:rPr>
        <w:t xml:space="preserve">Comprehensive </w:t>
      </w:r>
      <w:r w:rsidR="00B3204D" w:rsidRPr="00D733F1">
        <w:rPr>
          <w:rFonts w:ascii="Times New Roman" w:hAnsi="Times New Roman" w:cs="Times New Roman"/>
          <w:sz w:val="24"/>
        </w:rPr>
        <w:t>pilot zon</w:t>
      </w:r>
      <w:r w:rsidRPr="00D733F1">
        <w:rPr>
          <w:rFonts w:ascii="Times New Roman" w:hAnsi="Times New Roman" w:cs="Times New Roman"/>
          <w:sz w:val="24"/>
        </w:rPr>
        <w:t>es</w:t>
      </w:r>
      <w:r w:rsidR="00D733F1">
        <w:rPr>
          <w:rFonts w:ascii="Times New Roman" w:hAnsi="Times New Roman" w:cs="Times New Roman"/>
          <w:sz w:val="24"/>
        </w:rPr>
        <w:t>;</w:t>
      </w:r>
      <w:r w:rsidRPr="00D733F1">
        <w:rPr>
          <w:rFonts w:ascii="Times New Roman" w:hAnsi="Times New Roman" w:cs="Times New Roman"/>
          <w:sz w:val="24"/>
        </w:rPr>
        <w:t xml:space="preserve"> Development </w:t>
      </w:r>
      <w:r w:rsidR="00B3204D" w:rsidRPr="00D733F1">
        <w:rPr>
          <w:rFonts w:ascii="Times New Roman" w:hAnsi="Times New Roman" w:cs="Times New Roman"/>
          <w:sz w:val="24"/>
        </w:rPr>
        <w:t>pa</w:t>
      </w:r>
      <w:r w:rsidRPr="00D733F1">
        <w:rPr>
          <w:rFonts w:ascii="Times New Roman" w:hAnsi="Times New Roman" w:cs="Times New Roman"/>
          <w:sz w:val="24"/>
        </w:rPr>
        <w:t>th</w:t>
      </w:r>
      <w:r w:rsidR="00D733F1">
        <w:rPr>
          <w:rFonts w:ascii="Times New Roman" w:hAnsi="Times New Roman" w:cs="Times New Roman"/>
          <w:sz w:val="24"/>
        </w:rPr>
        <w:t>;</w:t>
      </w:r>
      <w:r w:rsidRPr="00D733F1">
        <w:rPr>
          <w:rFonts w:ascii="Times New Roman" w:hAnsi="Times New Roman" w:cs="Times New Roman"/>
          <w:sz w:val="24"/>
        </w:rPr>
        <w:t xml:space="preserve"> Yiwu</w:t>
      </w:r>
      <w:r w:rsidR="00D733F1">
        <w:rPr>
          <w:rFonts w:ascii="Times New Roman" w:hAnsi="Times New Roman" w:cs="Times New Roman"/>
          <w:sz w:val="24"/>
        </w:rPr>
        <w:t>;</w:t>
      </w:r>
      <w:r w:rsidRPr="00D733F1">
        <w:rPr>
          <w:rFonts w:ascii="Times New Roman" w:hAnsi="Times New Roman" w:cs="Times New Roman"/>
          <w:sz w:val="24"/>
        </w:rPr>
        <w:t xml:space="preserve"> Foreign </w:t>
      </w:r>
      <w:r w:rsidR="00B3204D" w:rsidRPr="00D733F1">
        <w:rPr>
          <w:rFonts w:ascii="Times New Roman" w:hAnsi="Times New Roman" w:cs="Times New Roman"/>
          <w:sz w:val="24"/>
        </w:rPr>
        <w:t>trade digital transformation</w:t>
      </w:r>
    </w:p>
    <w:p w14:paraId="5560B76F" w14:textId="77777777" w:rsidR="002A474A" w:rsidRPr="00D733F1" w:rsidRDefault="002A474A" w:rsidP="00D733F1">
      <w:pPr>
        <w:spacing w:after="0" w:line="240" w:lineRule="auto"/>
        <w:jc w:val="both"/>
        <w:rPr>
          <w:rFonts w:ascii="Times New Roman" w:hAnsi="Times New Roman" w:cs="Times New Roman"/>
          <w:sz w:val="24"/>
        </w:rPr>
      </w:pPr>
    </w:p>
    <w:p w14:paraId="059CE4DB" w14:textId="13E0BDD6" w:rsidR="00D733F1" w:rsidRPr="005722D3" w:rsidRDefault="005722D3" w:rsidP="005722D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Online publication:</w:t>
      </w:r>
    </w:p>
    <w:p w14:paraId="15C43557" w14:textId="77777777" w:rsidR="00D733F1" w:rsidRDefault="00D733F1" w:rsidP="00D733F1">
      <w:pPr>
        <w:spacing w:after="0" w:line="240" w:lineRule="auto"/>
        <w:jc w:val="both"/>
        <w:rPr>
          <w:rFonts w:ascii="Times New Roman" w:hAnsi="Times New Roman" w:cs="Times New Roman"/>
          <w:sz w:val="24"/>
        </w:rPr>
      </w:pPr>
    </w:p>
    <w:p w14:paraId="4D810056" w14:textId="1FD89A4E" w:rsidR="002A474A" w:rsidRPr="00DC2B64" w:rsidRDefault="00D733F1"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1. Introduction</w:t>
      </w:r>
    </w:p>
    <w:p w14:paraId="68F6BC08" w14:textId="1B51B83D"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Amid digital reform, cross-border e-commerce grows steadily with digital advantages, serving as a core engine for China</w:t>
      </w:r>
      <w:r w:rsidR="00D733F1">
        <w:rPr>
          <w:rFonts w:ascii="Times New Roman" w:hAnsi="Times New Roman" w:cs="Times New Roman"/>
          <w:sz w:val="24"/>
        </w:rPr>
        <w:t>’</w:t>
      </w:r>
      <w:r w:rsidRPr="00D733F1">
        <w:rPr>
          <w:rFonts w:ascii="Times New Roman" w:hAnsi="Times New Roman" w:cs="Times New Roman"/>
          <w:sz w:val="24"/>
        </w:rPr>
        <w:t>s foreign trade digital transformation and economic restructuring</w:t>
      </w:r>
      <w:r w:rsidR="00B3204D">
        <w:rPr>
          <w:rFonts w:ascii="Times New Roman" w:hAnsi="Times New Roman" w:cs="Times New Roman"/>
          <w:sz w:val="24"/>
        </w:rPr>
        <w:t xml:space="preserve"> </w:t>
      </w:r>
      <w:r w:rsidRPr="00D733F1">
        <w:rPr>
          <w:rFonts w:ascii="Times New Roman" w:hAnsi="Times New Roman" w:cs="Times New Roman"/>
          <w:sz w:val="24"/>
          <w:vertAlign w:val="superscript"/>
        </w:rPr>
        <w:t>[1]</w:t>
      </w:r>
      <w:r w:rsidRPr="00D733F1">
        <w:rPr>
          <w:rFonts w:ascii="Times New Roman" w:hAnsi="Times New Roman" w:cs="Times New Roman"/>
          <w:sz w:val="24"/>
        </w:rPr>
        <w:t xml:space="preserve">. China has built cross-border e-commerce comprehensive pilot zones to tackle industrial bottlenecks via institutional innovation, and their construction has become a key academic research focus </w:t>
      </w:r>
      <w:r w:rsidRPr="00D733F1">
        <w:rPr>
          <w:rFonts w:ascii="Times New Roman" w:hAnsi="Times New Roman" w:cs="Times New Roman"/>
          <w:sz w:val="24"/>
          <w:vertAlign w:val="superscript"/>
        </w:rPr>
        <w:t>[2]</w:t>
      </w:r>
      <w:r w:rsidRPr="00D733F1">
        <w:rPr>
          <w:rFonts w:ascii="Times New Roman" w:hAnsi="Times New Roman" w:cs="Times New Roman"/>
          <w:sz w:val="24"/>
        </w:rPr>
        <w:t>. Yiwu CBEC pilot zone, backed by its small commodity industry edge, has achieved construction progress but still faces digital challenges including inadequate services, flawed regulation</w:t>
      </w:r>
      <w:r w:rsidR="00B3204D">
        <w:rPr>
          <w:rFonts w:ascii="Times New Roman" w:hAnsi="Times New Roman" w:cs="Times New Roman"/>
          <w:sz w:val="24"/>
        </w:rPr>
        <w:t>,</w:t>
      </w:r>
      <w:r w:rsidRPr="00D733F1">
        <w:rPr>
          <w:rFonts w:ascii="Times New Roman" w:hAnsi="Times New Roman" w:cs="Times New Roman"/>
          <w:sz w:val="24"/>
        </w:rPr>
        <w:t xml:space="preserve"> and unbalanced industrial development. This paper analyzes Yiwu zone</w:t>
      </w:r>
      <w:r w:rsidR="00D733F1">
        <w:rPr>
          <w:rFonts w:ascii="Times New Roman" w:hAnsi="Times New Roman" w:cs="Times New Roman"/>
          <w:sz w:val="24"/>
        </w:rPr>
        <w:t>’</w:t>
      </w:r>
      <w:r w:rsidRPr="00D733F1">
        <w:rPr>
          <w:rFonts w:ascii="Times New Roman" w:hAnsi="Times New Roman" w:cs="Times New Roman"/>
          <w:sz w:val="24"/>
        </w:rPr>
        <w:t>s current situation and core dilemmas, and proposes targeted digital-era development paths to guide the high-quality growth of national CBEC pilot zones.</w:t>
      </w:r>
    </w:p>
    <w:p w14:paraId="5C98621C" w14:textId="77777777" w:rsidR="002A474A" w:rsidRPr="00D733F1" w:rsidRDefault="002A474A" w:rsidP="00D733F1">
      <w:pPr>
        <w:spacing w:after="0" w:line="240" w:lineRule="auto"/>
        <w:jc w:val="both"/>
        <w:rPr>
          <w:rFonts w:ascii="Times New Roman" w:hAnsi="Times New Roman" w:cs="Times New Roman"/>
          <w:sz w:val="24"/>
        </w:rPr>
      </w:pPr>
    </w:p>
    <w:p w14:paraId="4CD9F22C" w14:textId="5FC4FBC3" w:rsidR="002A474A" w:rsidRPr="00D733F1" w:rsidRDefault="00D733F1" w:rsidP="00D733F1">
      <w:pPr>
        <w:spacing w:after="0" w:line="240" w:lineRule="auto"/>
        <w:jc w:val="both"/>
        <w:rPr>
          <w:rFonts w:ascii="Times New Roman" w:hAnsi="Times New Roman" w:cs="Times New Roman"/>
          <w:sz w:val="24"/>
        </w:rPr>
      </w:pPr>
      <w:r w:rsidRPr="00DC2B64">
        <w:rPr>
          <w:rFonts w:ascii="Times New Roman" w:hAnsi="Times New Roman" w:cs="Times New Roman"/>
          <w:b/>
          <w:bCs/>
          <w:sz w:val="24"/>
        </w:rPr>
        <w:t xml:space="preserve">2. Current </w:t>
      </w:r>
      <w:r w:rsidR="00B3204D" w:rsidRPr="00DC2B64">
        <w:rPr>
          <w:rFonts w:ascii="Times New Roman" w:hAnsi="Times New Roman" w:cs="Times New Roman"/>
          <w:b/>
          <w:bCs/>
          <w:sz w:val="24"/>
        </w:rPr>
        <w:t xml:space="preserve">construction status </w:t>
      </w:r>
      <w:r w:rsidRPr="00DC2B64">
        <w:rPr>
          <w:rFonts w:ascii="Times New Roman" w:hAnsi="Times New Roman" w:cs="Times New Roman"/>
          <w:b/>
          <w:bCs/>
          <w:sz w:val="24"/>
        </w:rPr>
        <w:t xml:space="preserve">of </w:t>
      </w:r>
      <w:r w:rsidR="00B3204D" w:rsidRPr="00DC2B64">
        <w:rPr>
          <w:rFonts w:ascii="Times New Roman" w:hAnsi="Times New Roman" w:cs="Times New Roman"/>
          <w:b/>
          <w:bCs/>
          <w:sz w:val="24"/>
        </w:rPr>
        <w:t>cross-border e-commerce comprehensive pilot zones</w:t>
      </w:r>
    </w:p>
    <w:p w14:paraId="602C58AD" w14:textId="05980314"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 xml:space="preserve">Yiwu CBEC pilot zone leverages its robust local small commodity industry and trade foundation, positioning </w:t>
      </w:r>
      <w:r w:rsidR="002F18A7">
        <w:rPr>
          <w:rFonts w:ascii="Times New Roman" w:hAnsi="Times New Roman" w:cs="Times New Roman"/>
          <w:sz w:val="24"/>
        </w:rPr>
        <w:t xml:space="preserve">itself </w:t>
      </w:r>
      <w:r w:rsidRPr="00D733F1">
        <w:rPr>
          <w:rFonts w:ascii="Times New Roman" w:hAnsi="Times New Roman" w:cs="Times New Roman"/>
          <w:sz w:val="24"/>
        </w:rPr>
        <w:t>to build the world</w:t>
      </w:r>
      <w:r w:rsidR="00D733F1">
        <w:rPr>
          <w:rFonts w:ascii="Times New Roman" w:hAnsi="Times New Roman" w:cs="Times New Roman"/>
          <w:sz w:val="24"/>
        </w:rPr>
        <w:t>’</w:t>
      </w:r>
      <w:r w:rsidRPr="00D733F1">
        <w:rPr>
          <w:rFonts w:ascii="Times New Roman" w:hAnsi="Times New Roman" w:cs="Times New Roman"/>
          <w:sz w:val="24"/>
        </w:rPr>
        <w:t xml:space="preserve">s </w:t>
      </w:r>
      <w:r w:rsidR="00D733F1">
        <w:rPr>
          <w:rFonts w:ascii="Times New Roman" w:hAnsi="Times New Roman" w:cs="Times New Roman"/>
          <w:sz w:val="24"/>
        </w:rPr>
        <w:t>“</w:t>
      </w:r>
      <w:r w:rsidRPr="00D733F1">
        <w:rPr>
          <w:rFonts w:ascii="Times New Roman" w:hAnsi="Times New Roman" w:cs="Times New Roman"/>
          <w:sz w:val="24"/>
        </w:rPr>
        <w:t>Capital of Small Commodities</w:t>
      </w:r>
      <w:r w:rsidR="00D733F1">
        <w:rPr>
          <w:rFonts w:ascii="Times New Roman" w:hAnsi="Times New Roman" w:cs="Times New Roman"/>
          <w:sz w:val="24"/>
        </w:rPr>
        <w:t>”</w:t>
      </w:r>
      <w:r w:rsidRPr="00D733F1">
        <w:rPr>
          <w:rFonts w:ascii="Times New Roman" w:hAnsi="Times New Roman" w:cs="Times New Roman"/>
          <w:sz w:val="24"/>
        </w:rPr>
        <w:t xml:space="preserve"> and realize coordinated cross-border e-commerce import and export development. It drives regional small commodity trade upgrading, offering a practical reference for nationwide pilot zone promotion.</w:t>
      </w:r>
    </w:p>
    <w:p w14:paraId="2052C4C2" w14:textId="4AEBB78B" w:rsidR="002A474A" w:rsidRPr="00D733F1" w:rsidRDefault="00000000" w:rsidP="00DC2B64">
      <w:pPr>
        <w:spacing w:after="0" w:line="240" w:lineRule="auto"/>
        <w:ind w:firstLineChars="200" w:firstLine="480"/>
        <w:jc w:val="both"/>
        <w:rPr>
          <w:rFonts w:ascii="Times New Roman" w:hAnsi="Times New Roman" w:cs="Times New Roman"/>
          <w:sz w:val="24"/>
        </w:rPr>
      </w:pPr>
      <w:r w:rsidRPr="00D733F1">
        <w:rPr>
          <w:rFonts w:ascii="Times New Roman" w:hAnsi="Times New Roman" w:cs="Times New Roman"/>
          <w:sz w:val="24"/>
        </w:rPr>
        <w:t xml:space="preserve">The zone plans to construct three core platforms and six supporting systems, aiming to build a new international small commodity trade center. Policy </w:t>
      </w:r>
      <w:r w:rsidRPr="00D733F1">
        <w:rPr>
          <w:rFonts w:ascii="Times New Roman" w:hAnsi="Times New Roman" w:cs="Times New Roman"/>
          <w:sz w:val="24"/>
        </w:rPr>
        <w:lastRenderedPageBreak/>
        <w:t>implementation has streamlined e-commerce procedures, boosted operational efficiency</w:t>
      </w:r>
      <w:r w:rsidR="00B3204D">
        <w:rPr>
          <w:rFonts w:ascii="Times New Roman" w:hAnsi="Times New Roman" w:cs="Times New Roman"/>
          <w:sz w:val="24"/>
        </w:rPr>
        <w:t>,</w:t>
      </w:r>
      <w:r w:rsidRPr="00D733F1">
        <w:rPr>
          <w:rFonts w:ascii="Times New Roman" w:hAnsi="Times New Roman" w:cs="Times New Roman"/>
          <w:sz w:val="24"/>
        </w:rPr>
        <w:t xml:space="preserve"> and expanded exports, effectively driving regional foreign trade and proving pilot zones</w:t>
      </w:r>
      <w:r w:rsidR="00D733F1">
        <w:rPr>
          <w:rFonts w:ascii="Times New Roman" w:hAnsi="Times New Roman" w:cs="Times New Roman"/>
          <w:sz w:val="24"/>
        </w:rPr>
        <w:t>’</w:t>
      </w:r>
      <w:r w:rsidRPr="00D733F1">
        <w:rPr>
          <w:rFonts w:ascii="Times New Roman" w:hAnsi="Times New Roman" w:cs="Times New Roman"/>
          <w:sz w:val="24"/>
        </w:rPr>
        <w:t xml:space="preserve"> positive role in import and export growth </w:t>
      </w:r>
      <w:r w:rsidRPr="00D733F1">
        <w:rPr>
          <w:rFonts w:ascii="Times New Roman" w:hAnsi="Times New Roman" w:cs="Times New Roman"/>
          <w:sz w:val="24"/>
          <w:vertAlign w:val="superscript"/>
        </w:rPr>
        <w:t>[3]</w:t>
      </w:r>
      <w:r w:rsidRPr="00D733F1">
        <w:rPr>
          <w:rFonts w:ascii="Times New Roman" w:hAnsi="Times New Roman" w:cs="Times New Roman"/>
          <w:sz w:val="24"/>
        </w:rPr>
        <w:t xml:space="preserve">. However, platform system construction remains incomplete, with prominent service and regulatory flaws, and digital empowerment effects are underutilized, a common issue for most domestic CBEC pilot zones </w:t>
      </w:r>
      <w:r w:rsidRPr="00D733F1">
        <w:rPr>
          <w:rFonts w:ascii="Times New Roman" w:hAnsi="Times New Roman" w:cs="Times New Roman"/>
          <w:sz w:val="24"/>
          <w:vertAlign w:val="superscript"/>
        </w:rPr>
        <w:t>[4]</w:t>
      </w:r>
      <w:r w:rsidRPr="00D733F1">
        <w:rPr>
          <w:rFonts w:ascii="Times New Roman" w:hAnsi="Times New Roman" w:cs="Times New Roman"/>
          <w:sz w:val="24"/>
        </w:rPr>
        <w:t>.</w:t>
      </w:r>
    </w:p>
    <w:p w14:paraId="22530D23" w14:textId="77777777" w:rsidR="002A474A" w:rsidRPr="00D733F1" w:rsidRDefault="002A474A" w:rsidP="00D733F1">
      <w:pPr>
        <w:spacing w:after="0" w:line="240" w:lineRule="auto"/>
        <w:jc w:val="both"/>
        <w:rPr>
          <w:rFonts w:ascii="Times New Roman" w:hAnsi="Times New Roman" w:cs="Times New Roman"/>
          <w:sz w:val="24"/>
        </w:rPr>
      </w:pPr>
    </w:p>
    <w:p w14:paraId="12F9D577" w14:textId="22FB3EC2" w:rsidR="002A474A" w:rsidRPr="00DC2B64" w:rsidRDefault="00D733F1" w:rsidP="00D733F1">
      <w:pPr>
        <w:spacing w:after="0" w:line="240" w:lineRule="auto"/>
        <w:jc w:val="both"/>
        <w:rPr>
          <w:rFonts w:ascii="Times New Roman" w:hAnsi="Times New Roman" w:cs="Times New Roman"/>
          <w:b/>
          <w:bCs/>
          <w:i/>
          <w:iCs/>
          <w:sz w:val="24"/>
        </w:rPr>
      </w:pPr>
      <w:r w:rsidRPr="00DC2B64">
        <w:rPr>
          <w:rFonts w:ascii="Times New Roman" w:hAnsi="Times New Roman" w:cs="Times New Roman"/>
          <w:b/>
          <w:bCs/>
          <w:sz w:val="24"/>
        </w:rPr>
        <w:t xml:space="preserve">3. Core </w:t>
      </w:r>
      <w:r w:rsidR="00B3204D" w:rsidRPr="00DC2B64">
        <w:rPr>
          <w:rFonts w:ascii="Times New Roman" w:hAnsi="Times New Roman" w:cs="Times New Roman"/>
          <w:b/>
          <w:bCs/>
          <w:sz w:val="24"/>
        </w:rPr>
        <w:t>dilemmas in the construction of cross-border e-commerce comprehensive pilot zones</w:t>
      </w:r>
    </w:p>
    <w:p w14:paraId="41FAE95D" w14:textId="2B396861"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3.1</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Obvious </w:t>
      </w:r>
      <w:r w:rsidR="00B3204D" w:rsidRPr="00DC2B64">
        <w:rPr>
          <w:rFonts w:ascii="Times New Roman" w:hAnsi="Times New Roman" w:cs="Times New Roman"/>
          <w:b/>
          <w:bCs/>
          <w:sz w:val="24"/>
        </w:rPr>
        <w:t>shortcomings in service management level</w:t>
      </w:r>
    </w:p>
    <w:p w14:paraId="51D773F1" w14:textId="1BA366EE"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 xml:space="preserve">Despite simplifying some industrial processes, </w:t>
      </w:r>
      <w:r w:rsidR="00B3204D">
        <w:rPr>
          <w:rFonts w:ascii="Times New Roman" w:hAnsi="Times New Roman" w:cs="Times New Roman"/>
          <w:sz w:val="24"/>
        </w:rPr>
        <w:t xml:space="preserve">the </w:t>
      </w:r>
      <w:r w:rsidRPr="00D733F1">
        <w:rPr>
          <w:rFonts w:ascii="Times New Roman" w:hAnsi="Times New Roman" w:cs="Times New Roman"/>
          <w:sz w:val="24"/>
        </w:rPr>
        <w:t xml:space="preserve">Yiwu pilot zone still has management gaps in cross-border customs clearance and online services. Cross-national customs clearance differences waste massive resources, and the online platform requires cumbersome filing materials, limiting cross-border commodity circulation convenience </w:t>
      </w:r>
      <w:r w:rsidRPr="00D733F1">
        <w:rPr>
          <w:rFonts w:ascii="Times New Roman" w:hAnsi="Times New Roman" w:cs="Times New Roman"/>
          <w:sz w:val="24"/>
          <w:vertAlign w:val="superscript"/>
        </w:rPr>
        <w:t>[5]</w:t>
      </w:r>
      <w:r w:rsidRPr="00D733F1">
        <w:rPr>
          <w:rFonts w:ascii="Times New Roman" w:hAnsi="Times New Roman" w:cs="Times New Roman"/>
          <w:sz w:val="24"/>
        </w:rPr>
        <w:t>. In addition, poor coordination between customs inspection, release</w:t>
      </w:r>
      <w:r w:rsidR="00B3204D">
        <w:rPr>
          <w:rFonts w:ascii="Times New Roman" w:hAnsi="Times New Roman" w:cs="Times New Roman"/>
          <w:sz w:val="24"/>
        </w:rPr>
        <w:t>, and related departments causes inefficient handover, triggering economic losses, lowering industry efficiency,</w:t>
      </w:r>
      <w:r w:rsidRPr="00D733F1">
        <w:rPr>
          <w:rFonts w:ascii="Times New Roman" w:hAnsi="Times New Roman" w:cs="Times New Roman"/>
          <w:sz w:val="24"/>
        </w:rPr>
        <w:t xml:space="preserve"> and hindering pilot zone construction.</w:t>
      </w:r>
    </w:p>
    <w:p w14:paraId="5187D89D" w14:textId="77777777" w:rsidR="002A474A" w:rsidRPr="00D733F1" w:rsidRDefault="002A474A" w:rsidP="00D733F1">
      <w:pPr>
        <w:spacing w:after="0" w:line="240" w:lineRule="auto"/>
        <w:jc w:val="both"/>
        <w:rPr>
          <w:rFonts w:ascii="Times New Roman" w:hAnsi="Times New Roman" w:cs="Times New Roman"/>
          <w:sz w:val="24"/>
        </w:rPr>
      </w:pPr>
    </w:p>
    <w:p w14:paraId="55D9A31F" w14:textId="3D2C94FB"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3.2</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Imperfect </w:t>
      </w:r>
      <w:r w:rsidR="00B3204D" w:rsidRPr="00DC2B64">
        <w:rPr>
          <w:rFonts w:ascii="Times New Roman" w:hAnsi="Times New Roman" w:cs="Times New Roman"/>
          <w:b/>
          <w:bCs/>
          <w:sz w:val="24"/>
        </w:rPr>
        <w:t>regulatory system and insufficient enforcement</w:t>
      </w:r>
    </w:p>
    <w:p w14:paraId="1953BA86" w14:textId="2549F879"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Under digital reform, the zone has rolled out supportive policies, but its supporting regulatory system is incomplete and poorly implemented, with prominent non-standard supervision problems. Cross-border e-commerce involves multi-domain domestic and foreign systems, and unbalanced regional industrial development disrupts regulatory uniformity, dragging down industrial efficiency periodically. Misalignment between regulatory plans and actual operations also raises enterprise risks, harming the industry</w:t>
      </w:r>
      <w:r w:rsidR="00D733F1">
        <w:rPr>
          <w:rFonts w:ascii="Times New Roman" w:hAnsi="Times New Roman" w:cs="Times New Roman"/>
          <w:sz w:val="24"/>
        </w:rPr>
        <w:t>’</w:t>
      </w:r>
      <w:r w:rsidRPr="00D733F1">
        <w:rPr>
          <w:rFonts w:ascii="Times New Roman" w:hAnsi="Times New Roman" w:cs="Times New Roman"/>
          <w:sz w:val="24"/>
        </w:rPr>
        <w:t>s long-term stability. Optimizing tax supervision, a core regulatory link, is critical for the pilot zone</w:t>
      </w:r>
      <w:r w:rsidR="00D733F1">
        <w:rPr>
          <w:rFonts w:ascii="Times New Roman" w:hAnsi="Times New Roman" w:cs="Times New Roman"/>
          <w:sz w:val="24"/>
        </w:rPr>
        <w:t>’</w:t>
      </w:r>
      <w:r w:rsidRPr="00D733F1">
        <w:rPr>
          <w:rFonts w:ascii="Times New Roman" w:hAnsi="Times New Roman" w:cs="Times New Roman"/>
          <w:sz w:val="24"/>
        </w:rPr>
        <w:t xml:space="preserve">s standardized development </w:t>
      </w:r>
      <w:r w:rsidRPr="00D733F1">
        <w:rPr>
          <w:rFonts w:ascii="Times New Roman" w:hAnsi="Times New Roman" w:cs="Times New Roman"/>
          <w:sz w:val="24"/>
          <w:vertAlign w:val="superscript"/>
        </w:rPr>
        <w:t>[6]</w:t>
      </w:r>
      <w:r w:rsidRPr="00D733F1">
        <w:rPr>
          <w:rFonts w:ascii="Times New Roman" w:hAnsi="Times New Roman" w:cs="Times New Roman"/>
          <w:sz w:val="24"/>
        </w:rPr>
        <w:t>.</w:t>
      </w:r>
    </w:p>
    <w:p w14:paraId="3C276D7D" w14:textId="77777777" w:rsidR="002A474A" w:rsidRPr="00D733F1" w:rsidRDefault="002A474A" w:rsidP="00D733F1">
      <w:pPr>
        <w:spacing w:after="0" w:line="240" w:lineRule="auto"/>
        <w:jc w:val="both"/>
        <w:rPr>
          <w:rFonts w:ascii="Times New Roman" w:hAnsi="Times New Roman" w:cs="Times New Roman"/>
          <w:i/>
          <w:iCs/>
          <w:sz w:val="24"/>
        </w:rPr>
      </w:pPr>
    </w:p>
    <w:p w14:paraId="4D189612" w14:textId="5D6E2557"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3.3</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Unbalanced </w:t>
      </w:r>
      <w:r w:rsidR="00B3204D" w:rsidRPr="00DC2B64">
        <w:rPr>
          <w:rFonts w:ascii="Times New Roman" w:hAnsi="Times New Roman" w:cs="Times New Roman"/>
          <w:b/>
          <w:bCs/>
          <w:sz w:val="24"/>
        </w:rPr>
        <w:t>industrial development and low transformation quality</w:t>
      </w:r>
    </w:p>
    <w:p w14:paraId="434212B2" w14:textId="653DCE36"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Differences in enterprise scale and business models lead to uneven uptake of digital transformation policies among Yiwu</w:t>
      </w:r>
      <w:r w:rsidR="00D733F1">
        <w:rPr>
          <w:rFonts w:ascii="Times New Roman" w:hAnsi="Times New Roman" w:cs="Times New Roman"/>
          <w:sz w:val="24"/>
        </w:rPr>
        <w:t>’</w:t>
      </w:r>
      <w:r w:rsidRPr="00D733F1">
        <w:rPr>
          <w:rFonts w:ascii="Times New Roman" w:hAnsi="Times New Roman" w:cs="Times New Roman"/>
          <w:sz w:val="24"/>
        </w:rPr>
        <w:t xml:space="preserve">s cross-border e-commerce firms, causing obvious industrial imbalance </w:t>
      </w:r>
      <w:r w:rsidRPr="00D733F1">
        <w:rPr>
          <w:rFonts w:ascii="Times New Roman" w:hAnsi="Times New Roman" w:cs="Times New Roman"/>
          <w:sz w:val="24"/>
          <w:vertAlign w:val="superscript"/>
        </w:rPr>
        <w:t>[7]</w:t>
      </w:r>
      <w:r w:rsidRPr="00D733F1">
        <w:rPr>
          <w:rFonts w:ascii="Times New Roman" w:hAnsi="Times New Roman" w:cs="Times New Roman"/>
          <w:sz w:val="24"/>
        </w:rPr>
        <w:t>. Some small and medium-sized enterprises (SMEs) adopt rigid operations, prioritize short-term profits</w:t>
      </w:r>
      <w:r w:rsidR="00087114">
        <w:rPr>
          <w:rFonts w:ascii="Times New Roman" w:hAnsi="Times New Roman" w:cs="Times New Roman"/>
          <w:sz w:val="24"/>
        </w:rPr>
        <w:t>,</w:t>
      </w:r>
      <w:r w:rsidRPr="00D733F1">
        <w:rPr>
          <w:rFonts w:ascii="Times New Roman" w:hAnsi="Times New Roman" w:cs="Times New Roman"/>
          <w:sz w:val="24"/>
        </w:rPr>
        <w:t xml:space="preserve"> and neglect product quality and digital upgrading, resulting in low industrial value and substandard goods, while financing strains worsen this dilemma. Industrial structure imbalance stalls overall progress, and SMEs</w:t>
      </w:r>
      <w:r w:rsidR="00D733F1">
        <w:rPr>
          <w:rFonts w:ascii="Times New Roman" w:hAnsi="Times New Roman" w:cs="Times New Roman"/>
          <w:sz w:val="24"/>
        </w:rPr>
        <w:t>’</w:t>
      </w:r>
      <w:r w:rsidRPr="00D733F1">
        <w:rPr>
          <w:rFonts w:ascii="Times New Roman" w:hAnsi="Times New Roman" w:cs="Times New Roman"/>
          <w:sz w:val="24"/>
        </w:rPr>
        <w:t xml:space="preserve"> transformation hurdles restrict industry-wide digital upgrade, weakening the zone</w:t>
      </w:r>
      <w:r w:rsidR="00D733F1">
        <w:rPr>
          <w:rFonts w:ascii="Times New Roman" w:hAnsi="Times New Roman" w:cs="Times New Roman"/>
          <w:sz w:val="24"/>
        </w:rPr>
        <w:t>’</w:t>
      </w:r>
      <w:r w:rsidRPr="00D733F1">
        <w:rPr>
          <w:rFonts w:ascii="Times New Roman" w:hAnsi="Times New Roman" w:cs="Times New Roman"/>
          <w:sz w:val="24"/>
        </w:rPr>
        <w:t xml:space="preserve">s economic empowerment effect </w:t>
      </w:r>
      <w:r w:rsidRPr="00D733F1">
        <w:rPr>
          <w:rFonts w:ascii="Times New Roman" w:hAnsi="Times New Roman" w:cs="Times New Roman"/>
          <w:sz w:val="24"/>
          <w:vertAlign w:val="superscript"/>
        </w:rPr>
        <w:t>[8]</w:t>
      </w:r>
      <w:r w:rsidRPr="00D733F1">
        <w:rPr>
          <w:rFonts w:ascii="Times New Roman" w:hAnsi="Times New Roman" w:cs="Times New Roman"/>
          <w:sz w:val="24"/>
        </w:rPr>
        <w:t>.</w:t>
      </w:r>
    </w:p>
    <w:p w14:paraId="58D40E8E" w14:textId="77777777" w:rsidR="002A474A" w:rsidRPr="00D733F1" w:rsidRDefault="002A474A" w:rsidP="00D733F1">
      <w:pPr>
        <w:spacing w:after="0" w:line="240" w:lineRule="auto"/>
        <w:jc w:val="both"/>
        <w:rPr>
          <w:rFonts w:ascii="Times New Roman" w:hAnsi="Times New Roman" w:cs="Times New Roman"/>
          <w:sz w:val="24"/>
        </w:rPr>
      </w:pPr>
    </w:p>
    <w:p w14:paraId="469CFE00" w14:textId="33A1F847" w:rsidR="002A474A" w:rsidRPr="00DC2B64" w:rsidRDefault="00D733F1"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 xml:space="preserve">4. Innovative </w:t>
      </w:r>
      <w:r w:rsidR="00087114" w:rsidRPr="00DC2B64">
        <w:rPr>
          <w:rFonts w:ascii="Times New Roman" w:hAnsi="Times New Roman" w:cs="Times New Roman"/>
          <w:b/>
          <w:bCs/>
          <w:sz w:val="24"/>
        </w:rPr>
        <w:t>construction and practice paths of pilot zones under the background of digital reform</w:t>
      </w:r>
    </w:p>
    <w:p w14:paraId="3463CF6C" w14:textId="1C1C7970"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4.1</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Innovate the </w:t>
      </w:r>
      <w:r w:rsidR="00087114" w:rsidRPr="00DC2B64">
        <w:rPr>
          <w:rFonts w:ascii="Times New Roman" w:hAnsi="Times New Roman" w:cs="Times New Roman"/>
          <w:b/>
          <w:bCs/>
          <w:sz w:val="24"/>
        </w:rPr>
        <w:t>regulatory system and lay a solid institutional foundation for industrial development</w:t>
      </w:r>
    </w:p>
    <w:p w14:paraId="74192CDC" w14:textId="5900A03E"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Complying with the requirements of digital economic development, the pilot zone should improve the whole-chain regulatory system and adhere to the regulatory principles of traceable product sources and controllable risks. An additional connection department should be set up in the customs clearance supervision link to promote the real-time and effective connection between customs clearance, quality inspection</w:t>
      </w:r>
      <w:r w:rsidR="002F18A7">
        <w:rPr>
          <w:rFonts w:ascii="Times New Roman" w:hAnsi="Times New Roman" w:cs="Times New Roman"/>
          <w:sz w:val="24"/>
        </w:rPr>
        <w:t>,</w:t>
      </w:r>
      <w:r w:rsidRPr="00D733F1">
        <w:rPr>
          <w:rFonts w:ascii="Times New Roman" w:hAnsi="Times New Roman" w:cs="Times New Roman"/>
          <w:sz w:val="24"/>
        </w:rPr>
        <w:t xml:space="preserve"> and epidemic prevention inspection departments, standardize the review process, and improve the efficiency of product customs clearance and quality credibility. Relying on digital technologies, a cross-border e-commerce credit supervision system should be </w:t>
      </w:r>
      <w:r w:rsidRPr="00D733F1">
        <w:rPr>
          <w:rFonts w:ascii="Times New Roman" w:hAnsi="Times New Roman" w:cs="Times New Roman"/>
          <w:sz w:val="24"/>
        </w:rPr>
        <w:lastRenderedPageBreak/>
        <w:t>built to integrate users</w:t>
      </w:r>
      <w:r w:rsidR="00D733F1">
        <w:rPr>
          <w:rFonts w:ascii="Times New Roman" w:hAnsi="Times New Roman" w:cs="Times New Roman"/>
          <w:sz w:val="24"/>
        </w:rPr>
        <w:t>’</w:t>
      </w:r>
      <w:r w:rsidRPr="00D733F1">
        <w:rPr>
          <w:rFonts w:ascii="Times New Roman" w:hAnsi="Times New Roman" w:cs="Times New Roman"/>
          <w:sz w:val="24"/>
        </w:rPr>
        <w:t xml:space="preserve"> social credit data, transaction records, logistics information, capital flow</w:t>
      </w:r>
      <w:r w:rsidR="00087114">
        <w:rPr>
          <w:rFonts w:ascii="Times New Roman" w:hAnsi="Times New Roman" w:cs="Times New Roman"/>
          <w:sz w:val="24"/>
        </w:rPr>
        <w:t>,</w:t>
      </w:r>
      <w:r w:rsidRPr="00D733F1">
        <w:rPr>
          <w:rFonts w:ascii="Times New Roman" w:hAnsi="Times New Roman" w:cs="Times New Roman"/>
          <w:sz w:val="24"/>
        </w:rPr>
        <w:t xml:space="preserve"> and other content, and establish a sound credit file. An intelligent data analysis-based credit evaluation and reward and punishment mechanism should be constructed to promote the integration of internal and external enterprise supervision and reduce the credit risks in virtual economy and digital economy transactions. At the same time, tax supervision decisions should be optimized in combination with the actual development of the pilot zone, so as to promote the in-depth adaptation of the regulatory system to the actual industrial development, improve the effectiveness of supervision, and lay a solid institutional foundation for the improvement of the operational performance of the pilot zone </w:t>
      </w:r>
      <w:r w:rsidRPr="00D733F1">
        <w:rPr>
          <w:rFonts w:ascii="Times New Roman" w:hAnsi="Times New Roman" w:cs="Times New Roman"/>
          <w:bCs/>
          <w:sz w:val="24"/>
          <w:vertAlign w:val="superscript"/>
        </w:rPr>
        <w:t>[9]</w:t>
      </w:r>
      <w:r w:rsidRPr="00D733F1">
        <w:rPr>
          <w:rFonts w:ascii="Times New Roman" w:hAnsi="Times New Roman" w:cs="Times New Roman"/>
          <w:sz w:val="24"/>
        </w:rPr>
        <w:t>.</w:t>
      </w:r>
    </w:p>
    <w:p w14:paraId="04DAF0D5" w14:textId="77777777" w:rsidR="002A474A" w:rsidRPr="00D733F1" w:rsidRDefault="002A474A" w:rsidP="00D733F1">
      <w:pPr>
        <w:spacing w:after="0" w:line="240" w:lineRule="auto"/>
        <w:jc w:val="both"/>
        <w:rPr>
          <w:rFonts w:ascii="Times New Roman" w:hAnsi="Times New Roman" w:cs="Times New Roman"/>
          <w:i/>
          <w:iCs/>
          <w:sz w:val="24"/>
        </w:rPr>
      </w:pPr>
    </w:p>
    <w:p w14:paraId="1BC286AF" w14:textId="4621D69A"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4.2</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Optimize the </w:t>
      </w:r>
      <w:r w:rsidR="00087114" w:rsidRPr="00DC2B64">
        <w:rPr>
          <w:rFonts w:ascii="Times New Roman" w:hAnsi="Times New Roman" w:cs="Times New Roman"/>
          <w:b/>
          <w:bCs/>
          <w:sz w:val="24"/>
        </w:rPr>
        <w:t>service management model and improve the digital operational efficiency of the industry</w:t>
      </w:r>
    </w:p>
    <w:p w14:paraId="7134782B" w14:textId="77777777" w:rsid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Centered on digital reform, the zone should optimize full-process service management covering customs clearance, logistics, finance and taxation, the core innovation direction for pilot zones under the dual circulation pattern.</w:t>
      </w:r>
    </w:p>
    <w:p w14:paraId="22F5C8CB" w14:textId="245F25A9" w:rsidR="002A474A" w:rsidRPr="00D733F1" w:rsidRDefault="00000000" w:rsidP="00DC2B64">
      <w:pPr>
        <w:spacing w:after="0" w:line="240" w:lineRule="auto"/>
        <w:ind w:firstLineChars="200" w:firstLine="480"/>
        <w:jc w:val="both"/>
        <w:rPr>
          <w:rFonts w:ascii="Times New Roman" w:hAnsi="Times New Roman" w:cs="Times New Roman"/>
          <w:sz w:val="24"/>
        </w:rPr>
      </w:pPr>
      <w:r w:rsidRPr="00D733F1">
        <w:rPr>
          <w:rFonts w:ascii="Times New Roman" w:hAnsi="Times New Roman" w:cs="Times New Roman"/>
          <w:sz w:val="24"/>
        </w:rPr>
        <w:t>For logistics, warehousing facilities should be laid out in overseas and transit centers to build a warehousing and logistics system, realize the integration of cargo collection, packaging and distribution, and promote the real-time connection between logistics and customs clearance departments to improve the efficiency of international freight transport.</w:t>
      </w:r>
    </w:p>
    <w:p w14:paraId="4A24CE1D" w14:textId="66B072C1" w:rsidR="002A474A" w:rsidRPr="00D733F1" w:rsidRDefault="00000000" w:rsidP="00DC2B64">
      <w:pPr>
        <w:spacing w:after="0" w:line="240" w:lineRule="auto"/>
        <w:ind w:firstLineChars="200" w:firstLine="480"/>
        <w:jc w:val="both"/>
        <w:rPr>
          <w:rFonts w:ascii="Times New Roman" w:hAnsi="Times New Roman" w:cs="Times New Roman"/>
          <w:sz w:val="24"/>
        </w:rPr>
      </w:pPr>
      <w:r w:rsidRPr="00D733F1">
        <w:rPr>
          <w:rFonts w:ascii="Times New Roman" w:hAnsi="Times New Roman" w:cs="Times New Roman"/>
          <w:sz w:val="24"/>
        </w:rPr>
        <w:t>For customs clearance, the filing forms and procedures should be simplified to reduce the operational costs and risks of enterprises. Digital technologies such as live streaming, big data</w:t>
      </w:r>
      <w:r w:rsidR="002F18A7">
        <w:rPr>
          <w:rFonts w:ascii="Times New Roman" w:hAnsi="Times New Roman" w:cs="Times New Roman"/>
          <w:sz w:val="24"/>
        </w:rPr>
        <w:t>, and artificial intelligence should be fully applied and integrated into logistics supply, product marketing, financial services,</w:t>
      </w:r>
      <w:r w:rsidRPr="00D733F1">
        <w:rPr>
          <w:rFonts w:ascii="Times New Roman" w:hAnsi="Times New Roman" w:cs="Times New Roman"/>
          <w:sz w:val="24"/>
        </w:rPr>
        <w:t xml:space="preserve"> and other links. The integration of new customer acquisition methods with traditional operation models can improve the efficiency of industrial economic transformation</w:t>
      </w:r>
      <w:r w:rsidR="00087114">
        <w:rPr>
          <w:rFonts w:ascii="Times New Roman" w:hAnsi="Times New Roman" w:cs="Times New Roman"/>
          <w:sz w:val="24"/>
        </w:rPr>
        <w:t xml:space="preserve"> </w:t>
      </w:r>
      <w:r w:rsidRPr="00D733F1">
        <w:rPr>
          <w:rFonts w:ascii="Times New Roman" w:hAnsi="Times New Roman" w:cs="Times New Roman"/>
          <w:bCs/>
          <w:sz w:val="24"/>
          <w:vertAlign w:val="superscript"/>
        </w:rPr>
        <w:t>[10]</w:t>
      </w:r>
      <w:r w:rsidRPr="00D733F1">
        <w:rPr>
          <w:rFonts w:ascii="Times New Roman" w:hAnsi="Times New Roman" w:cs="Times New Roman"/>
          <w:sz w:val="24"/>
        </w:rPr>
        <w:t>.</w:t>
      </w:r>
    </w:p>
    <w:p w14:paraId="7800F5AC" w14:textId="77777777" w:rsidR="00D733F1" w:rsidRDefault="00000000" w:rsidP="00DC2B64">
      <w:pPr>
        <w:spacing w:after="0" w:line="240" w:lineRule="auto"/>
        <w:ind w:firstLineChars="200" w:firstLine="480"/>
        <w:jc w:val="both"/>
        <w:rPr>
          <w:rFonts w:ascii="Times New Roman" w:hAnsi="Times New Roman" w:cs="Times New Roman"/>
          <w:sz w:val="24"/>
        </w:rPr>
      </w:pPr>
      <w:r w:rsidRPr="00D733F1">
        <w:rPr>
          <w:rFonts w:ascii="Times New Roman" w:hAnsi="Times New Roman" w:cs="Times New Roman"/>
          <w:sz w:val="24"/>
        </w:rPr>
        <w:t>For finance, the supply chain finance model should be relied on to alleviate the financing difficulties of SMEs. Cooperation with third-party payment institutions should be encouraged, cross-border payment outlets should be built, foreign exchange settlement procedures should be simplified, and cross-border settlement channels should be expanded.</w:t>
      </w:r>
    </w:p>
    <w:p w14:paraId="159F1B92" w14:textId="1A2F3C18" w:rsidR="002A474A" w:rsidRPr="00D733F1" w:rsidRDefault="00000000" w:rsidP="00DC2B64">
      <w:pPr>
        <w:spacing w:after="0" w:line="240" w:lineRule="auto"/>
        <w:ind w:firstLineChars="200" w:firstLine="480"/>
        <w:jc w:val="both"/>
        <w:rPr>
          <w:rFonts w:ascii="Times New Roman" w:hAnsi="Times New Roman" w:cs="Times New Roman"/>
          <w:sz w:val="24"/>
        </w:rPr>
      </w:pPr>
      <w:r w:rsidRPr="00D733F1">
        <w:rPr>
          <w:rFonts w:ascii="Times New Roman" w:hAnsi="Times New Roman" w:cs="Times New Roman"/>
          <w:sz w:val="24"/>
        </w:rPr>
        <w:t>For taxation, the export tax rebate policy should be optimized to support small-scale taxpayers to obtain VAT invoices and apply for tax rebates or exemptions, so as to reduce enterprise operational costs and maximize economic benefits, thus giving full play to the driving effect of the pilot zone on regional import and export trade</w:t>
      </w:r>
      <w:r w:rsidR="00087114">
        <w:rPr>
          <w:rFonts w:ascii="Times New Roman" w:hAnsi="Times New Roman" w:cs="Times New Roman"/>
          <w:sz w:val="24"/>
        </w:rPr>
        <w:t xml:space="preserve"> </w:t>
      </w:r>
      <w:r w:rsidRPr="00D733F1">
        <w:rPr>
          <w:rFonts w:ascii="Times New Roman" w:hAnsi="Times New Roman" w:cs="Times New Roman"/>
          <w:sz w:val="24"/>
          <w:vertAlign w:val="superscript"/>
        </w:rPr>
        <w:t>[11]</w:t>
      </w:r>
      <w:r w:rsidRPr="00D733F1">
        <w:rPr>
          <w:rFonts w:ascii="Times New Roman" w:hAnsi="Times New Roman" w:cs="Times New Roman"/>
          <w:sz w:val="24"/>
        </w:rPr>
        <w:t>.</w:t>
      </w:r>
    </w:p>
    <w:p w14:paraId="13F17A5F" w14:textId="77777777" w:rsidR="002A474A" w:rsidRPr="00D733F1" w:rsidRDefault="002A474A" w:rsidP="00D733F1">
      <w:pPr>
        <w:spacing w:after="0" w:line="240" w:lineRule="auto"/>
        <w:jc w:val="both"/>
        <w:rPr>
          <w:rFonts w:ascii="Times New Roman" w:hAnsi="Times New Roman" w:cs="Times New Roman"/>
          <w:i/>
          <w:iCs/>
          <w:sz w:val="24"/>
        </w:rPr>
      </w:pPr>
    </w:p>
    <w:p w14:paraId="6BED8850" w14:textId="3EDCCF05"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4.3</w:t>
      </w:r>
      <w:r w:rsidR="00D733F1" w:rsidRPr="00DC2B64">
        <w:rPr>
          <w:rFonts w:ascii="Times New Roman" w:hAnsi="Times New Roman" w:cs="Times New Roman"/>
          <w:b/>
          <w:bCs/>
          <w:sz w:val="24"/>
        </w:rPr>
        <w:t>.</w:t>
      </w:r>
      <w:r w:rsidRPr="00DC2B64">
        <w:rPr>
          <w:rFonts w:ascii="Times New Roman" w:hAnsi="Times New Roman" w:cs="Times New Roman"/>
          <w:b/>
          <w:bCs/>
          <w:sz w:val="24"/>
        </w:rPr>
        <w:t xml:space="preserve"> Innovate the </w:t>
      </w:r>
      <w:r w:rsidR="00087114" w:rsidRPr="00DC2B64">
        <w:rPr>
          <w:rFonts w:ascii="Times New Roman" w:hAnsi="Times New Roman" w:cs="Times New Roman"/>
          <w:b/>
          <w:bCs/>
          <w:sz w:val="24"/>
        </w:rPr>
        <w:t>talent training system and strengthen the industrial talent support</w:t>
      </w:r>
    </w:p>
    <w:p w14:paraId="1293593E" w14:textId="509B0A35"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t>To address the shortage of cross-border e-commerce professionals, the zone should build a talent system integrating university-enterprise cooperation, professional training</w:t>
      </w:r>
      <w:r w:rsidR="00087114">
        <w:rPr>
          <w:rFonts w:ascii="Times New Roman" w:hAnsi="Times New Roman" w:cs="Times New Roman"/>
          <w:sz w:val="24"/>
        </w:rPr>
        <w:t>,</w:t>
      </w:r>
      <w:r w:rsidRPr="00D733F1">
        <w:rPr>
          <w:rFonts w:ascii="Times New Roman" w:hAnsi="Times New Roman" w:cs="Times New Roman"/>
          <w:sz w:val="24"/>
        </w:rPr>
        <w:t xml:space="preserve"> and incentive mechanisms. Deepen school-enterprise collaboration, optimize majors and internships to cultivate practical talents. Set up professional training institutions and online platforms to upgrade practitioners</w:t>
      </w:r>
      <w:r w:rsidR="00D733F1">
        <w:rPr>
          <w:rFonts w:ascii="Times New Roman" w:hAnsi="Times New Roman" w:cs="Times New Roman"/>
          <w:sz w:val="24"/>
        </w:rPr>
        <w:t>’</w:t>
      </w:r>
      <w:r w:rsidRPr="00D733F1">
        <w:rPr>
          <w:rFonts w:ascii="Times New Roman" w:hAnsi="Times New Roman" w:cs="Times New Roman"/>
          <w:sz w:val="24"/>
        </w:rPr>
        <w:t xml:space="preserve"> skills. Improve talent incentives and support policies to retain high-caliber professionals, and partner with human resource agencies to establish a standardized recruitment system. This ensures stable talent supply, promotes balanced industrial development</w:t>
      </w:r>
      <w:r w:rsidR="00087114">
        <w:rPr>
          <w:rFonts w:ascii="Times New Roman" w:hAnsi="Times New Roman" w:cs="Times New Roman"/>
          <w:sz w:val="24"/>
        </w:rPr>
        <w:t>,</w:t>
      </w:r>
      <w:r w:rsidRPr="00D733F1">
        <w:rPr>
          <w:rFonts w:ascii="Times New Roman" w:hAnsi="Times New Roman" w:cs="Times New Roman"/>
          <w:sz w:val="24"/>
        </w:rPr>
        <w:t xml:space="preserve"> and unlocks the zone</w:t>
      </w:r>
      <w:r w:rsidR="00D733F1">
        <w:rPr>
          <w:rFonts w:ascii="Times New Roman" w:hAnsi="Times New Roman" w:cs="Times New Roman"/>
          <w:sz w:val="24"/>
        </w:rPr>
        <w:t>’</w:t>
      </w:r>
      <w:r w:rsidRPr="00D733F1">
        <w:rPr>
          <w:rFonts w:ascii="Times New Roman" w:hAnsi="Times New Roman" w:cs="Times New Roman"/>
          <w:sz w:val="24"/>
        </w:rPr>
        <w:t>s economic empowerment potential</w:t>
      </w:r>
      <w:r w:rsidR="00087114">
        <w:rPr>
          <w:rFonts w:ascii="Times New Roman" w:hAnsi="Times New Roman" w:cs="Times New Roman"/>
          <w:sz w:val="24"/>
        </w:rPr>
        <w:t xml:space="preserve"> </w:t>
      </w:r>
      <w:r w:rsidRPr="00D733F1">
        <w:rPr>
          <w:rFonts w:ascii="Times New Roman" w:hAnsi="Times New Roman" w:cs="Times New Roman"/>
          <w:sz w:val="24"/>
          <w:vertAlign w:val="superscript"/>
        </w:rPr>
        <w:t>[12]</w:t>
      </w:r>
      <w:r w:rsidRPr="00D733F1">
        <w:rPr>
          <w:rFonts w:ascii="Times New Roman" w:hAnsi="Times New Roman" w:cs="Times New Roman"/>
          <w:sz w:val="24"/>
        </w:rPr>
        <w:t>.</w:t>
      </w:r>
    </w:p>
    <w:p w14:paraId="39D3583F" w14:textId="77777777" w:rsidR="002A474A" w:rsidRPr="00D733F1" w:rsidRDefault="002A474A" w:rsidP="00D733F1">
      <w:pPr>
        <w:spacing w:after="0" w:line="240" w:lineRule="auto"/>
        <w:jc w:val="both"/>
        <w:rPr>
          <w:rFonts w:ascii="Times New Roman" w:hAnsi="Times New Roman" w:cs="Times New Roman"/>
          <w:sz w:val="24"/>
        </w:rPr>
      </w:pPr>
    </w:p>
    <w:p w14:paraId="5548AC38" w14:textId="0FBA9335" w:rsidR="002A474A" w:rsidRPr="00DC2B64" w:rsidRDefault="00D733F1"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5. Conclusion</w:t>
      </w:r>
    </w:p>
    <w:p w14:paraId="6003C8DE" w14:textId="0DDA4F7F" w:rsidR="002A474A" w:rsidRPr="00D733F1" w:rsidRDefault="00000000" w:rsidP="00D733F1">
      <w:pPr>
        <w:spacing w:after="0" w:line="240" w:lineRule="auto"/>
        <w:jc w:val="both"/>
        <w:rPr>
          <w:rFonts w:ascii="Times New Roman" w:hAnsi="Times New Roman" w:cs="Times New Roman"/>
          <w:sz w:val="24"/>
        </w:rPr>
      </w:pPr>
      <w:r w:rsidRPr="00D733F1">
        <w:rPr>
          <w:rFonts w:ascii="Times New Roman" w:hAnsi="Times New Roman" w:cs="Times New Roman"/>
          <w:sz w:val="24"/>
        </w:rPr>
        <w:lastRenderedPageBreak/>
        <w:t xml:space="preserve">Digital reform is an inevitable trend for cross-border e-commerce, and pilot zone construction quality directly dictates foreign trade digital transformation levels. The challenges confronting </w:t>
      </w:r>
      <w:r w:rsidR="00087114">
        <w:rPr>
          <w:rFonts w:ascii="Times New Roman" w:hAnsi="Times New Roman" w:cs="Times New Roman"/>
          <w:sz w:val="24"/>
        </w:rPr>
        <w:t xml:space="preserve">the </w:t>
      </w:r>
      <w:r w:rsidRPr="00D733F1">
        <w:rPr>
          <w:rFonts w:ascii="Times New Roman" w:hAnsi="Times New Roman" w:cs="Times New Roman"/>
          <w:sz w:val="24"/>
        </w:rPr>
        <w:t>Yiwu pilot zone are common across domestic CBEC pilot zones. Only by anchoring industrial traits, focusing on regulatory innovation, service optimization and talent cultivation, and solving problems via financial and tax adjustments, can pilot zones improve development efficiency and fulfill their economic driving role. Going forward, CBEC pilot zones must deepen institutional innovation, advance digital-real economy integration, fuel China</w:t>
      </w:r>
      <w:r w:rsidR="00D733F1">
        <w:rPr>
          <w:rFonts w:ascii="Times New Roman" w:hAnsi="Times New Roman" w:cs="Times New Roman"/>
          <w:sz w:val="24"/>
        </w:rPr>
        <w:t>’</w:t>
      </w:r>
      <w:r w:rsidRPr="00D733F1">
        <w:rPr>
          <w:rFonts w:ascii="Times New Roman" w:hAnsi="Times New Roman" w:cs="Times New Roman"/>
          <w:sz w:val="24"/>
        </w:rPr>
        <w:t>s foreign trade high-quality development and strengthen its global cross-border e-commerce competitiveness.</w:t>
      </w:r>
      <w:bookmarkStart w:id="0" w:name="heading_12"/>
    </w:p>
    <w:p w14:paraId="0C3DD567" w14:textId="77777777" w:rsidR="002A474A" w:rsidRDefault="002A474A" w:rsidP="00D733F1">
      <w:pPr>
        <w:spacing w:after="0" w:line="240" w:lineRule="auto"/>
        <w:jc w:val="both"/>
        <w:rPr>
          <w:rFonts w:ascii="Times New Roman" w:hAnsi="Times New Roman" w:cs="Times New Roman"/>
          <w:sz w:val="24"/>
        </w:rPr>
      </w:pPr>
    </w:p>
    <w:p w14:paraId="75C0B1E4" w14:textId="77777777" w:rsidR="005722D3" w:rsidRPr="005722D3" w:rsidRDefault="005722D3" w:rsidP="005722D3">
      <w:pPr>
        <w:spacing w:after="0" w:line="240" w:lineRule="auto"/>
        <w:jc w:val="both"/>
        <w:rPr>
          <w:rFonts w:ascii="Times New Roman" w:hAnsi="Times New Roman" w:cs="Times New Roman"/>
          <w:b/>
          <w:bCs/>
          <w:sz w:val="24"/>
        </w:rPr>
      </w:pPr>
      <w:r w:rsidRPr="005722D3">
        <w:rPr>
          <w:rFonts w:ascii="Times New Roman" w:hAnsi="Times New Roman" w:cs="Times New Roman"/>
          <w:b/>
          <w:bCs/>
          <w:sz w:val="24"/>
        </w:rPr>
        <w:t>Disclosure statement</w:t>
      </w:r>
    </w:p>
    <w:p w14:paraId="46D748A1" w14:textId="56E4132E" w:rsidR="005722D3" w:rsidRDefault="005722D3" w:rsidP="005722D3">
      <w:pPr>
        <w:spacing w:after="0" w:line="240" w:lineRule="auto"/>
        <w:jc w:val="both"/>
        <w:rPr>
          <w:rFonts w:ascii="Times New Roman" w:hAnsi="Times New Roman" w:cs="Times New Roman"/>
          <w:sz w:val="24"/>
        </w:rPr>
      </w:pPr>
      <w:r w:rsidRPr="005722D3">
        <w:rPr>
          <w:rFonts w:ascii="Times New Roman" w:hAnsi="Times New Roman" w:cs="Times New Roman"/>
          <w:sz w:val="24"/>
        </w:rPr>
        <w:t>The author</w:t>
      </w:r>
      <w:r>
        <w:rPr>
          <w:rFonts w:ascii="Times New Roman" w:hAnsi="Times New Roman" w:cs="Times New Roman"/>
          <w:sz w:val="24"/>
        </w:rPr>
        <w:t>s</w:t>
      </w:r>
      <w:r w:rsidRPr="005722D3">
        <w:rPr>
          <w:rFonts w:ascii="Times New Roman" w:hAnsi="Times New Roman" w:cs="Times New Roman"/>
          <w:sz w:val="24"/>
        </w:rPr>
        <w:t xml:space="preserve"> declare no conflict of interest.</w:t>
      </w:r>
    </w:p>
    <w:p w14:paraId="3A893110" w14:textId="77777777" w:rsidR="005722D3" w:rsidRPr="00D733F1" w:rsidRDefault="005722D3" w:rsidP="00D733F1">
      <w:pPr>
        <w:spacing w:after="0" w:line="240" w:lineRule="auto"/>
        <w:jc w:val="both"/>
        <w:rPr>
          <w:rFonts w:ascii="Times New Roman" w:hAnsi="Times New Roman" w:cs="Times New Roman"/>
          <w:sz w:val="24"/>
        </w:rPr>
      </w:pPr>
    </w:p>
    <w:p w14:paraId="3B308159" w14:textId="77777777" w:rsidR="002A474A" w:rsidRPr="00DC2B64" w:rsidRDefault="00000000" w:rsidP="00D733F1">
      <w:pPr>
        <w:spacing w:after="0" w:line="240" w:lineRule="auto"/>
        <w:jc w:val="both"/>
        <w:rPr>
          <w:rFonts w:ascii="Times New Roman" w:hAnsi="Times New Roman" w:cs="Times New Roman"/>
          <w:b/>
          <w:bCs/>
          <w:sz w:val="24"/>
        </w:rPr>
      </w:pPr>
      <w:r w:rsidRPr="00DC2B64">
        <w:rPr>
          <w:rFonts w:ascii="Times New Roman" w:hAnsi="Times New Roman" w:cs="Times New Roman"/>
          <w:b/>
          <w:bCs/>
          <w:sz w:val="24"/>
        </w:rPr>
        <w:t>References</w:t>
      </w:r>
      <w:bookmarkEnd w:id="0"/>
    </w:p>
    <w:p w14:paraId="35FCE685" w14:textId="54622077"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[1]</w:t>
      </w:r>
      <w:r>
        <w:rPr>
          <w:rFonts w:ascii="Times New Roman" w:hAnsi="Times New Roman" w:cs="Times New Roman"/>
          <w:sz w:val="24"/>
        </w:rPr>
        <w:t xml:space="preserve"> </w:t>
      </w:r>
      <w:r w:rsidRPr="00087114">
        <w:rPr>
          <w:rFonts w:ascii="Times New Roman" w:hAnsi="Times New Roman" w:cs="Times New Roman"/>
          <w:sz w:val="24"/>
        </w:rPr>
        <w:t>Xu J, Zhu H, 2023, Research on the Innovative Construction Path of Cross-border e-Commerce Comprehensive Pilot Zones under the Background of Digital Reform. Business Economy, 2023(2): 95–97. https://doi.org/10.19905/j.cnki.syjj1982.2023.02.035</w:t>
      </w:r>
    </w:p>
    <w:p w14:paraId="422439D5" w14:textId="15645C84"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[2]</w:t>
      </w:r>
      <w:r>
        <w:rPr>
          <w:rFonts w:ascii="Times New Roman" w:hAnsi="Times New Roman" w:cs="Times New Roman"/>
          <w:sz w:val="24"/>
        </w:rPr>
        <w:t xml:space="preserve"> </w:t>
      </w:r>
      <w:r w:rsidRPr="00087114">
        <w:rPr>
          <w:rFonts w:ascii="Times New Roman" w:hAnsi="Times New Roman" w:cs="Times New Roman"/>
          <w:sz w:val="24"/>
        </w:rPr>
        <w:t>Zhang Z, Yang J, Wei R, 2020, Research on the Establishment Mode and Promotion Problems of Cross-border E-commerce Comprehensive Pilot Zones: A Qualitative Comparative Analysis Based on 70 Cities. Soft Science, 34(5): 131.</w:t>
      </w:r>
    </w:p>
    <w:p w14:paraId="02CB7F18" w14:textId="5225FEA3"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[3]</w:t>
      </w:r>
      <w:r>
        <w:rPr>
          <w:rFonts w:ascii="Times New Roman" w:hAnsi="Times New Roman" w:cs="Times New Roman"/>
          <w:sz w:val="24"/>
        </w:rPr>
        <w:t xml:space="preserve"> </w:t>
      </w:r>
      <w:r w:rsidRPr="00087114">
        <w:rPr>
          <w:rFonts w:ascii="Times New Roman" w:hAnsi="Times New Roman" w:cs="Times New Roman"/>
          <w:sz w:val="24"/>
        </w:rPr>
        <w:t>Wang X, 2022, The Impact of Cross-border E-Commerce Comprehensive Pilot Zones on Import and Export Trade: An Empirical Analysis Based on the Difference-in-differences Model. Journal of Technical Economics &amp; Management, 2022(5): 100–104.</w:t>
      </w:r>
    </w:p>
    <w:p w14:paraId="53D75F9C" w14:textId="10C5A982"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[4]</w:t>
      </w:r>
      <w:r>
        <w:rPr>
          <w:rFonts w:ascii="Times New Roman" w:hAnsi="Times New Roman" w:cs="Times New Roman"/>
          <w:sz w:val="24"/>
        </w:rPr>
        <w:t xml:space="preserve"> </w:t>
      </w:r>
      <w:r w:rsidRPr="00087114">
        <w:rPr>
          <w:rFonts w:ascii="Times New Roman" w:hAnsi="Times New Roman" w:cs="Times New Roman"/>
          <w:sz w:val="24"/>
        </w:rPr>
        <w:t>Su Y, Zhang L, Zhao N, 2021, Effect Evaluation of Cross-border E-commerce Comprehensive Pilot Zones on Regional Economic Development. Journal of Mudanjiang Normal University (Social Science Edition), 2021(6): 21–29. https://doi.org/10.13815/j.cnki.jmtc(pss).2021.06.003</w:t>
      </w:r>
    </w:p>
    <w:p w14:paraId="087BBDBE" w14:textId="6DAE8608"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[5]</w:t>
      </w:r>
      <w:r>
        <w:rPr>
          <w:rFonts w:ascii="Times New Roman" w:hAnsi="Times New Roman" w:cs="Times New Roman"/>
          <w:sz w:val="24"/>
        </w:rPr>
        <w:t xml:space="preserve"> </w:t>
      </w:r>
      <w:r w:rsidRPr="00087114">
        <w:rPr>
          <w:rFonts w:ascii="Times New Roman" w:hAnsi="Times New Roman" w:cs="Times New Roman"/>
          <w:sz w:val="24"/>
        </w:rPr>
        <w:t>Feng K, Zong N, 2024, Research on the High-quality Development of Cross-border E-commerce under the Digital Economy. China Electronic Commerce, 2024(5): 44–47. https://doi.org/10.3969/j.issn.1009-4067.2024.05.012</w:t>
      </w:r>
    </w:p>
    <w:p w14:paraId="0E2AD2E1" w14:textId="13F0E87A"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[6]</w:t>
      </w:r>
      <w:r>
        <w:rPr>
          <w:rFonts w:ascii="Times New Roman" w:hAnsi="Times New Roman" w:cs="Times New Roman"/>
          <w:sz w:val="24"/>
        </w:rPr>
        <w:t xml:space="preserve"> </w:t>
      </w:r>
      <w:r w:rsidRPr="00087114">
        <w:rPr>
          <w:rFonts w:ascii="Times New Roman" w:hAnsi="Times New Roman" w:cs="Times New Roman"/>
          <w:sz w:val="24"/>
        </w:rPr>
        <w:t>Lu X, Liang F</w:t>
      </w:r>
      <w:r>
        <w:rPr>
          <w:rFonts w:ascii="Times New Roman" w:hAnsi="Times New Roman" w:cs="Times New Roman"/>
          <w:sz w:val="24"/>
        </w:rPr>
        <w:t>,</w:t>
      </w:r>
      <w:r w:rsidRPr="00087114">
        <w:rPr>
          <w:rFonts w:ascii="Times New Roman" w:hAnsi="Times New Roman" w:cs="Times New Roman"/>
          <w:sz w:val="24"/>
        </w:rPr>
        <w:t xml:space="preserve"> 2021</w:t>
      </w:r>
      <w:r>
        <w:rPr>
          <w:rFonts w:ascii="Times New Roman" w:hAnsi="Times New Roman" w:cs="Times New Roman"/>
          <w:sz w:val="24"/>
        </w:rPr>
        <w:t>,</w:t>
      </w:r>
      <w:r w:rsidRPr="00087114">
        <w:rPr>
          <w:rFonts w:ascii="Times New Roman" w:hAnsi="Times New Roman" w:cs="Times New Roman"/>
          <w:sz w:val="24"/>
        </w:rPr>
        <w:t xml:space="preserve"> Research on the Optimization of Tax Decision-making to Promote the Standardized Development of Cross-border E-commerce Comprehensive Pilot Zones. Southwest Finance, </w:t>
      </w:r>
      <w:r>
        <w:rPr>
          <w:rFonts w:ascii="Times New Roman" w:hAnsi="Times New Roman" w:cs="Times New Roman"/>
          <w:sz w:val="24"/>
        </w:rPr>
        <w:t>2021</w:t>
      </w:r>
      <w:r w:rsidRPr="00087114">
        <w:rPr>
          <w:rFonts w:ascii="Times New Roman" w:hAnsi="Times New Roman" w:cs="Times New Roman"/>
          <w:sz w:val="24"/>
        </w:rPr>
        <w:t>(8)</w:t>
      </w:r>
      <w:r>
        <w:rPr>
          <w:rFonts w:ascii="Times New Roman" w:hAnsi="Times New Roman" w:cs="Times New Roman"/>
          <w:sz w:val="24"/>
        </w:rPr>
        <w:t>:</w:t>
      </w:r>
      <w:r w:rsidRPr="00087114">
        <w:rPr>
          <w:rFonts w:ascii="Times New Roman" w:hAnsi="Times New Roman" w:cs="Times New Roman"/>
          <w:sz w:val="24"/>
        </w:rPr>
        <w:t xml:space="preserve"> 15</w:t>
      </w:r>
      <w:r>
        <w:rPr>
          <w:rFonts w:ascii="Times New Roman" w:hAnsi="Times New Roman" w:cs="Times New Roman"/>
          <w:sz w:val="24"/>
        </w:rPr>
        <w:t>–</w:t>
      </w:r>
      <w:r w:rsidRPr="00087114">
        <w:rPr>
          <w:rFonts w:ascii="Times New Roman" w:hAnsi="Times New Roman" w:cs="Times New Roman"/>
          <w:sz w:val="24"/>
        </w:rPr>
        <w:t>26.</w:t>
      </w:r>
    </w:p>
    <w:p w14:paraId="1BE8C5B3" w14:textId="729943A9"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[7]</w:t>
      </w:r>
      <w:r>
        <w:rPr>
          <w:rFonts w:ascii="Times New Roman" w:hAnsi="Times New Roman" w:cs="Times New Roman"/>
          <w:sz w:val="24"/>
        </w:rPr>
        <w:t xml:space="preserve"> </w:t>
      </w:r>
      <w:r w:rsidRPr="00087114">
        <w:rPr>
          <w:rFonts w:ascii="Times New Roman" w:hAnsi="Times New Roman" w:cs="Times New Roman"/>
          <w:sz w:val="24"/>
        </w:rPr>
        <w:t>Chao X, Zhang T</w:t>
      </w:r>
      <w:r>
        <w:rPr>
          <w:rFonts w:ascii="Times New Roman" w:hAnsi="Times New Roman" w:cs="Times New Roman"/>
          <w:sz w:val="24"/>
        </w:rPr>
        <w:t>,</w:t>
      </w:r>
      <w:r w:rsidRPr="00087114">
        <w:rPr>
          <w:rFonts w:ascii="Times New Roman" w:hAnsi="Times New Roman" w:cs="Times New Roman"/>
          <w:sz w:val="24"/>
        </w:rPr>
        <w:t xml:space="preserve"> 2025</w:t>
      </w:r>
      <w:r>
        <w:rPr>
          <w:rFonts w:ascii="Times New Roman" w:hAnsi="Times New Roman" w:cs="Times New Roman"/>
          <w:sz w:val="24"/>
        </w:rPr>
        <w:t>,</w:t>
      </w:r>
      <w:r w:rsidRPr="00087114">
        <w:rPr>
          <w:rFonts w:ascii="Times New Roman" w:hAnsi="Times New Roman" w:cs="Times New Roman"/>
          <w:sz w:val="24"/>
        </w:rPr>
        <w:t xml:space="preserve"> Regional Market Integration and Enterprise Digital Transformation. Henan Social Sciences</w:t>
      </w:r>
      <w:r w:rsidR="00942AB9">
        <w:rPr>
          <w:rFonts w:ascii="Times New Roman" w:hAnsi="Times New Roman" w:cs="Times New Roman"/>
          <w:sz w:val="24"/>
        </w:rPr>
        <w:t xml:space="preserve">, 2025(2): </w:t>
      </w:r>
      <w:r w:rsidR="00942AB9" w:rsidRPr="00942AB9">
        <w:rPr>
          <w:rFonts w:ascii="Times New Roman" w:hAnsi="Times New Roman" w:cs="Times New Roman"/>
          <w:sz w:val="24"/>
        </w:rPr>
        <w:t>52</w:t>
      </w:r>
      <w:r w:rsidR="00942AB9">
        <w:rPr>
          <w:rFonts w:ascii="Times New Roman" w:hAnsi="Times New Roman" w:cs="Times New Roman"/>
          <w:sz w:val="24"/>
        </w:rPr>
        <w:t>–</w:t>
      </w:r>
      <w:r w:rsidR="00942AB9" w:rsidRPr="00942AB9">
        <w:rPr>
          <w:rFonts w:ascii="Times New Roman" w:hAnsi="Times New Roman" w:cs="Times New Roman"/>
          <w:sz w:val="24"/>
        </w:rPr>
        <w:t>62</w:t>
      </w:r>
      <w:r w:rsidR="00942AB9">
        <w:rPr>
          <w:rFonts w:ascii="Times New Roman" w:hAnsi="Times New Roman" w:cs="Times New Roman"/>
          <w:sz w:val="24"/>
        </w:rPr>
        <w:t>.</w:t>
      </w:r>
      <w:r w:rsidRPr="00087114">
        <w:rPr>
          <w:rFonts w:ascii="Times New Roman" w:hAnsi="Times New Roman" w:cs="Times New Roman"/>
          <w:sz w:val="24"/>
        </w:rPr>
        <w:t xml:space="preserve"> https://doi.org/10.3969/j.issn.1007-905X.2025.02.006</w:t>
      </w:r>
    </w:p>
    <w:p w14:paraId="4BF53433" w14:textId="4757F513"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[8]</w:t>
      </w:r>
      <w:r>
        <w:rPr>
          <w:rFonts w:ascii="Times New Roman" w:hAnsi="Times New Roman" w:cs="Times New Roman"/>
          <w:sz w:val="24"/>
        </w:rPr>
        <w:t xml:space="preserve"> </w:t>
      </w:r>
      <w:r w:rsidRPr="00087114">
        <w:rPr>
          <w:rFonts w:ascii="Times New Roman" w:hAnsi="Times New Roman" w:cs="Times New Roman"/>
          <w:sz w:val="24"/>
        </w:rPr>
        <w:t>Qian P, Zuo X</w:t>
      </w:r>
      <w:r w:rsidR="00942AB9">
        <w:rPr>
          <w:rFonts w:ascii="Times New Roman" w:hAnsi="Times New Roman" w:cs="Times New Roman"/>
          <w:sz w:val="24"/>
        </w:rPr>
        <w:t>,</w:t>
      </w:r>
      <w:r w:rsidRPr="00087114">
        <w:rPr>
          <w:rFonts w:ascii="Times New Roman" w:hAnsi="Times New Roman" w:cs="Times New Roman"/>
          <w:sz w:val="24"/>
        </w:rPr>
        <w:t xml:space="preserve"> 2024</w:t>
      </w:r>
      <w:r w:rsidR="00942AB9">
        <w:rPr>
          <w:rFonts w:ascii="Times New Roman" w:hAnsi="Times New Roman" w:cs="Times New Roman"/>
          <w:sz w:val="24"/>
        </w:rPr>
        <w:t>,</w:t>
      </w:r>
      <w:r w:rsidRPr="00087114">
        <w:rPr>
          <w:rFonts w:ascii="Times New Roman" w:hAnsi="Times New Roman" w:cs="Times New Roman"/>
          <w:sz w:val="24"/>
        </w:rPr>
        <w:t xml:space="preserve"> Research on the </w:t>
      </w:r>
      <w:r w:rsidR="00942AB9" w:rsidRPr="00087114">
        <w:rPr>
          <w:rFonts w:ascii="Times New Roman" w:hAnsi="Times New Roman" w:cs="Times New Roman"/>
          <w:sz w:val="24"/>
        </w:rPr>
        <w:t>Imp</w:t>
      </w:r>
      <w:r w:rsidRPr="00087114">
        <w:rPr>
          <w:rFonts w:ascii="Times New Roman" w:hAnsi="Times New Roman" w:cs="Times New Roman"/>
          <w:sz w:val="24"/>
        </w:rPr>
        <w:t xml:space="preserve">act of </w:t>
      </w:r>
      <w:r w:rsidR="00942AB9" w:rsidRPr="00087114">
        <w:rPr>
          <w:rFonts w:ascii="Times New Roman" w:hAnsi="Times New Roman" w:cs="Times New Roman"/>
          <w:sz w:val="24"/>
        </w:rPr>
        <w:t xml:space="preserve">Digital Economic Development </w:t>
      </w:r>
      <w:r w:rsidRPr="00087114">
        <w:rPr>
          <w:rFonts w:ascii="Times New Roman" w:hAnsi="Times New Roman" w:cs="Times New Roman"/>
          <w:sz w:val="24"/>
        </w:rPr>
        <w:t xml:space="preserve">on </w:t>
      </w:r>
      <w:r w:rsidR="00942AB9" w:rsidRPr="00087114">
        <w:rPr>
          <w:rFonts w:ascii="Times New Roman" w:hAnsi="Times New Roman" w:cs="Times New Roman"/>
          <w:sz w:val="24"/>
        </w:rPr>
        <w:t>Empo</w:t>
      </w:r>
      <w:r w:rsidRPr="00087114">
        <w:rPr>
          <w:rFonts w:ascii="Times New Roman" w:hAnsi="Times New Roman" w:cs="Times New Roman"/>
          <w:sz w:val="24"/>
        </w:rPr>
        <w:t xml:space="preserve">wering the </w:t>
      </w:r>
      <w:r w:rsidR="00942AB9" w:rsidRPr="00087114">
        <w:rPr>
          <w:rFonts w:ascii="Times New Roman" w:hAnsi="Times New Roman" w:cs="Times New Roman"/>
          <w:sz w:val="24"/>
        </w:rPr>
        <w:t>Real Economy</w:t>
      </w:r>
      <w:r w:rsidRPr="00087114">
        <w:rPr>
          <w:rFonts w:ascii="Times New Roman" w:hAnsi="Times New Roman" w:cs="Times New Roman"/>
          <w:sz w:val="24"/>
        </w:rPr>
        <w:t>. Journal of Chongqing University of Arts and Sciences (Social Science Edition)</w:t>
      </w:r>
      <w:r w:rsidR="00942AB9">
        <w:rPr>
          <w:rFonts w:ascii="Times New Roman" w:hAnsi="Times New Roman" w:cs="Times New Roman"/>
          <w:sz w:val="24"/>
        </w:rPr>
        <w:t xml:space="preserve">, 2024(4): </w:t>
      </w:r>
      <w:r w:rsidR="00942AB9" w:rsidRPr="00942AB9">
        <w:rPr>
          <w:rFonts w:ascii="Times New Roman" w:hAnsi="Times New Roman" w:cs="Times New Roman"/>
          <w:sz w:val="24"/>
        </w:rPr>
        <w:t>65</w:t>
      </w:r>
      <w:r w:rsidR="00942AB9">
        <w:rPr>
          <w:rFonts w:ascii="Times New Roman" w:hAnsi="Times New Roman" w:cs="Times New Roman"/>
          <w:sz w:val="24"/>
        </w:rPr>
        <w:t>–</w:t>
      </w:r>
      <w:r w:rsidR="00942AB9" w:rsidRPr="00942AB9">
        <w:rPr>
          <w:rFonts w:ascii="Times New Roman" w:hAnsi="Times New Roman" w:cs="Times New Roman"/>
          <w:sz w:val="24"/>
        </w:rPr>
        <w:t>78</w:t>
      </w:r>
      <w:r w:rsidR="00942AB9">
        <w:rPr>
          <w:rFonts w:ascii="Times New Roman" w:hAnsi="Times New Roman" w:cs="Times New Roman"/>
          <w:sz w:val="24"/>
        </w:rPr>
        <w:t>.</w:t>
      </w:r>
      <w:r w:rsidRPr="00087114">
        <w:rPr>
          <w:rFonts w:ascii="Times New Roman" w:hAnsi="Times New Roman" w:cs="Times New Roman"/>
          <w:sz w:val="24"/>
        </w:rPr>
        <w:t xml:space="preserve"> https://doi.org/10.19493/j.cnki.issn1673-8004.2024.04.006</w:t>
      </w:r>
    </w:p>
    <w:p w14:paraId="18E07002" w14:textId="7B7FDE08"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[9]</w:t>
      </w:r>
      <w:r>
        <w:rPr>
          <w:rFonts w:ascii="Times New Roman" w:hAnsi="Times New Roman" w:cs="Times New Roman"/>
          <w:sz w:val="24"/>
        </w:rPr>
        <w:t xml:space="preserve"> </w:t>
      </w:r>
      <w:r w:rsidRPr="00087114">
        <w:rPr>
          <w:rFonts w:ascii="Times New Roman" w:hAnsi="Times New Roman" w:cs="Times New Roman"/>
          <w:sz w:val="24"/>
        </w:rPr>
        <w:t>Pei D</w:t>
      </w:r>
      <w:r w:rsidR="00942AB9">
        <w:rPr>
          <w:rFonts w:ascii="Times New Roman" w:hAnsi="Times New Roman" w:cs="Times New Roman"/>
          <w:sz w:val="24"/>
        </w:rPr>
        <w:t>,</w:t>
      </w:r>
      <w:r w:rsidRPr="00087114">
        <w:rPr>
          <w:rFonts w:ascii="Times New Roman" w:hAnsi="Times New Roman" w:cs="Times New Roman"/>
          <w:sz w:val="24"/>
        </w:rPr>
        <w:t xml:space="preserve"> 2020</w:t>
      </w:r>
      <w:r w:rsidR="00942AB9">
        <w:rPr>
          <w:rFonts w:ascii="Times New Roman" w:hAnsi="Times New Roman" w:cs="Times New Roman"/>
          <w:sz w:val="24"/>
        </w:rPr>
        <w:t>,</w:t>
      </w:r>
      <w:r w:rsidRPr="00087114">
        <w:rPr>
          <w:rFonts w:ascii="Times New Roman" w:hAnsi="Times New Roman" w:cs="Times New Roman"/>
          <w:sz w:val="24"/>
        </w:rPr>
        <w:t xml:space="preserve"> Evaluation and </w:t>
      </w:r>
      <w:r w:rsidR="00942AB9" w:rsidRPr="00087114">
        <w:rPr>
          <w:rFonts w:ascii="Times New Roman" w:hAnsi="Times New Roman" w:cs="Times New Roman"/>
          <w:sz w:val="24"/>
        </w:rPr>
        <w:t xml:space="preserve">Promotion Strategies </w:t>
      </w:r>
      <w:r w:rsidRPr="00087114">
        <w:rPr>
          <w:rFonts w:ascii="Times New Roman" w:hAnsi="Times New Roman" w:cs="Times New Roman"/>
          <w:sz w:val="24"/>
        </w:rPr>
        <w:t xml:space="preserve">of China’s </w:t>
      </w:r>
      <w:r w:rsidR="00942AB9" w:rsidRPr="00087114">
        <w:rPr>
          <w:rFonts w:ascii="Times New Roman" w:hAnsi="Times New Roman" w:cs="Times New Roman"/>
          <w:sz w:val="24"/>
        </w:rPr>
        <w:t>Cross</w:t>
      </w:r>
      <w:r w:rsidRPr="00087114">
        <w:rPr>
          <w:rFonts w:ascii="Times New Roman" w:hAnsi="Times New Roman" w:cs="Times New Roman"/>
          <w:sz w:val="24"/>
        </w:rPr>
        <w:t xml:space="preserve">-border </w:t>
      </w:r>
      <w:r w:rsidR="00942AB9" w:rsidRPr="00087114">
        <w:rPr>
          <w:rFonts w:ascii="Times New Roman" w:hAnsi="Times New Roman" w:cs="Times New Roman"/>
          <w:sz w:val="24"/>
        </w:rPr>
        <w:t>E-</w:t>
      </w:r>
      <w:r w:rsidRPr="00087114">
        <w:rPr>
          <w:rFonts w:ascii="Times New Roman" w:hAnsi="Times New Roman" w:cs="Times New Roman"/>
          <w:sz w:val="24"/>
        </w:rPr>
        <w:t xml:space="preserve">commerce </w:t>
      </w:r>
      <w:r w:rsidR="00942AB9" w:rsidRPr="00087114">
        <w:rPr>
          <w:rFonts w:ascii="Times New Roman" w:hAnsi="Times New Roman" w:cs="Times New Roman"/>
          <w:sz w:val="24"/>
        </w:rPr>
        <w:t xml:space="preserve">Operational Performance: </w:t>
      </w:r>
      <w:r w:rsidRPr="00087114">
        <w:rPr>
          <w:rFonts w:ascii="Times New Roman" w:hAnsi="Times New Roman" w:cs="Times New Roman"/>
          <w:sz w:val="24"/>
        </w:rPr>
        <w:t xml:space="preserve">An </w:t>
      </w:r>
      <w:r w:rsidR="00942AB9" w:rsidRPr="00087114">
        <w:rPr>
          <w:rFonts w:ascii="Times New Roman" w:hAnsi="Times New Roman" w:cs="Times New Roman"/>
          <w:sz w:val="24"/>
        </w:rPr>
        <w:t xml:space="preserve">Analysis Based </w:t>
      </w:r>
      <w:r w:rsidRPr="00087114">
        <w:rPr>
          <w:rFonts w:ascii="Times New Roman" w:hAnsi="Times New Roman" w:cs="Times New Roman"/>
          <w:sz w:val="24"/>
        </w:rPr>
        <w:t xml:space="preserve">on </w:t>
      </w:r>
      <w:r w:rsidR="00942AB9" w:rsidRPr="00087114">
        <w:rPr>
          <w:rFonts w:ascii="Times New Roman" w:hAnsi="Times New Roman" w:cs="Times New Roman"/>
          <w:sz w:val="24"/>
        </w:rPr>
        <w:t>Sample Data</w:t>
      </w:r>
      <w:r w:rsidRPr="00087114">
        <w:rPr>
          <w:rFonts w:ascii="Times New Roman" w:hAnsi="Times New Roman" w:cs="Times New Roman"/>
          <w:sz w:val="24"/>
        </w:rPr>
        <w:t xml:space="preserve"> of </w:t>
      </w:r>
      <w:r w:rsidR="00942AB9" w:rsidRPr="00087114">
        <w:rPr>
          <w:rFonts w:ascii="Times New Roman" w:hAnsi="Times New Roman" w:cs="Times New Roman"/>
          <w:sz w:val="24"/>
        </w:rPr>
        <w:t>Cro</w:t>
      </w:r>
      <w:r w:rsidRPr="00087114">
        <w:rPr>
          <w:rFonts w:ascii="Times New Roman" w:hAnsi="Times New Roman" w:cs="Times New Roman"/>
          <w:sz w:val="24"/>
        </w:rPr>
        <w:t xml:space="preserve">ss-border </w:t>
      </w:r>
      <w:r w:rsidR="00942AB9" w:rsidRPr="00087114">
        <w:rPr>
          <w:rFonts w:ascii="Times New Roman" w:hAnsi="Times New Roman" w:cs="Times New Roman"/>
          <w:sz w:val="24"/>
        </w:rPr>
        <w:t>E-C</w:t>
      </w:r>
      <w:r w:rsidRPr="00087114">
        <w:rPr>
          <w:rFonts w:ascii="Times New Roman" w:hAnsi="Times New Roman" w:cs="Times New Roman"/>
          <w:sz w:val="24"/>
        </w:rPr>
        <w:t xml:space="preserve">ommerce </w:t>
      </w:r>
      <w:r w:rsidR="00942AB9" w:rsidRPr="00087114">
        <w:rPr>
          <w:rFonts w:ascii="Times New Roman" w:hAnsi="Times New Roman" w:cs="Times New Roman"/>
          <w:sz w:val="24"/>
        </w:rPr>
        <w:t>Comprehensive Pilot Zones</w:t>
      </w:r>
      <w:r w:rsidRPr="00087114">
        <w:rPr>
          <w:rFonts w:ascii="Times New Roman" w:hAnsi="Times New Roman" w:cs="Times New Roman"/>
          <w:sz w:val="24"/>
        </w:rPr>
        <w:t xml:space="preserve">. Journal of Commercial Economics, </w:t>
      </w:r>
      <w:r w:rsidR="00942AB9">
        <w:rPr>
          <w:rFonts w:ascii="Times New Roman" w:hAnsi="Times New Roman" w:cs="Times New Roman"/>
          <w:sz w:val="24"/>
        </w:rPr>
        <w:t>2020</w:t>
      </w:r>
      <w:r w:rsidRPr="00087114">
        <w:rPr>
          <w:rFonts w:ascii="Times New Roman" w:hAnsi="Times New Roman" w:cs="Times New Roman"/>
          <w:sz w:val="24"/>
        </w:rPr>
        <w:t>(6)</w:t>
      </w:r>
      <w:r w:rsidR="00942AB9">
        <w:rPr>
          <w:rFonts w:ascii="Times New Roman" w:hAnsi="Times New Roman" w:cs="Times New Roman"/>
          <w:sz w:val="24"/>
        </w:rPr>
        <w:t>:</w:t>
      </w:r>
      <w:r w:rsidRPr="00087114">
        <w:rPr>
          <w:rFonts w:ascii="Times New Roman" w:hAnsi="Times New Roman" w:cs="Times New Roman"/>
          <w:sz w:val="24"/>
        </w:rPr>
        <w:t xml:space="preserve"> 145</w:t>
      </w:r>
      <w:r w:rsidR="00942AB9">
        <w:rPr>
          <w:rFonts w:ascii="Times New Roman" w:hAnsi="Times New Roman" w:cs="Times New Roman"/>
          <w:sz w:val="24"/>
        </w:rPr>
        <w:t>–</w:t>
      </w:r>
      <w:r w:rsidRPr="00087114">
        <w:rPr>
          <w:rFonts w:ascii="Times New Roman" w:hAnsi="Times New Roman" w:cs="Times New Roman"/>
          <w:sz w:val="24"/>
        </w:rPr>
        <w:t>148.</w:t>
      </w:r>
    </w:p>
    <w:p w14:paraId="7535AA48" w14:textId="2C2358AE"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[10]</w:t>
      </w:r>
      <w:r>
        <w:rPr>
          <w:rFonts w:ascii="Times New Roman" w:hAnsi="Times New Roman" w:cs="Times New Roman"/>
          <w:sz w:val="24"/>
        </w:rPr>
        <w:t xml:space="preserve"> </w:t>
      </w:r>
      <w:r w:rsidRPr="00087114">
        <w:rPr>
          <w:rFonts w:ascii="Times New Roman" w:hAnsi="Times New Roman" w:cs="Times New Roman"/>
          <w:sz w:val="24"/>
        </w:rPr>
        <w:t>Jiang S, Li C</w:t>
      </w:r>
      <w:r w:rsidR="00942AB9">
        <w:rPr>
          <w:rFonts w:ascii="Times New Roman" w:hAnsi="Times New Roman" w:cs="Times New Roman"/>
          <w:sz w:val="24"/>
        </w:rPr>
        <w:t>,</w:t>
      </w:r>
      <w:r w:rsidRPr="00087114">
        <w:rPr>
          <w:rFonts w:ascii="Times New Roman" w:hAnsi="Times New Roman" w:cs="Times New Roman"/>
          <w:sz w:val="24"/>
        </w:rPr>
        <w:t xml:space="preserve"> 2025</w:t>
      </w:r>
      <w:r w:rsidR="00942AB9">
        <w:rPr>
          <w:rFonts w:ascii="Times New Roman" w:hAnsi="Times New Roman" w:cs="Times New Roman"/>
          <w:sz w:val="24"/>
        </w:rPr>
        <w:t>,</w:t>
      </w:r>
      <w:r w:rsidRPr="00087114">
        <w:rPr>
          <w:rFonts w:ascii="Times New Roman" w:hAnsi="Times New Roman" w:cs="Times New Roman"/>
          <w:sz w:val="24"/>
        </w:rPr>
        <w:t xml:space="preserve"> Research on the </w:t>
      </w:r>
      <w:r w:rsidR="00942AB9" w:rsidRPr="00087114">
        <w:rPr>
          <w:rFonts w:ascii="Times New Roman" w:hAnsi="Times New Roman" w:cs="Times New Roman"/>
          <w:sz w:val="24"/>
        </w:rPr>
        <w:t>Empo</w:t>
      </w:r>
      <w:r w:rsidRPr="00087114">
        <w:rPr>
          <w:rFonts w:ascii="Times New Roman" w:hAnsi="Times New Roman" w:cs="Times New Roman"/>
          <w:sz w:val="24"/>
        </w:rPr>
        <w:t xml:space="preserve">werment </w:t>
      </w:r>
      <w:r w:rsidR="00942AB9" w:rsidRPr="00087114">
        <w:rPr>
          <w:rFonts w:ascii="Times New Roman" w:hAnsi="Times New Roman" w:cs="Times New Roman"/>
          <w:sz w:val="24"/>
        </w:rPr>
        <w:t>Effec</w:t>
      </w:r>
      <w:r w:rsidRPr="00087114">
        <w:rPr>
          <w:rFonts w:ascii="Times New Roman" w:hAnsi="Times New Roman" w:cs="Times New Roman"/>
          <w:sz w:val="24"/>
        </w:rPr>
        <w:t xml:space="preserve">t of </w:t>
      </w:r>
      <w:r w:rsidR="00942AB9" w:rsidRPr="00087114">
        <w:rPr>
          <w:rFonts w:ascii="Times New Roman" w:hAnsi="Times New Roman" w:cs="Times New Roman"/>
          <w:sz w:val="24"/>
        </w:rPr>
        <w:t xml:space="preserve">Digital Economy </w:t>
      </w:r>
      <w:r w:rsidRPr="00087114">
        <w:rPr>
          <w:rFonts w:ascii="Times New Roman" w:hAnsi="Times New Roman" w:cs="Times New Roman"/>
          <w:sz w:val="24"/>
        </w:rPr>
        <w:t xml:space="preserve">on </w:t>
      </w:r>
      <w:r w:rsidR="00942AB9" w:rsidRPr="00087114">
        <w:rPr>
          <w:rFonts w:ascii="Times New Roman" w:hAnsi="Times New Roman" w:cs="Times New Roman"/>
          <w:sz w:val="24"/>
        </w:rPr>
        <w:t xml:space="preserve">Entrepreneurship: </w:t>
      </w:r>
      <w:r w:rsidRPr="00087114">
        <w:rPr>
          <w:rFonts w:ascii="Times New Roman" w:hAnsi="Times New Roman" w:cs="Times New Roman"/>
          <w:sz w:val="24"/>
        </w:rPr>
        <w:t xml:space="preserve">An </w:t>
      </w:r>
      <w:r w:rsidR="00942AB9" w:rsidRPr="00087114">
        <w:rPr>
          <w:rFonts w:ascii="Times New Roman" w:hAnsi="Times New Roman" w:cs="Times New Roman"/>
          <w:sz w:val="24"/>
        </w:rPr>
        <w:t xml:space="preserve">Empirical Test Based </w:t>
      </w:r>
      <w:r w:rsidRPr="00087114">
        <w:rPr>
          <w:rFonts w:ascii="Times New Roman" w:hAnsi="Times New Roman" w:cs="Times New Roman"/>
          <w:sz w:val="24"/>
        </w:rPr>
        <w:t xml:space="preserve">on </w:t>
      </w:r>
      <w:r w:rsidR="00942AB9" w:rsidRPr="00087114">
        <w:rPr>
          <w:rFonts w:ascii="Times New Roman" w:hAnsi="Times New Roman" w:cs="Times New Roman"/>
          <w:sz w:val="24"/>
        </w:rPr>
        <w:t xml:space="preserve">Machine Learning </w:t>
      </w:r>
      <w:r w:rsidRPr="00087114">
        <w:rPr>
          <w:rFonts w:ascii="Times New Roman" w:hAnsi="Times New Roman" w:cs="Times New Roman"/>
          <w:sz w:val="24"/>
        </w:rPr>
        <w:t xml:space="preserve">and SHAP </w:t>
      </w:r>
      <w:r w:rsidR="00942AB9" w:rsidRPr="00087114">
        <w:rPr>
          <w:rFonts w:ascii="Times New Roman" w:hAnsi="Times New Roman" w:cs="Times New Roman"/>
          <w:sz w:val="24"/>
        </w:rPr>
        <w:t>Anal</w:t>
      </w:r>
      <w:r w:rsidRPr="00087114">
        <w:rPr>
          <w:rFonts w:ascii="Times New Roman" w:hAnsi="Times New Roman" w:cs="Times New Roman"/>
          <w:sz w:val="24"/>
        </w:rPr>
        <w:t>ysis. Journal of Xi’an Shiyou University (Social Science Edition)</w:t>
      </w:r>
      <w:r w:rsidR="00942AB9">
        <w:rPr>
          <w:rFonts w:ascii="Times New Roman" w:hAnsi="Times New Roman" w:cs="Times New Roman"/>
          <w:sz w:val="24"/>
        </w:rPr>
        <w:t xml:space="preserve">, </w:t>
      </w:r>
      <w:r w:rsidR="00942AB9" w:rsidRPr="00942AB9">
        <w:rPr>
          <w:rFonts w:ascii="Times New Roman" w:hAnsi="Times New Roman" w:cs="Times New Roman"/>
          <w:sz w:val="24"/>
        </w:rPr>
        <w:t>2025(2):</w:t>
      </w:r>
      <w:r w:rsidR="00942AB9">
        <w:rPr>
          <w:rFonts w:ascii="Times New Roman" w:hAnsi="Times New Roman" w:cs="Times New Roman"/>
          <w:sz w:val="24"/>
        </w:rPr>
        <w:t xml:space="preserve"> </w:t>
      </w:r>
      <w:r w:rsidR="00942AB9" w:rsidRPr="00942AB9">
        <w:rPr>
          <w:rFonts w:ascii="Times New Roman" w:hAnsi="Times New Roman" w:cs="Times New Roman"/>
          <w:sz w:val="24"/>
        </w:rPr>
        <w:t>55</w:t>
      </w:r>
      <w:r w:rsidR="00942AB9">
        <w:rPr>
          <w:rFonts w:ascii="Times New Roman" w:hAnsi="Times New Roman" w:cs="Times New Roman"/>
          <w:sz w:val="24"/>
        </w:rPr>
        <w:t>–</w:t>
      </w:r>
      <w:r w:rsidR="00942AB9" w:rsidRPr="00942AB9">
        <w:rPr>
          <w:rFonts w:ascii="Times New Roman" w:hAnsi="Times New Roman" w:cs="Times New Roman"/>
          <w:sz w:val="24"/>
        </w:rPr>
        <w:t>62</w:t>
      </w:r>
      <w:r w:rsidR="00942AB9">
        <w:rPr>
          <w:rFonts w:ascii="Times New Roman" w:hAnsi="Times New Roman" w:cs="Times New Roman"/>
          <w:sz w:val="24"/>
        </w:rPr>
        <w:t xml:space="preserve"> </w:t>
      </w:r>
      <w:r w:rsidR="00942AB9" w:rsidRPr="00942AB9">
        <w:rPr>
          <w:rFonts w:ascii="Times New Roman" w:hAnsi="Times New Roman" w:cs="Times New Roman"/>
          <w:sz w:val="24"/>
        </w:rPr>
        <w:t>+</w:t>
      </w:r>
      <w:r w:rsidR="00942AB9">
        <w:rPr>
          <w:rFonts w:ascii="Times New Roman" w:hAnsi="Times New Roman" w:cs="Times New Roman"/>
          <w:sz w:val="24"/>
        </w:rPr>
        <w:t xml:space="preserve"> </w:t>
      </w:r>
      <w:r w:rsidR="00942AB9" w:rsidRPr="00942AB9">
        <w:rPr>
          <w:rFonts w:ascii="Times New Roman" w:hAnsi="Times New Roman" w:cs="Times New Roman"/>
          <w:sz w:val="24"/>
        </w:rPr>
        <w:t>79</w:t>
      </w:r>
      <w:r w:rsidR="00942AB9">
        <w:rPr>
          <w:rFonts w:ascii="Times New Roman" w:hAnsi="Times New Roman" w:cs="Times New Roman"/>
          <w:sz w:val="24"/>
        </w:rPr>
        <w:t xml:space="preserve">. </w:t>
      </w:r>
      <w:r w:rsidRPr="00087114">
        <w:rPr>
          <w:rFonts w:ascii="Times New Roman" w:hAnsi="Times New Roman" w:cs="Times New Roman"/>
          <w:sz w:val="24"/>
        </w:rPr>
        <w:t xml:space="preserve"> https://doi.org/10.3969/j.issn.1008-5645.2025.02.007</w:t>
      </w:r>
    </w:p>
    <w:p w14:paraId="26D276C8" w14:textId="2C475775" w:rsidR="00087114" w:rsidRPr="00087114" w:rsidRDefault="00087114" w:rsidP="00087114">
      <w:pPr>
        <w:spacing w:after="0" w:line="240" w:lineRule="auto"/>
        <w:jc w:val="both"/>
        <w:rPr>
          <w:rFonts w:ascii="Times New Roman" w:hAnsi="Times New Roman" w:cs="Times New Roman"/>
          <w:sz w:val="24"/>
        </w:rPr>
      </w:pPr>
      <w:r w:rsidRPr="00087114">
        <w:rPr>
          <w:rFonts w:ascii="Times New Roman" w:hAnsi="Times New Roman" w:cs="Times New Roman"/>
          <w:sz w:val="24"/>
        </w:rPr>
        <w:t>[11]</w:t>
      </w:r>
      <w:r>
        <w:rPr>
          <w:rFonts w:ascii="Times New Roman" w:hAnsi="Times New Roman" w:cs="Times New Roman"/>
          <w:sz w:val="24"/>
        </w:rPr>
        <w:t xml:space="preserve"> </w:t>
      </w:r>
      <w:r w:rsidRPr="00087114">
        <w:rPr>
          <w:rFonts w:ascii="Times New Roman" w:hAnsi="Times New Roman" w:cs="Times New Roman"/>
          <w:sz w:val="24"/>
        </w:rPr>
        <w:t>Fuzhou Central Sub-branch of the People’s Bank of China</w:t>
      </w:r>
      <w:r w:rsidR="00942AB9">
        <w:rPr>
          <w:rFonts w:ascii="Times New Roman" w:hAnsi="Times New Roman" w:cs="Times New Roman"/>
          <w:sz w:val="24"/>
        </w:rPr>
        <w:t>,</w:t>
      </w:r>
      <w:r w:rsidRPr="00087114">
        <w:rPr>
          <w:rFonts w:ascii="Times New Roman" w:hAnsi="Times New Roman" w:cs="Times New Roman"/>
          <w:sz w:val="24"/>
        </w:rPr>
        <w:t xml:space="preserve"> 2021</w:t>
      </w:r>
      <w:r w:rsidR="00942AB9">
        <w:rPr>
          <w:rFonts w:ascii="Times New Roman" w:hAnsi="Times New Roman" w:cs="Times New Roman"/>
          <w:sz w:val="24"/>
        </w:rPr>
        <w:t>,</w:t>
      </w:r>
      <w:r w:rsidRPr="00087114">
        <w:rPr>
          <w:rFonts w:ascii="Times New Roman" w:hAnsi="Times New Roman" w:cs="Times New Roman"/>
          <w:sz w:val="24"/>
        </w:rPr>
        <w:t xml:space="preserve"> Cross-border </w:t>
      </w:r>
      <w:r w:rsidRPr="00087114">
        <w:rPr>
          <w:rFonts w:ascii="Times New Roman" w:hAnsi="Times New Roman" w:cs="Times New Roman"/>
          <w:sz w:val="24"/>
        </w:rPr>
        <w:lastRenderedPageBreak/>
        <w:t xml:space="preserve">RMB </w:t>
      </w:r>
      <w:r w:rsidR="001D4D47" w:rsidRPr="00087114">
        <w:rPr>
          <w:rFonts w:ascii="Times New Roman" w:hAnsi="Times New Roman" w:cs="Times New Roman"/>
          <w:sz w:val="24"/>
        </w:rPr>
        <w:t xml:space="preserve">Facilitation Escorts </w:t>
      </w:r>
      <w:r w:rsidRPr="00087114">
        <w:rPr>
          <w:rFonts w:ascii="Times New Roman" w:hAnsi="Times New Roman" w:cs="Times New Roman"/>
          <w:sz w:val="24"/>
        </w:rPr>
        <w:t xml:space="preserve">the </w:t>
      </w:r>
      <w:r w:rsidR="001D4D47" w:rsidRPr="00087114">
        <w:rPr>
          <w:rFonts w:ascii="Times New Roman" w:hAnsi="Times New Roman" w:cs="Times New Roman"/>
          <w:sz w:val="24"/>
        </w:rPr>
        <w:t>Resu</w:t>
      </w:r>
      <w:r w:rsidRPr="00087114">
        <w:rPr>
          <w:rFonts w:ascii="Times New Roman" w:hAnsi="Times New Roman" w:cs="Times New Roman"/>
          <w:sz w:val="24"/>
        </w:rPr>
        <w:t xml:space="preserve">mption of </w:t>
      </w:r>
      <w:r w:rsidR="001D4D47" w:rsidRPr="00087114">
        <w:rPr>
          <w:rFonts w:ascii="Times New Roman" w:hAnsi="Times New Roman" w:cs="Times New Roman"/>
          <w:sz w:val="24"/>
        </w:rPr>
        <w:t>Wo</w:t>
      </w:r>
      <w:r w:rsidRPr="00087114">
        <w:rPr>
          <w:rFonts w:ascii="Times New Roman" w:hAnsi="Times New Roman" w:cs="Times New Roman"/>
          <w:sz w:val="24"/>
        </w:rPr>
        <w:t xml:space="preserve">rk and </w:t>
      </w:r>
      <w:r w:rsidR="001D4D47" w:rsidRPr="00087114">
        <w:rPr>
          <w:rFonts w:ascii="Times New Roman" w:hAnsi="Times New Roman" w:cs="Times New Roman"/>
          <w:sz w:val="24"/>
        </w:rPr>
        <w:t>Produc</w:t>
      </w:r>
      <w:r w:rsidRPr="00087114">
        <w:rPr>
          <w:rFonts w:ascii="Times New Roman" w:hAnsi="Times New Roman" w:cs="Times New Roman"/>
          <w:sz w:val="24"/>
        </w:rPr>
        <w:t xml:space="preserve">tion of </w:t>
      </w:r>
      <w:r w:rsidR="001D4D47" w:rsidRPr="00087114">
        <w:rPr>
          <w:rFonts w:ascii="Times New Roman" w:hAnsi="Times New Roman" w:cs="Times New Roman"/>
          <w:sz w:val="24"/>
        </w:rPr>
        <w:t>Foreign Tra</w:t>
      </w:r>
      <w:r w:rsidRPr="00087114">
        <w:rPr>
          <w:rFonts w:ascii="Times New Roman" w:hAnsi="Times New Roman" w:cs="Times New Roman"/>
          <w:sz w:val="24"/>
        </w:rPr>
        <w:t xml:space="preserve">de </w:t>
      </w:r>
      <w:r w:rsidR="001D4D47" w:rsidRPr="00087114">
        <w:rPr>
          <w:rFonts w:ascii="Times New Roman" w:hAnsi="Times New Roman" w:cs="Times New Roman"/>
          <w:sz w:val="24"/>
        </w:rPr>
        <w:t>Enterp</w:t>
      </w:r>
      <w:r w:rsidRPr="00087114">
        <w:rPr>
          <w:rFonts w:ascii="Times New Roman" w:hAnsi="Times New Roman" w:cs="Times New Roman"/>
          <w:sz w:val="24"/>
        </w:rPr>
        <w:t>rises. Financial View. https://doi.org/10.3969/j.issn.1673-4882.2021.03.024.</w:t>
      </w:r>
    </w:p>
    <w:p w14:paraId="4D269593" w14:textId="74E97E29" w:rsidR="005722D3" w:rsidRDefault="00087114" w:rsidP="00D733F1">
      <w:pPr>
        <w:spacing w:after="0" w:line="240" w:lineRule="auto"/>
        <w:jc w:val="both"/>
        <w:rPr>
          <w:rFonts w:ascii="Times New Roman" w:hAnsi="Times New Roman" w:cs="Times New Roman"/>
          <w:sz w:val="24"/>
        </w:rPr>
      </w:pPr>
      <w:r w:rsidRPr="00087114">
        <w:rPr>
          <w:rFonts w:ascii="Times New Roman" w:hAnsi="Times New Roman" w:cs="Times New Roman"/>
          <w:sz w:val="24"/>
        </w:rPr>
        <w:t>[12]</w:t>
      </w:r>
      <w:r>
        <w:rPr>
          <w:rFonts w:ascii="Times New Roman" w:hAnsi="Times New Roman" w:cs="Times New Roman"/>
          <w:sz w:val="24"/>
        </w:rPr>
        <w:t xml:space="preserve"> </w:t>
      </w:r>
      <w:r w:rsidRPr="00087114">
        <w:rPr>
          <w:rFonts w:ascii="Times New Roman" w:hAnsi="Times New Roman" w:cs="Times New Roman"/>
          <w:sz w:val="24"/>
        </w:rPr>
        <w:t>Yang D, Liu H</w:t>
      </w:r>
      <w:r w:rsidR="001D4D47">
        <w:rPr>
          <w:rFonts w:ascii="Times New Roman" w:hAnsi="Times New Roman" w:cs="Times New Roman"/>
          <w:sz w:val="24"/>
        </w:rPr>
        <w:t>,</w:t>
      </w:r>
      <w:r w:rsidRPr="00087114">
        <w:rPr>
          <w:rFonts w:ascii="Times New Roman" w:hAnsi="Times New Roman" w:cs="Times New Roman"/>
          <w:sz w:val="24"/>
        </w:rPr>
        <w:t xml:space="preserve"> 2021</w:t>
      </w:r>
      <w:r w:rsidR="001D4D47">
        <w:rPr>
          <w:rFonts w:ascii="Times New Roman" w:hAnsi="Times New Roman" w:cs="Times New Roman"/>
          <w:sz w:val="24"/>
        </w:rPr>
        <w:t>,</w:t>
      </w:r>
      <w:r w:rsidRPr="00087114">
        <w:rPr>
          <w:rFonts w:ascii="Times New Roman" w:hAnsi="Times New Roman" w:cs="Times New Roman"/>
          <w:sz w:val="24"/>
        </w:rPr>
        <w:t xml:space="preserve"> Research on the </w:t>
      </w:r>
      <w:r w:rsidR="001D4D47" w:rsidRPr="00087114">
        <w:rPr>
          <w:rFonts w:ascii="Times New Roman" w:hAnsi="Times New Roman" w:cs="Times New Roman"/>
          <w:sz w:val="24"/>
        </w:rPr>
        <w:t>Im</w:t>
      </w:r>
      <w:r w:rsidRPr="00087114">
        <w:rPr>
          <w:rFonts w:ascii="Times New Roman" w:hAnsi="Times New Roman" w:cs="Times New Roman"/>
          <w:sz w:val="24"/>
        </w:rPr>
        <w:t xml:space="preserve">pact of </w:t>
      </w:r>
      <w:r w:rsidR="001D4D47" w:rsidRPr="00087114">
        <w:rPr>
          <w:rFonts w:ascii="Times New Roman" w:hAnsi="Times New Roman" w:cs="Times New Roman"/>
          <w:sz w:val="24"/>
        </w:rPr>
        <w:t xml:space="preserve">Industrial Transformation </w:t>
      </w:r>
      <w:r w:rsidRPr="00087114">
        <w:rPr>
          <w:rFonts w:ascii="Times New Roman" w:hAnsi="Times New Roman" w:cs="Times New Roman"/>
          <w:sz w:val="24"/>
        </w:rPr>
        <w:t xml:space="preserve">and </w:t>
      </w:r>
      <w:r w:rsidR="001D4D47" w:rsidRPr="00087114">
        <w:rPr>
          <w:rFonts w:ascii="Times New Roman" w:hAnsi="Times New Roman" w:cs="Times New Roman"/>
          <w:sz w:val="24"/>
        </w:rPr>
        <w:t>Upgrad</w:t>
      </w:r>
      <w:r w:rsidRPr="00087114">
        <w:rPr>
          <w:rFonts w:ascii="Times New Roman" w:hAnsi="Times New Roman" w:cs="Times New Roman"/>
          <w:sz w:val="24"/>
        </w:rPr>
        <w:t xml:space="preserve">ing on </w:t>
      </w:r>
      <w:r w:rsidR="001D4D47" w:rsidRPr="00087114">
        <w:rPr>
          <w:rFonts w:ascii="Times New Roman" w:hAnsi="Times New Roman" w:cs="Times New Roman"/>
          <w:sz w:val="24"/>
        </w:rPr>
        <w:t xml:space="preserve">Labor Demand: </w:t>
      </w:r>
      <w:r w:rsidRPr="00087114">
        <w:rPr>
          <w:rFonts w:ascii="Times New Roman" w:hAnsi="Times New Roman" w:cs="Times New Roman"/>
          <w:sz w:val="24"/>
        </w:rPr>
        <w:t xml:space="preserve">An </w:t>
      </w:r>
      <w:r w:rsidR="001D4D47" w:rsidRPr="00087114">
        <w:rPr>
          <w:rFonts w:ascii="Times New Roman" w:hAnsi="Times New Roman" w:cs="Times New Roman"/>
          <w:sz w:val="24"/>
        </w:rPr>
        <w:t xml:space="preserve">Empirical Analysis Based </w:t>
      </w:r>
      <w:r w:rsidRPr="00087114">
        <w:rPr>
          <w:rFonts w:ascii="Times New Roman" w:hAnsi="Times New Roman" w:cs="Times New Roman"/>
          <w:sz w:val="24"/>
        </w:rPr>
        <w:t xml:space="preserve">on </w:t>
      </w:r>
      <w:r w:rsidR="001D4D47" w:rsidRPr="00087114">
        <w:rPr>
          <w:rFonts w:ascii="Times New Roman" w:hAnsi="Times New Roman" w:cs="Times New Roman"/>
          <w:sz w:val="24"/>
        </w:rPr>
        <w:t>Panel Da</w:t>
      </w:r>
      <w:r w:rsidRPr="00087114">
        <w:rPr>
          <w:rFonts w:ascii="Times New Roman" w:hAnsi="Times New Roman" w:cs="Times New Roman"/>
          <w:sz w:val="24"/>
        </w:rPr>
        <w:t>ta of Guangxi from 2009 to 2018. China Business Review</w:t>
      </w:r>
      <w:r w:rsidR="001D4D47">
        <w:rPr>
          <w:rFonts w:ascii="Times New Roman" w:hAnsi="Times New Roman" w:cs="Times New Roman"/>
          <w:sz w:val="24"/>
        </w:rPr>
        <w:t xml:space="preserve">, </w:t>
      </w:r>
      <w:r w:rsidR="001D4D47" w:rsidRPr="001D4D47">
        <w:rPr>
          <w:rFonts w:ascii="Times New Roman" w:hAnsi="Times New Roman" w:cs="Times New Roman"/>
          <w:sz w:val="24"/>
        </w:rPr>
        <w:t>2021(14):</w:t>
      </w:r>
      <w:r w:rsidR="001D4D47">
        <w:rPr>
          <w:rFonts w:ascii="Times New Roman" w:hAnsi="Times New Roman" w:cs="Times New Roman"/>
          <w:sz w:val="24"/>
        </w:rPr>
        <w:t xml:space="preserve"> </w:t>
      </w:r>
      <w:r w:rsidR="001D4D47" w:rsidRPr="001D4D47">
        <w:rPr>
          <w:rFonts w:ascii="Times New Roman" w:hAnsi="Times New Roman" w:cs="Times New Roman"/>
          <w:sz w:val="24"/>
        </w:rPr>
        <w:t>185</w:t>
      </w:r>
      <w:r w:rsidR="001D4D47">
        <w:rPr>
          <w:rFonts w:ascii="Times New Roman" w:hAnsi="Times New Roman" w:cs="Times New Roman"/>
          <w:sz w:val="24"/>
        </w:rPr>
        <w:t>–</w:t>
      </w:r>
      <w:r w:rsidR="001D4D47" w:rsidRPr="001D4D47">
        <w:rPr>
          <w:rFonts w:ascii="Times New Roman" w:hAnsi="Times New Roman" w:cs="Times New Roman"/>
          <w:sz w:val="24"/>
        </w:rPr>
        <w:t>188</w:t>
      </w:r>
      <w:r w:rsidR="001D4D47">
        <w:rPr>
          <w:rFonts w:ascii="Times New Roman" w:hAnsi="Times New Roman" w:cs="Times New Roman"/>
          <w:sz w:val="24"/>
        </w:rPr>
        <w:t>.</w:t>
      </w:r>
      <w:r w:rsidRPr="00087114">
        <w:rPr>
          <w:rFonts w:ascii="Times New Roman" w:hAnsi="Times New Roman" w:cs="Times New Roman"/>
          <w:sz w:val="24"/>
        </w:rPr>
        <w:t xml:space="preserve"> https://doi.org/10.19699/j.cnki.issn2096-0298.2021.14.185</w:t>
      </w:r>
    </w:p>
    <w:p w14:paraId="71726CA3" w14:textId="77777777" w:rsidR="00087114" w:rsidRDefault="00087114" w:rsidP="00D733F1">
      <w:pPr>
        <w:spacing w:after="0" w:line="240" w:lineRule="auto"/>
        <w:jc w:val="both"/>
        <w:rPr>
          <w:rFonts w:ascii="Times New Roman" w:hAnsi="Times New Roman" w:cs="Times New Roman"/>
          <w:sz w:val="24"/>
        </w:rPr>
      </w:pPr>
    </w:p>
    <w:p w14:paraId="0353B4CC" w14:textId="77777777" w:rsidR="005722D3" w:rsidRDefault="005722D3" w:rsidP="005722D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Publisher’s note</w:t>
      </w:r>
    </w:p>
    <w:p w14:paraId="46E6122A" w14:textId="0FC4F531" w:rsidR="005722D3" w:rsidRPr="005722D3" w:rsidRDefault="005722D3" w:rsidP="005722D3">
      <w:pPr>
        <w:spacing w:after="0" w:line="240" w:lineRule="auto"/>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5722D3" w:rsidRPr="005722D3">
      <w:endnotePr>
        <w:numFmt w:val="decimal"/>
      </w:endnotePr>
      <w:pgSz w:w="11905" w:h="16840"/>
      <w:pgMar w:top="1440" w:right="1800" w:bottom="1440" w:left="180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6896" w14:textId="77777777" w:rsidR="00801067" w:rsidRDefault="00801067">
      <w:pPr>
        <w:spacing w:line="240" w:lineRule="auto"/>
      </w:pPr>
      <w:r>
        <w:separator/>
      </w:r>
    </w:p>
  </w:endnote>
  <w:endnote w:type="continuationSeparator" w:id="0">
    <w:p w14:paraId="6D7CD038" w14:textId="77777777" w:rsidR="00801067" w:rsidRDefault="008010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F681B" w14:textId="77777777" w:rsidR="00801067" w:rsidRDefault="00801067">
      <w:pPr>
        <w:spacing w:after="0"/>
      </w:pPr>
      <w:r>
        <w:separator/>
      </w:r>
    </w:p>
  </w:footnote>
  <w:footnote w:type="continuationSeparator" w:id="0">
    <w:p w14:paraId="5E3BF4F0" w14:textId="77777777" w:rsidR="00801067" w:rsidRDefault="0080106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E376C"/>
    <w:multiLevelType w:val="singleLevel"/>
    <w:tmpl w:val="BFFE376C"/>
    <w:lvl w:ilvl="0">
      <w:start w:val="1"/>
      <w:numFmt w:val="decimal"/>
      <w:suff w:val="space"/>
      <w:lvlText w:val="%1."/>
      <w:lvlJc w:val="left"/>
    </w:lvl>
  </w:abstractNum>
  <w:abstractNum w:abstractNumId="1" w15:restartNumberingAfterBreak="0">
    <w:nsid w:val="FFE63FCF"/>
    <w:multiLevelType w:val="singleLevel"/>
    <w:tmpl w:val="FFE63FCF"/>
    <w:lvl w:ilvl="0">
      <w:start w:val="1"/>
      <w:numFmt w:val="decimal"/>
      <w:lvlText w:val="[%1]"/>
      <w:lvlJc w:val="left"/>
      <w:pPr>
        <w:tabs>
          <w:tab w:val="left" w:pos="420"/>
        </w:tabs>
        <w:ind w:left="425" w:hanging="425"/>
      </w:pPr>
      <w:rPr>
        <w:rFonts w:hint="default"/>
      </w:rPr>
    </w:lvl>
  </w:abstractNum>
  <w:abstractNum w:abstractNumId="2" w15:restartNumberingAfterBreak="0">
    <w:nsid w:val="1EE0262E"/>
    <w:multiLevelType w:val="hybridMultilevel"/>
    <w:tmpl w:val="C06EAF60"/>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609707591">
    <w:abstractNumId w:val="0"/>
  </w:num>
  <w:num w:numId="2" w16cid:durableId="1194076398">
    <w:abstractNumId w:val="1"/>
  </w:num>
  <w:num w:numId="3" w16cid:durableId="857037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noPunctuationKerning/>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CDF"/>
    <w:rsid w:val="00015ECF"/>
    <w:rsid w:val="000402DE"/>
    <w:rsid w:val="00070844"/>
    <w:rsid w:val="00087114"/>
    <w:rsid w:val="000973AF"/>
    <w:rsid w:val="000B621E"/>
    <w:rsid w:val="00165C5A"/>
    <w:rsid w:val="001762FE"/>
    <w:rsid w:val="00191052"/>
    <w:rsid w:val="001A0029"/>
    <w:rsid w:val="001D3647"/>
    <w:rsid w:val="001D4D47"/>
    <w:rsid w:val="002A474A"/>
    <w:rsid w:val="002F18A7"/>
    <w:rsid w:val="00326065"/>
    <w:rsid w:val="00347FBD"/>
    <w:rsid w:val="0038006C"/>
    <w:rsid w:val="0040377A"/>
    <w:rsid w:val="0042456C"/>
    <w:rsid w:val="0047074A"/>
    <w:rsid w:val="004927DB"/>
    <w:rsid w:val="004C7F21"/>
    <w:rsid w:val="0050379E"/>
    <w:rsid w:val="00514895"/>
    <w:rsid w:val="00527C3D"/>
    <w:rsid w:val="005722D3"/>
    <w:rsid w:val="005D6990"/>
    <w:rsid w:val="006751AE"/>
    <w:rsid w:val="006E5F9C"/>
    <w:rsid w:val="00700141"/>
    <w:rsid w:val="007664C4"/>
    <w:rsid w:val="007F588A"/>
    <w:rsid w:val="00801067"/>
    <w:rsid w:val="00803677"/>
    <w:rsid w:val="008049D1"/>
    <w:rsid w:val="00821FC3"/>
    <w:rsid w:val="008359A6"/>
    <w:rsid w:val="00892923"/>
    <w:rsid w:val="008B2964"/>
    <w:rsid w:val="008D1B47"/>
    <w:rsid w:val="00917268"/>
    <w:rsid w:val="00922467"/>
    <w:rsid w:val="00942AB9"/>
    <w:rsid w:val="00992BD4"/>
    <w:rsid w:val="009C590E"/>
    <w:rsid w:val="009F47AD"/>
    <w:rsid w:val="00A46400"/>
    <w:rsid w:val="00AE4947"/>
    <w:rsid w:val="00B3204D"/>
    <w:rsid w:val="00B60E14"/>
    <w:rsid w:val="00B75C17"/>
    <w:rsid w:val="00B82959"/>
    <w:rsid w:val="00B90CFF"/>
    <w:rsid w:val="00BC1184"/>
    <w:rsid w:val="00C50926"/>
    <w:rsid w:val="00C51F71"/>
    <w:rsid w:val="00C85D24"/>
    <w:rsid w:val="00CE523C"/>
    <w:rsid w:val="00D06997"/>
    <w:rsid w:val="00D12E90"/>
    <w:rsid w:val="00D733F1"/>
    <w:rsid w:val="00D91CDF"/>
    <w:rsid w:val="00DC2B64"/>
    <w:rsid w:val="00DE1742"/>
    <w:rsid w:val="00E35CF7"/>
    <w:rsid w:val="00E43BFD"/>
    <w:rsid w:val="00EC5826"/>
    <w:rsid w:val="00F00214"/>
    <w:rsid w:val="00FA02B7"/>
    <w:rsid w:val="00FF5D37"/>
    <w:rsid w:val="3CAE5A1D"/>
    <w:rsid w:val="4A7B74C9"/>
    <w:rsid w:val="7DDF529F"/>
    <w:rsid w:val="FDB9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2D18"/>
  <w15:docId w15:val="{CC2BEA23-662D-417A-A2FD-CAE2B984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78" w:lineRule="auto"/>
    </w:pPr>
    <w:rPr>
      <w:rFonts w:asciiTheme="minorHAnsi" w:eastAsiaTheme="minorEastAsia" w:hAnsiTheme="minorHAnsi" w:cstheme="minorBidi"/>
      <w:kern w:val="2"/>
      <w:sz w:val="2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paragraph" w:styleId="EndnoteText">
    <w:name w:val="endnote text"/>
    <w:basedOn w:val="Normal"/>
    <w:link w:val="EndnoteTextChar"/>
    <w:uiPriority w:val="99"/>
    <w:semiHidden/>
    <w:unhideWhenUsed/>
    <w:qFormat/>
    <w:pPr>
      <w:snapToGrid w:val="0"/>
    </w:pPr>
  </w:style>
  <w:style w:type="paragraph" w:styleId="Footer">
    <w:name w:val="footer"/>
    <w:basedOn w:val="Normal"/>
    <w:link w:val="FooterChar"/>
    <w:uiPriority w:val="99"/>
    <w:unhideWhenUsed/>
    <w:qFormat/>
    <w:pPr>
      <w:tabs>
        <w:tab w:val="center" w:pos="4153"/>
        <w:tab w:val="right" w:pos="8306"/>
      </w:tabs>
      <w:snapToGrid w:val="0"/>
      <w:spacing w:line="240" w:lineRule="auto"/>
    </w:pPr>
    <w:rPr>
      <w:sz w:val="18"/>
      <w:szCs w:val="18"/>
    </w:rPr>
  </w:style>
  <w:style w:type="paragraph" w:styleId="Header">
    <w:name w:val="header"/>
    <w:basedOn w:val="Normal"/>
    <w:link w:val="HeaderChar"/>
    <w:uiPriority w:val="99"/>
    <w:unhideWhenUsed/>
    <w:pPr>
      <w:tabs>
        <w:tab w:val="center" w:pos="4153"/>
        <w:tab w:val="right" w:pos="8306"/>
      </w:tabs>
      <w:snapToGrid w:val="0"/>
      <w:spacing w:line="240" w:lineRule="auto"/>
      <w:jc w:val="center"/>
    </w:pPr>
    <w:rPr>
      <w:sz w:val="18"/>
      <w:szCs w:val="18"/>
    </w:rPr>
  </w:style>
  <w:style w:type="character" w:styleId="EndnoteReference">
    <w:name w:val="endnote reference"/>
    <w:basedOn w:val="DefaultParagraphFont"/>
    <w:uiPriority w:val="99"/>
    <w:semiHidden/>
    <w:unhideWhenUsed/>
    <w:qFormat/>
    <w:rPr>
      <w:vertAlign w:val="superscript"/>
    </w:rPr>
  </w:style>
  <w:style w:type="character" w:styleId="Hyperlink">
    <w:name w:val="Hyperlink"/>
    <w:basedOn w:val="DefaultParagraphFont"/>
    <w:uiPriority w:val="99"/>
    <w:unhideWhenUsed/>
    <w:rPr>
      <w:color w:val="467886" w:themeColor="hyperlink"/>
      <w:u w:val="single"/>
    </w:rPr>
  </w:style>
  <w:style w:type="character" w:customStyle="1" w:styleId="EndnoteTextChar">
    <w:name w:val="Endnote Text Char"/>
    <w:basedOn w:val="DefaultParagraphFont"/>
    <w:link w:val="EndnoteText"/>
    <w:uiPriority w:val="99"/>
    <w:semiHidden/>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styleId="UnresolvedMention">
    <w:name w:val="Unresolved Mention"/>
    <w:basedOn w:val="DefaultParagraphFont"/>
    <w:uiPriority w:val="99"/>
    <w:semiHidden/>
    <w:unhideWhenUsed/>
    <w:rsid w:val="005722D3"/>
    <w:rPr>
      <w:color w:val="605E5C"/>
      <w:shd w:val="clear" w:color="auto" w:fill="E1DFDD"/>
    </w:rPr>
  </w:style>
  <w:style w:type="paragraph" w:styleId="Revision">
    <w:name w:val="Revision"/>
    <w:hidden/>
    <w:uiPriority w:val="99"/>
    <w:unhideWhenUsed/>
    <w:rsid w:val="00821FC3"/>
    <w:rPr>
      <w:rFonts w:asciiTheme="minorHAnsi" w:eastAsiaTheme="minorEastAsia" w:hAnsiTheme="minorHAnsi" w:cstheme="minorBidi"/>
      <w:kern w:val="2"/>
      <w:sz w:val="22"/>
      <w:szCs w:val="24"/>
      <w:lang w:val="en-US"/>
      <w14:ligatures w14:val="standardContextual"/>
    </w:rPr>
  </w:style>
  <w:style w:type="paragraph" w:styleId="ListParagraph">
    <w:name w:val="List Paragraph"/>
    <w:basedOn w:val="Normal"/>
    <w:uiPriority w:val="99"/>
    <w:unhideWhenUsed/>
    <w:rsid w:val="00087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FED0587A-0ADA-446F-AA11-68170B3F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3</cp:revision>
  <dcterms:created xsi:type="dcterms:W3CDTF">2026-07-10T08:53:00Z</dcterms:created>
  <dcterms:modified xsi:type="dcterms:W3CDTF">2026-08-06T07:43:00Z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0CFE72A433280B1FB908426A31F9E6DE_43</vt:lpwstr>
  </property>
  <property fmtid="{D5CDD505-2E9C-101B-9397-08002B2CF9AE}" pid="4" name="KSOTemplateDocerSaveRecord">
    <vt:lpwstr>eyJoZGlkIjoiZTc5OTI2ZTcxMWY5MWFiYTAxMmJlMGVmMDFiNTIzNWQiLCJ1c2VySWQiOiI2NTQ2OTg3NDEifQ==</vt:lpwstr>
  </property>
  <property fmtid="{D5CDD505-2E9C-101B-9397-08002B2CF9AE}" pid="5" name="GrammarlyDocumentId">
    <vt:lpwstr>a2182625-4bb0-4c6e-847e-d28b0dc66977</vt:lpwstr>
  </property>
</Properties>
</file>