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D1A5" w14:textId="4D3D7155" w:rsidR="00A00F4D" w:rsidRPr="00DD3CAB" w:rsidRDefault="00000000" w:rsidP="00DD3CAB">
      <w:pPr>
        <w:spacing w:line="240" w:lineRule="auto"/>
        <w:jc w:val="left"/>
        <w:rPr>
          <w:rFonts w:cs="Times New Roman"/>
          <w:b/>
          <w:bCs/>
          <w:sz w:val="44"/>
          <w:szCs w:val="44"/>
        </w:rPr>
      </w:pPr>
      <w:r w:rsidRPr="00DD3CAB">
        <w:rPr>
          <w:rFonts w:cs="Times New Roman"/>
          <w:b/>
          <w:bCs/>
          <w:sz w:val="44"/>
          <w:szCs w:val="44"/>
        </w:rPr>
        <w:t>Filler Selection and Fabrication Methods for Highly Thermally Conductive Polymer Composites</w:t>
      </w:r>
      <w:r w:rsidR="00034090" w:rsidRPr="00DD3CAB">
        <w:rPr>
          <w:rFonts w:cs="Times New Roman"/>
          <w:b/>
          <w:bCs/>
          <w:sz w:val="44"/>
          <w:szCs w:val="44"/>
        </w:rPr>
        <w:t>:</w:t>
      </w:r>
      <w:r w:rsidRPr="00DD3CAB">
        <w:rPr>
          <w:rFonts w:cs="Times New Roman"/>
          <w:b/>
          <w:bCs/>
          <w:sz w:val="44"/>
          <w:szCs w:val="44"/>
        </w:rPr>
        <w:t xml:space="preserve"> A Review</w:t>
      </w:r>
    </w:p>
    <w:p w14:paraId="308C655C" w14:textId="3458F4BA" w:rsidR="00A00F4D" w:rsidRPr="00DD3CAB" w:rsidRDefault="00000000" w:rsidP="00034090">
      <w:pPr>
        <w:spacing w:line="240" w:lineRule="auto"/>
        <w:rPr>
          <w:rFonts w:cs="Times New Roman"/>
          <w:b/>
          <w:bCs/>
          <w:szCs w:val="24"/>
          <w:vertAlign w:val="superscript"/>
        </w:rPr>
      </w:pPr>
      <w:r w:rsidRPr="00DD3CAB">
        <w:rPr>
          <w:rFonts w:cs="Times New Roman"/>
          <w:b/>
          <w:bCs/>
          <w:szCs w:val="24"/>
        </w:rPr>
        <w:t>Guangxing Huang</w:t>
      </w:r>
      <w:r w:rsidR="00034090" w:rsidRPr="00DD3CAB">
        <w:rPr>
          <w:rFonts w:cs="Times New Roman"/>
          <w:b/>
          <w:bCs/>
          <w:szCs w:val="24"/>
        </w:rPr>
        <w:t>*</w:t>
      </w:r>
    </w:p>
    <w:p w14:paraId="151939AA" w14:textId="77777777" w:rsidR="00A00F4D" w:rsidRPr="00034090" w:rsidRDefault="00000000" w:rsidP="00034090">
      <w:pPr>
        <w:spacing w:line="240" w:lineRule="auto"/>
        <w:rPr>
          <w:rFonts w:cs="Times New Roman"/>
          <w:szCs w:val="24"/>
        </w:rPr>
      </w:pPr>
      <w:r w:rsidRPr="00034090">
        <w:rPr>
          <w:rFonts w:cs="Times New Roman"/>
          <w:szCs w:val="24"/>
        </w:rPr>
        <w:t>Materials Science &amp; Engineering of Jiangsu University, Zhenjiang 212000, China</w:t>
      </w:r>
    </w:p>
    <w:p w14:paraId="29BB2056" w14:textId="77777777" w:rsidR="00033A67" w:rsidRPr="00642220" w:rsidRDefault="00033A67" w:rsidP="00033A67">
      <w:pPr>
        <w:spacing w:line="240" w:lineRule="auto"/>
        <w:rPr>
          <w:rFonts w:cs="Times New Roman"/>
          <w:i/>
          <w:iCs/>
        </w:rPr>
      </w:pPr>
      <w:r w:rsidRPr="00642220">
        <w:rPr>
          <w:rFonts w:cs="Times New Roman"/>
          <w:i/>
          <w:iCs/>
        </w:rPr>
        <w:t>*Author to whom correspondence should be addressed.</w:t>
      </w:r>
    </w:p>
    <w:p w14:paraId="0AD44B7A" w14:textId="77777777" w:rsidR="00033A67" w:rsidRPr="00642220" w:rsidRDefault="00033A67" w:rsidP="00033A67">
      <w:pPr>
        <w:spacing w:line="240" w:lineRule="auto"/>
        <w:rPr>
          <w:rFonts w:cs="Times New Roman"/>
        </w:rPr>
      </w:pPr>
    </w:p>
    <w:p w14:paraId="0D603EB2" w14:textId="77777777" w:rsidR="00033A67" w:rsidRPr="00F25B00" w:rsidRDefault="00033A67" w:rsidP="00033A67">
      <w:pPr>
        <w:spacing w:line="240" w:lineRule="auto"/>
        <w:rPr>
          <w:rFonts w:cs="Times New Roman"/>
          <w:sz w:val="20"/>
        </w:rPr>
      </w:pPr>
      <w:r w:rsidRPr="00642220">
        <w:rPr>
          <w:rFonts w:cs="Times New Roman"/>
          <w:b/>
          <w:sz w:val="20"/>
        </w:rPr>
        <w:t>Copyright:</w:t>
      </w:r>
      <w:r w:rsidRPr="00642220">
        <w:rPr>
          <w:rFonts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5B45554B" w14:textId="29DF0792" w:rsidR="00A00F4D" w:rsidRPr="00034090" w:rsidRDefault="00A00F4D" w:rsidP="00034090">
      <w:pPr>
        <w:spacing w:line="240" w:lineRule="auto"/>
        <w:rPr>
          <w:rFonts w:cs="Times New Roman"/>
          <w:szCs w:val="24"/>
        </w:rPr>
      </w:pPr>
    </w:p>
    <w:p w14:paraId="0DE600EE" w14:textId="1031BDB8" w:rsidR="00A00F4D" w:rsidRPr="00034090" w:rsidRDefault="00000000" w:rsidP="00034090">
      <w:pPr>
        <w:spacing w:line="240" w:lineRule="auto"/>
        <w:rPr>
          <w:rFonts w:cs="Times New Roman"/>
          <w:szCs w:val="24"/>
        </w:rPr>
      </w:pPr>
      <w:r w:rsidRPr="00033A67">
        <w:rPr>
          <w:rFonts w:cs="Times New Roman"/>
          <w:b/>
          <w:bCs/>
          <w:szCs w:val="24"/>
        </w:rPr>
        <w:t>Abstract</w:t>
      </w:r>
      <w:r w:rsidR="00034090" w:rsidRPr="00033A67">
        <w:rPr>
          <w:rFonts w:cs="Times New Roman"/>
          <w:b/>
          <w:bCs/>
          <w:szCs w:val="24"/>
        </w:rPr>
        <w:t>:</w:t>
      </w:r>
      <w:r w:rsidRPr="00034090">
        <w:rPr>
          <w:rFonts w:cs="Times New Roman"/>
          <w:szCs w:val="24"/>
        </w:rPr>
        <w:t xml:space="preserve"> In high-power electronic devices, the thermal conductivity of polymer composites is governed not simply by the intrinsically high thermal conductivity of the fillers, but by their ability to form continuous heat conduction pathways with few structural defects within the polymer matrix. This review examines the selection of carbon-based, ceramic, and metallic fillers, and discusses how hybrid filler systems, filler loading, and surface modification influence filler dispersion, interparticle distance, interfacial contact, and network formation. Vacuum-assisted filtration, template-assisted methods, electrospinning, field-assisted alignment, and three-dimensional printing are further considered in terms of their effects on filler arrangement and connectivity. Filler size, morphology, surface chemistry, and field responsiveness guide fabrication method selection. Fabrication then determines thermal network continuity. Future research needs to develop efficient thermal pathways at reduced filler content and porosity using stable, scalable processes.</w:t>
      </w:r>
    </w:p>
    <w:p w14:paraId="4BBE6667" w14:textId="26436516" w:rsidR="00A00F4D" w:rsidRPr="00034090" w:rsidRDefault="00000000" w:rsidP="00034090">
      <w:pPr>
        <w:spacing w:line="240" w:lineRule="auto"/>
        <w:rPr>
          <w:rFonts w:cs="Times New Roman"/>
          <w:szCs w:val="24"/>
        </w:rPr>
      </w:pPr>
      <w:r w:rsidRPr="00033A67">
        <w:rPr>
          <w:rFonts w:cs="Times New Roman"/>
          <w:b/>
          <w:bCs/>
          <w:szCs w:val="24"/>
        </w:rPr>
        <w:t>Keywords</w:t>
      </w:r>
      <w:r w:rsidR="00B80111" w:rsidRPr="00033A67">
        <w:rPr>
          <w:rFonts w:cs="Times New Roman"/>
          <w:b/>
          <w:bCs/>
          <w:szCs w:val="24"/>
        </w:rPr>
        <w:t>:</w:t>
      </w:r>
      <w:r w:rsidR="00B80111" w:rsidRPr="00034090">
        <w:rPr>
          <w:rFonts w:cs="Times New Roman"/>
          <w:szCs w:val="24"/>
        </w:rPr>
        <w:t xml:space="preserve"> Therm</w:t>
      </w:r>
      <w:r w:rsidRPr="00034090">
        <w:rPr>
          <w:rFonts w:cs="Times New Roman"/>
          <w:szCs w:val="24"/>
        </w:rPr>
        <w:t>al conductivity</w:t>
      </w:r>
      <w:r w:rsidR="00B80111">
        <w:rPr>
          <w:rFonts w:cs="Times New Roman"/>
          <w:szCs w:val="24"/>
        </w:rPr>
        <w:t>;</w:t>
      </w:r>
      <w:r w:rsidRPr="00034090">
        <w:rPr>
          <w:rFonts w:cs="Times New Roman"/>
          <w:szCs w:val="24"/>
        </w:rPr>
        <w:t xml:space="preserve"> </w:t>
      </w:r>
      <w:r w:rsidR="00B80111" w:rsidRPr="00034090">
        <w:rPr>
          <w:rFonts w:cs="Times New Roman"/>
          <w:szCs w:val="24"/>
        </w:rPr>
        <w:t>Polym</w:t>
      </w:r>
      <w:r w:rsidRPr="00034090">
        <w:rPr>
          <w:rFonts w:cs="Times New Roman"/>
          <w:szCs w:val="24"/>
        </w:rPr>
        <w:t>er</w:t>
      </w:r>
      <w:r w:rsidR="00B80111">
        <w:rPr>
          <w:rFonts w:cs="Times New Roman"/>
          <w:szCs w:val="24"/>
        </w:rPr>
        <w:t>;</w:t>
      </w:r>
      <w:r w:rsidR="00B80111" w:rsidRPr="00034090">
        <w:rPr>
          <w:rFonts w:cs="Times New Roman"/>
          <w:szCs w:val="24"/>
        </w:rPr>
        <w:t xml:space="preserve"> The</w:t>
      </w:r>
      <w:r w:rsidRPr="00034090">
        <w:rPr>
          <w:rFonts w:cs="Times New Roman"/>
          <w:szCs w:val="24"/>
        </w:rPr>
        <w:t>rmal conduction networks</w:t>
      </w:r>
      <w:r w:rsidR="00B80111">
        <w:rPr>
          <w:rFonts w:cs="Times New Roman"/>
          <w:szCs w:val="24"/>
        </w:rPr>
        <w:t>;</w:t>
      </w:r>
      <w:r w:rsidRPr="00034090">
        <w:rPr>
          <w:rFonts w:cs="Times New Roman"/>
          <w:szCs w:val="24"/>
        </w:rPr>
        <w:t xml:space="preserve"> </w:t>
      </w:r>
      <w:r w:rsidR="00B80111" w:rsidRPr="00034090">
        <w:rPr>
          <w:rFonts w:cs="Times New Roman"/>
          <w:szCs w:val="24"/>
        </w:rPr>
        <w:t>Fil</w:t>
      </w:r>
      <w:r w:rsidRPr="00034090">
        <w:rPr>
          <w:rFonts w:cs="Times New Roman"/>
          <w:szCs w:val="24"/>
        </w:rPr>
        <w:t>lers</w:t>
      </w:r>
    </w:p>
    <w:p w14:paraId="2C83F85C" w14:textId="77777777" w:rsidR="00033A67" w:rsidRDefault="00033A67" w:rsidP="00034090">
      <w:pPr>
        <w:spacing w:line="240" w:lineRule="auto"/>
        <w:rPr>
          <w:rFonts w:cs="Times New Roman"/>
          <w:szCs w:val="24"/>
        </w:rPr>
      </w:pPr>
    </w:p>
    <w:p w14:paraId="4DF175F3" w14:textId="1AB1F772" w:rsidR="00033A67" w:rsidRPr="00033A67" w:rsidRDefault="00033A67" w:rsidP="00033A67">
      <w:pPr>
        <w:spacing w:line="240" w:lineRule="auto"/>
        <w:rPr>
          <w:rFonts w:cs="Times New Roman"/>
          <w:b/>
          <w:bCs/>
          <w:sz w:val="20"/>
          <w:szCs w:val="20"/>
        </w:rPr>
      </w:pPr>
      <w:r w:rsidRPr="0071466A">
        <w:rPr>
          <w:rFonts w:cs="Times New Roman"/>
          <w:b/>
          <w:bCs/>
          <w:sz w:val="20"/>
          <w:szCs w:val="20"/>
        </w:rPr>
        <w:t>Online publication:</w:t>
      </w:r>
    </w:p>
    <w:p w14:paraId="0B053898" w14:textId="77777777" w:rsidR="00033A67" w:rsidRDefault="00033A67" w:rsidP="00034090">
      <w:pPr>
        <w:spacing w:line="240" w:lineRule="auto"/>
        <w:rPr>
          <w:rFonts w:cs="Times New Roman"/>
          <w:szCs w:val="24"/>
        </w:rPr>
      </w:pPr>
    </w:p>
    <w:p w14:paraId="626B633E" w14:textId="4346B7C7" w:rsidR="00A00F4D" w:rsidRPr="00DD3CAB" w:rsidRDefault="00000000" w:rsidP="00034090">
      <w:pPr>
        <w:spacing w:line="240" w:lineRule="auto"/>
        <w:rPr>
          <w:rFonts w:cs="Times New Roman"/>
          <w:b/>
          <w:bCs/>
          <w:szCs w:val="24"/>
        </w:rPr>
      </w:pPr>
      <w:r w:rsidRPr="00DD3CAB">
        <w:rPr>
          <w:rFonts w:cs="Times New Roman"/>
          <w:b/>
          <w:bCs/>
          <w:szCs w:val="24"/>
        </w:rPr>
        <w:t>1. Introduction</w:t>
      </w:r>
    </w:p>
    <w:p w14:paraId="04892010" w14:textId="77777777" w:rsidR="00034090" w:rsidRDefault="00000000" w:rsidP="00034090">
      <w:pPr>
        <w:spacing w:line="240" w:lineRule="auto"/>
        <w:rPr>
          <w:rFonts w:cs="Times New Roman"/>
          <w:szCs w:val="24"/>
        </w:rPr>
      </w:pPr>
      <w:r w:rsidRPr="00034090">
        <w:rPr>
          <w:rFonts w:cs="Times New Roman"/>
          <w:szCs w:val="24"/>
        </w:rPr>
        <w:t xml:space="preserve">Electronic devices continue to shrink as integration increases and power density rises. Heat accumulation in confined spaces undermines reliable operation throughout their service life </w:t>
      </w:r>
      <w:r w:rsidRPr="00034090">
        <w:rPr>
          <w:rFonts w:cs="Times New Roman"/>
          <w:szCs w:val="24"/>
          <w:vertAlign w:val="superscript"/>
        </w:rPr>
        <w:t>[1]</w:t>
      </w:r>
      <w:r w:rsidRPr="00034090">
        <w:rPr>
          <w:rFonts w:cs="Times New Roman"/>
          <w:szCs w:val="24"/>
        </w:rPr>
        <w:t xml:space="preserve">. Electronic devices require electrically insulating materials that dissipate heat without sacrificing flexibility or processability at low density. Polymers meet these requirements but generally have low intrinsic thermal conductivity. Adding thermally conductive fillers is therefore a common route to enhancing polymer thermal conductivity </w:t>
      </w:r>
      <w:r w:rsidRPr="00034090">
        <w:rPr>
          <w:rFonts w:cs="Times New Roman"/>
          <w:szCs w:val="24"/>
          <w:vertAlign w:val="superscript"/>
        </w:rPr>
        <w:t>[2]</w:t>
      </w:r>
      <w:r w:rsidRPr="00034090">
        <w:rPr>
          <w:rFonts w:cs="Times New Roman"/>
          <w:szCs w:val="24"/>
        </w:rPr>
        <w:t>.</w:t>
      </w:r>
    </w:p>
    <w:p w14:paraId="5B51A982" w14:textId="3BE2675D" w:rsidR="00034090" w:rsidRDefault="00000000" w:rsidP="00DD3CAB">
      <w:pPr>
        <w:spacing w:line="240" w:lineRule="auto"/>
        <w:ind w:firstLineChars="200" w:firstLine="480"/>
        <w:rPr>
          <w:rFonts w:cs="Times New Roman"/>
          <w:szCs w:val="24"/>
        </w:rPr>
      </w:pPr>
      <w:r w:rsidRPr="00034090">
        <w:rPr>
          <w:rFonts w:cs="Times New Roman"/>
          <w:szCs w:val="24"/>
        </w:rPr>
        <w:t xml:space="preserve">Thermally conductive fillers are commonly classified as carbon, ceramic, or metallic fillers. These filler types differ in intrinsic thermal conductivity and surface chemistry </w:t>
      </w:r>
      <w:r w:rsidRPr="00034090">
        <w:rPr>
          <w:rFonts w:cs="Times New Roman"/>
          <w:szCs w:val="24"/>
          <w:vertAlign w:val="superscript"/>
        </w:rPr>
        <w:t>[3</w:t>
      </w:r>
      <w:r w:rsidR="00CA061F">
        <w:rPr>
          <w:rFonts w:cs="Times New Roman"/>
          <w:szCs w:val="24"/>
          <w:vertAlign w:val="superscript"/>
        </w:rPr>
        <w:t>–</w:t>
      </w:r>
      <w:r w:rsidRPr="00034090">
        <w:rPr>
          <w:rFonts w:cs="Times New Roman"/>
          <w:szCs w:val="24"/>
          <w:vertAlign w:val="superscript"/>
        </w:rPr>
        <w:t>7]</w:t>
      </w:r>
      <w:r w:rsidRPr="00034090">
        <w:rPr>
          <w:rFonts w:cs="Times New Roman"/>
          <w:szCs w:val="24"/>
        </w:rPr>
        <w:t xml:space="preserve">. Fillers occur in particulate, fibrous, or platelet forms, with differences in size and geometric ratio. These characteristics affect their dispersion, contact, orientation, and network formation within the polymer matrix </w:t>
      </w:r>
      <w:r w:rsidRPr="00034090">
        <w:rPr>
          <w:rFonts w:cs="Times New Roman"/>
          <w:szCs w:val="24"/>
          <w:vertAlign w:val="superscript"/>
        </w:rPr>
        <w:t>[8</w:t>
      </w:r>
      <w:r w:rsidR="00CA061F">
        <w:rPr>
          <w:rFonts w:cs="Times New Roman"/>
          <w:szCs w:val="24"/>
          <w:vertAlign w:val="superscript"/>
        </w:rPr>
        <w:t>–</w:t>
      </w:r>
      <w:r w:rsidRPr="00034090">
        <w:rPr>
          <w:rFonts w:cs="Times New Roman"/>
          <w:szCs w:val="24"/>
          <w:vertAlign w:val="superscript"/>
        </w:rPr>
        <w:t>10]</w:t>
      </w:r>
      <w:r w:rsidRPr="00034090">
        <w:rPr>
          <w:rFonts w:cs="Times New Roman"/>
          <w:szCs w:val="24"/>
        </w:rPr>
        <w:t xml:space="preserve">. Increasing filler loading reduces filler spacing and promotes contact. At high loadings, mixture viscosity rises, hindering processing and introducing defects that limit further gains in thermal conductivity </w:t>
      </w:r>
      <w:r w:rsidRPr="00034090">
        <w:rPr>
          <w:rFonts w:cs="Times New Roman"/>
          <w:szCs w:val="24"/>
          <w:vertAlign w:val="superscript"/>
        </w:rPr>
        <w:t>[11</w:t>
      </w:r>
      <w:r w:rsidR="0045677B">
        <w:rPr>
          <w:rFonts w:cs="Times New Roman"/>
          <w:szCs w:val="24"/>
          <w:vertAlign w:val="superscript"/>
        </w:rPr>
        <w:t>–</w:t>
      </w:r>
      <w:r w:rsidRPr="00034090">
        <w:rPr>
          <w:rFonts w:cs="Times New Roman"/>
          <w:szCs w:val="24"/>
          <w:vertAlign w:val="superscript"/>
        </w:rPr>
        <w:t>12]</w:t>
      </w:r>
      <w:r w:rsidRPr="00034090">
        <w:rPr>
          <w:rFonts w:cs="Times New Roman"/>
          <w:szCs w:val="24"/>
        </w:rPr>
        <w:t xml:space="preserve">. Hybrid fillers with different sizes or morphologies improve network connectivity by filling the spaces between larger fillers and bridging adjacent particles. Improved connectivity </w:t>
      </w:r>
      <w:r w:rsidRPr="00034090">
        <w:rPr>
          <w:rFonts w:cs="Times New Roman"/>
          <w:szCs w:val="24"/>
        </w:rPr>
        <w:lastRenderedPageBreak/>
        <w:t xml:space="preserve">depends on filler ratio and distribution </w:t>
      </w:r>
      <w:r w:rsidRPr="00034090">
        <w:rPr>
          <w:rFonts w:cs="Times New Roman"/>
          <w:szCs w:val="24"/>
          <w:vertAlign w:val="superscript"/>
        </w:rPr>
        <w:t>[13</w:t>
      </w:r>
      <w:r w:rsidR="003D37E9">
        <w:rPr>
          <w:rFonts w:cs="Times New Roman"/>
          <w:szCs w:val="24"/>
          <w:vertAlign w:val="superscript"/>
        </w:rPr>
        <w:t>–</w:t>
      </w:r>
      <w:r w:rsidRPr="00034090">
        <w:rPr>
          <w:rFonts w:cs="Times New Roman"/>
          <w:szCs w:val="24"/>
          <w:vertAlign w:val="superscript"/>
        </w:rPr>
        <w:t>14]</w:t>
      </w:r>
      <w:r w:rsidRPr="00034090">
        <w:rPr>
          <w:rFonts w:cs="Times New Roman"/>
          <w:szCs w:val="24"/>
        </w:rPr>
        <w:t xml:space="preserve">. Surface modification can improve filler dispersion and interfacial contact </w:t>
      </w:r>
      <w:r w:rsidRPr="00034090">
        <w:rPr>
          <w:rFonts w:cs="Times New Roman"/>
          <w:szCs w:val="24"/>
          <w:vertAlign w:val="superscript"/>
        </w:rPr>
        <w:t>[15]</w:t>
      </w:r>
      <w:r w:rsidRPr="00034090">
        <w:rPr>
          <w:rFonts w:cs="Times New Roman"/>
          <w:szCs w:val="24"/>
        </w:rPr>
        <w:t xml:space="preserve">. Suitable fabrication methods and processing conditions are determined by how filler type, size, morphology, loading, and surface chemistry affect filler dispersion, mixture viscosity, and filler orientation. Each method controls filler arrangement, connectivity, and orientation while requiring appropriate filler morphology and dispersion </w:t>
      </w:r>
      <w:r w:rsidRPr="00034090">
        <w:rPr>
          <w:rFonts w:cs="Times New Roman"/>
          <w:szCs w:val="24"/>
          <w:vertAlign w:val="superscript"/>
        </w:rPr>
        <w:t>[16</w:t>
      </w:r>
      <w:r w:rsidR="003D37E9">
        <w:rPr>
          <w:rFonts w:cs="Times New Roman"/>
          <w:szCs w:val="24"/>
          <w:vertAlign w:val="superscript"/>
        </w:rPr>
        <w:t>–</w:t>
      </w:r>
      <w:r w:rsidRPr="00034090">
        <w:rPr>
          <w:rFonts w:cs="Times New Roman"/>
          <w:szCs w:val="24"/>
          <w:vertAlign w:val="superscript"/>
        </w:rPr>
        <w:t>18]</w:t>
      </w:r>
      <w:r w:rsidRPr="00034090">
        <w:rPr>
          <w:rFonts w:cs="Times New Roman"/>
          <w:szCs w:val="24"/>
        </w:rPr>
        <w:t xml:space="preserve">. Common methods for preparing thermally conductive polymer composites include </w:t>
      </w:r>
      <w:r w:rsidR="003D37E9">
        <w:rPr>
          <w:rFonts w:cs="Times New Roman"/>
          <w:szCs w:val="24"/>
        </w:rPr>
        <w:t>vacuum-assisted filtration, template-assisted</w:t>
      </w:r>
      <w:r w:rsidRPr="00034090">
        <w:rPr>
          <w:rFonts w:cs="Times New Roman"/>
          <w:szCs w:val="24"/>
        </w:rPr>
        <w:t xml:space="preserve"> methods, electrospinning, methods assisted by external fields, and three-dimensional printing</w:t>
      </w:r>
      <w:r w:rsidR="003D37E9">
        <w:rPr>
          <w:rFonts w:cs="Times New Roman"/>
          <w:szCs w:val="24"/>
        </w:rPr>
        <w:t xml:space="preserve"> </w:t>
      </w:r>
      <w:r w:rsidRPr="00034090">
        <w:rPr>
          <w:rFonts w:cs="Times New Roman"/>
          <w:szCs w:val="24"/>
          <w:vertAlign w:val="superscript"/>
        </w:rPr>
        <w:t>[</w:t>
      </w:r>
      <w:r w:rsidR="003D37E9">
        <w:rPr>
          <w:rFonts w:cs="Times New Roman"/>
          <w:szCs w:val="24"/>
          <w:vertAlign w:val="superscript"/>
        </w:rPr>
        <w:t>19–</w:t>
      </w:r>
      <w:r w:rsidRPr="00034090">
        <w:rPr>
          <w:rFonts w:cs="Times New Roman"/>
          <w:szCs w:val="24"/>
          <w:vertAlign w:val="superscript"/>
        </w:rPr>
        <w:t>25]</w:t>
      </w:r>
      <w:r w:rsidRPr="00034090">
        <w:rPr>
          <w:rFonts w:cs="Times New Roman"/>
          <w:szCs w:val="24"/>
        </w:rPr>
        <w:t>. Fabrication methods control filler distribution and connectivity to form heat conduction pathways with different orientations and continuity.</w:t>
      </w:r>
    </w:p>
    <w:p w14:paraId="58403979" w14:textId="77777777" w:rsidR="00034090" w:rsidRDefault="00000000" w:rsidP="00DD3CAB">
      <w:pPr>
        <w:spacing w:line="240" w:lineRule="auto"/>
        <w:ind w:firstLineChars="200" w:firstLine="480"/>
        <w:rPr>
          <w:rFonts w:cs="Times New Roman"/>
          <w:szCs w:val="24"/>
        </w:rPr>
      </w:pPr>
      <w:r w:rsidRPr="00034090">
        <w:rPr>
          <w:rFonts w:cs="Times New Roman"/>
          <w:szCs w:val="24"/>
        </w:rPr>
        <w:t>This review examines thermally conductive filler selection and how hybrid fillers, filler loading, and surface modification affect filler dispersion and contact in polymer composites. It also discusses how fabrication methods control filler network connectivity in polymer composites, providing guidance for filler selection and process design.</w:t>
      </w:r>
    </w:p>
    <w:p w14:paraId="4368EA1D" w14:textId="77777777" w:rsidR="003D37E9" w:rsidRDefault="003D37E9" w:rsidP="00034090">
      <w:pPr>
        <w:spacing w:line="240" w:lineRule="auto"/>
        <w:rPr>
          <w:rFonts w:cs="Times New Roman"/>
          <w:szCs w:val="24"/>
        </w:rPr>
      </w:pPr>
    </w:p>
    <w:p w14:paraId="07D8B4A0" w14:textId="26A32751" w:rsidR="00A00F4D" w:rsidRPr="00DD3CAB" w:rsidRDefault="00000000" w:rsidP="00034090">
      <w:pPr>
        <w:spacing w:line="240" w:lineRule="auto"/>
        <w:rPr>
          <w:rFonts w:cs="Times New Roman"/>
          <w:b/>
          <w:bCs/>
          <w:szCs w:val="24"/>
        </w:rPr>
      </w:pPr>
      <w:r w:rsidRPr="00DD3CAB">
        <w:rPr>
          <w:rFonts w:cs="Times New Roman"/>
          <w:b/>
          <w:bCs/>
          <w:szCs w:val="24"/>
        </w:rPr>
        <w:t xml:space="preserve">2. Selection and </w:t>
      </w:r>
      <w:r w:rsidR="003D37E9" w:rsidRPr="00DD3CAB">
        <w:rPr>
          <w:rFonts w:cs="Times New Roman"/>
          <w:b/>
          <w:bCs/>
          <w:szCs w:val="24"/>
        </w:rPr>
        <w:t>design of thermally conductive fillers</w:t>
      </w:r>
    </w:p>
    <w:p w14:paraId="4C835903" w14:textId="77777777" w:rsidR="00034090" w:rsidRDefault="00000000" w:rsidP="00034090">
      <w:pPr>
        <w:spacing w:line="240" w:lineRule="auto"/>
        <w:rPr>
          <w:rFonts w:cs="Times New Roman"/>
          <w:szCs w:val="24"/>
        </w:rPr>
      </w:pPr>
      <w:r w:rsidRPr="00034090">
        <w:rPr>
          <w:rFonts w:cs="Times New Roman"/>
          <w:szCs w:val="24"/>
        </w:rPr>
        <w:t>Filler selection requires compatibility with the polymer matrix and fabrication process rather than consideration of intrinsic thermal conductivity alone. Controlling filler formulation and surface chemistry improves dispersion and contact, promoting continuous heat conduction pathways.</w:t>
      </w:r>
    </w:p>
    <w:p w14:paraId="7DC71A56" w14:textId="77777777" w:rsidR="003D37E9" w:rsidRDefault="003D37E9" w:rsidP="00034090">
      <w:pPr>
        <w:spacing w:line="240" w:lineRule="auto"/>
        <w:rPr>
          <w:rFonts w:cs="Times New Roman"/>
          <w:szCs w:val="24"/>
        </w:rPr>
      </w:pPr>
    </w:p>
    <w:p w14:paraId="2977C785" w14:textId="47891AF7" w:rsidR="00A00F4D" w:rsidRPr="00034090" w:rsidRDefault="00000000" w:rsidP="00034090">
      <w:pPr>
        <w:spacing w:line="240" w:lineRule="auto"/>
        <w:rPr>
          <w:rFonts w:cs="Times New Roman"/>
          <w:szCs w:val="24"/>
        </w:rPr>
      </w:pPr>
      <w:r w:rsidRPr="00DD3CAB">
        <w:rPr>
          <w:rFonts w:cs="Times New Roman"/>
          <w:b/>
          <w:bCs/>
          <w:szCs w:val="24"/>
        </w:rPr>
        <w:t xml:space="preserve">2.1. Selection </w:t>
      </w:r>
      <w:r w:rsidR="003D37E9" w:rsidRPr="00DD3CAB">
        <w:rPr>
          <w:rFonts w:cs="Times New Roman"/>
          <w:b/>
          <w:bCs/>
          <w:szCs w:val="24"/>
        </w:rPr>
        <w:t>of fillers</w:t>
      </w:r>
    </w:p>
    <w:p w14:paraId="154AF4A2" w14:textId="6F1342C9" w:rsidR="00A00F4D" w:rsidRDefault="00000000" w:rsidP="00034090">
      <w:pPr>
        <w:spacing w:line="240" w:lineRule="auto"/>
        <w:rPr>
          <w:rFonts w:cs="Times New Roman"/>
          <w:szCs w:val="24"/>
        </w:rPr>
      </w:pPr>
      <w:r w:rsidRPr="00DD3CAB">
        <w:rPr>
          <w:rFonts w:cs="Times New Roman"/>
          <w:b/>
          <w:bCs/>
          <w:szCs w:val="24"/>
        </w:rPr>
        <w:t>Table 1</w:t>
      </w:r>
      <w:r w:rsidRPr="00034090">
        <w:rPr>
          <w:rFonts w:cs="Times New Roman"/>
          <w:szCs w:val="24"/>
        </w:rPr>
        <w:t xml:space="preserve"> summarizes the thermal conductivities of different fillers. </w:t>
      </w:r>
      <w:r w:rsidR="003D37E9">
        <w:rPr>
          <w:rFonts w:cs="Times New Roman"/>
          <w:szCs w:val="24"/>
        </w:rPr>
        <w:t>Carbon-based</w:t>
      </w:r>
      <w:r w:rsidRPr="00034090">
        <w:rPr>
          <w:rFonts w:cs="Times New Roman"/>
          <w:szCs w:val="24"/>
        </w:rPr>
        <w:t xml:space="preserve"> fillers provide high intrinsic thermal conductivity while remaining lightweight and chemically stable. In graphene and carbon nanotubes, strong sp</w:t>
      </w:r>
      <w:r w:rsidRPr="00034090">
        <w:rPr>
          <w:rFonts w:cs="Times New Roman"/>
          <w:szCs w:val="24"/>
          <w:vertAlign w:val="superscript"/>
        </w:rPr>
        <w:t>2</w:t>
      </w:r>
      <w:r w:rsidRPr="00034090">
        <w:rPr>
          <w:rFonts w:cs="Times New Roman"/>
          <w:szCs w:val="24"/>
        </w:rPr>
        <w:t xml:space="preserve"> covalent bonds form ordered hexagonal structures that support rapid phonon transport along the graphene plane and nanotube axis </w:t>
      </w:r>
      <w:r w:rsidRPr="00034090">
        <w:rPr>
          <w:rFonts w:cs="Times New Roman"/>
          <w:szCs w:val="24"/>
          <w:vertAlign w:val="superscript"/>
        </w:rPr>
        <w:t>[4]</w:t>
      </w:r>
      <w:r w:rsidRPr="00034090">
        <w:rPr>
          <w:rFonts w:cs="Times New Roman"/>
          <w:szCs w:val="24"/>
        </w:rPr>
        <w:t xml:space="preserve">. Spinelli et al. incorporated multiwalled carbon nanotubes into epoxy resin. At a filler loading of only 0.5 wt%, the </w:t>
      </w:r>
      <w:r w:rsidR="003D37E9">
        <w:rPr>
          <w:rFonts w:cs="Times New Roman"/>
          <w:szCs w:val="24"/>
        </w:rPr>
        <w:t>in-plane</w:t>
      </w:r>
      <w:r w:rsidRPr="00034090">
        <w:rPr>
          <w:rFonts w:cs="Times New Roman"/>
          <w:szCs w:val="24"/>
        </w:rPr>
        <w:t xml:space="preserve"> thermal conductivity of the composite increased by approximately 60% compared with that of neat epoxy</w:t>
      </w:r>
      <w:r w:rsidR="003D37E9">
        <w:rPr>
          <w:rFonts w:cs="Times New Roman"/>
          <w:szCs w:val="24"/>
        </w:rPr>
        <w:t xml:space="preserve"> </w:t>
      </w:r>
      <w:r w:rsidR="003D37E9" w:rsidRPr="00DD3CAB">
        <w:rPr>
          <w:rFonts w:cs="Times New Roman"/>
          <w:szCs w:val="24"/>
          <w:vertAlign w:val="superscript"/>
        </w:rPr>
        <w:t>[8]</w:t>
      </w:r>
      <w:r w:rsidRPr="00034090">
        <w:rPr>
          <w:rFonts w:cs="Times New Roman"/>
          <w:szCs w:val="24"/>
        </w:rPr>
        <w:t>. Ceramic fillers conduct heat mainly through lattice vibrations and generally offer high electrical resistivity, thermal stability, and oxidation resistance. Al</w:t>
      </w:r>
      <w:r w:rsidRPr="00034090">
        <w:rPr>
          <w:rFonts w:cs="Times New Roman"/>
          <w:szCs w:val="24"/>
          <w:vertAlign w:val="subscript"/>
        </w:rPr>
        <w:t>2</w:t>
      </w:r>
      <w:r w:rsidRPr="00034090">
        <w:rPr>
          <w:rFonts w:cs="Times New Roman"/>
          <w:szCs w:val="24"/>
        </w:rPr>
        <w:t>O</w:t>
      </w:r>
      <w:r w:rsidRPr="00034090">
        <w:rPr>
          <w:rFonts w:cs="Times New Roman"/>
          <w:szCs w:val="24"/>
          <w:vertAlign w:val="subscript"/>
        </w:rPr>
        <w:t>3</w:t>
      </w:r>
      <w:r w:rsidRPr="00034090">
        <w:rPr>
          <w:rFonts w:cs="Times New Roman"/>
          <w:szCs w:val="24"/>
        </w:rPr>
        <w:t xml:space="preserve"> is inexpensive and chemically stable but has relatively low thermal conductivity. AlN has higher thermal conductivity but is susceptible to hydrolysis, while h BN combines high </w:t>
      </w:r>
      <w:r w:rsidR="003D37E9">
        <w:rPr>
          <w:rFonts w:cs="Times New Roman"/>
          <w:szCs w:val="24"/>
        </w:rPr>
        <w:t>in-plane</w:t>
      </w:r>
      <w:r w:rsidRPr="00034090">
        <w:rPr>
          <w:rFonts w:cs="Times New Roman"/>
          <w:szCs w:val="24"/>
        </w:rPr>
        <w:t xml:space="preserve"> thermal conductivity with electrical insulation but is difficult to disperse uniformly in polymers. Xu et al.</w:t>
      </w:r>
      <w:r w:rsidR="003D37E9">
        <w:rPr>
          <w:rFonts w:cs="Times New Roman"/>
          <w:szCs w:val="24"/>
        </w:rPr>
        <w:t xml:space="preserve"> </w:t>
      </w:r>
      <w:r w:rsidRPr="00034090">
        <w:rPr>
          <w:rFonts w:cs="Times New Roman"/>
          <w:szCs w:val="24"/>
        </w:rPr>
        <w:t>incorporated spherical Al</w:t>
      </w:r>
      <w:r w:rsidRPr="00034090">
        <w:rPr>
          <w:rFonts w:cs="Times New Roman"/>
          <w:szCs w:val="24"/>
          <w:vertAlign w:val="subscript"/>
        </w:rPr>
        <w:t>2</w:t>
      </w:r>
      <w:r w:rsidRPr="00034090">
        <w:rPr>
          <w:rFonts w:cs="Times New Roman"/>
          <w:szCs w:val="24"/>
        </w:rPr>
        <w:t>O</w:t>
      </w:r>
      <w:r w:rsidRPr="00034090">
        <w:rPr>
          <w:rFonts w:cs="Times New Roman"/>
          <w:szCs w:val="24"/>
          <w:vertAlign w:val="subscript"/>
        </w:rPr>
        <w:t>3</w:t>
      </w:r>
      <w:r w:rsidRPr="00034090">
        <w:rPr>
          <w:rFonts w:cs="Times New Roman"/>
          <w:szCs w:val="24"/>
        </w:rPr>
        <w:t xml:space="preserve"> into epoxy resin, achieving a thermal conductivity of 0.679 W m⁻¹ K⁻¹ at 50 vol%, approximately 270% higher than that of neat epoxy</w:t>
      </w:r>
      <w:r w:rsidR="003D37E9">
        <w:rPr>
          <w:rFonts w:cs="Times New Roman"/>
          <w:szCs w:val="24"/>
        </w:rPr>
        <w:t xml:space="preserve"> </w:t>
      </w:r>
      <w:r w:rsidR="003D37E9" w:rsidRPr="00DD3CAB">
        <w:rPr>
          <w:rFonts w:cs="Times New Roman"/>
          <w:szCs w:val="24"/>
          <w:vertAlign w:val="superscript"/>
        </w:rPr>
        <w:t>[9]</w:t>
      </w:r>
      <w:r w:rsidRPr="00034090">
        <w:rPr>
          <w:rFonts w:cs="Times New Roman"/>
          <w:szCs w:val="24"/>
        </w:rPr>
        <w:t>. Fang et al. blended platelet BN with polyamide 6, increasing the thermal conductivity from 0.30 to 1.36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Pr="00034090">
        <w:rPr>
          <w:rFonts w:cs="Times New Roman"/>
          <w:szCs w:val="24"/>
        </w:rPr>
        <w:t xml:space="preserve"> at 50 wt% BN</w:t>
      </w:r>
      <w:r w:rsidR="003D37E9">
        <w:rPr>
          <w:rFonts w:cs="Times New Roman"/>
          <w:szCs w:val="24"/>
        </w:rPr>
        <w:t xml:space="preserve"> </w:t>
      </w:r>
      <w:r w:rsidR="003D37E9" w:rsidRPr="00DD3CAB">
        <w:rPr>
          <w:rFonts w:cs="Times New Roman"/>
          <w:szCs w:val="24"/>
          <w:vertAlign w:val="superscript"/>
        </w:rPr>
        <w:t>[10]</w:t>
      </w:r>
      <w:r w:rsidRPr="00034090">
        <w:rPr>
          <w:rFonts w:cs="Times New Roman"/>
          <w:szCs w:val="24"/>
        </w:rPr>
        <w:t xml:space="preserve">. Metallic fillers generally possess high intrinsic thermal conductivity because heat is transferred by both free electrons and lattice vibrations. Copper, aluminum, and iron readily form surface oxides that increase thermal resistance between fillers, whereas gold and silver resist oxidation but are expensive. Rösel et al. incorporated platelet copper into epoxy resin, achieving an </w:t>
      </w:r>
      <w:r w:rsidR="003D37E9">
        <w:rPr>
          <w:rFonts w:cs="Times New Roman"/>
          <w:szCs w:val="24"/>
        </w:rPr>
        <w:t>in-plane</w:t>
      </w:r>
      <w:r w:rsidRPr="00034090">
        <w:rPr>
          <w:rFonts w:cs="Times New Roman"/>
          <w:szCs w:val="24"/>
        </w:rPr>
        <w:t xml:space="preserve"> thermal conductivity of 7.9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Pr="00034090">
        <w:rPr>
          <w:rFonts w:cs="Times New Roman"/>
          <w:szCs w:val="24"/>
        </w:rPr>
        <w:t xml:space="preserve"> at 50 vol%, approximately 1217% higher than that of neat epoxy</w:t>
      </w:r>
      <w:r w:rsidR="003D37E9">
        <w:rPr>
          <w:rFonts w:cs="Times New Roman"/>
          <w:szCs w:val="24"/>
        </w:rPr>
        <w:t xml:space="preserve"> </w:t>
      </w:r>
      <w:r w:rsidR="003D37E9" w:rsidRPr="00DD3CAB">
        <w:rPr>
          <w:rFonts w:cs="Times New Roman"/>
          <w:szCs w:val="24"/>
          <w:vertAlign w:val="superscript"/>
        </w:rPr>
        <w:t>[11]</w:t>
      </w:r>
      <w:r w:rsidRPr="00034090">
        <w:rPr>
          <w:rFonts w:cs="Times New Roman"/>
          <w:szCs w:val="24"/>
        </w:rPr>
        <w:t>. Alhamidi et al. added spherical aluminum nanoparticles to a polybutylene terephthalate and polyethylene terephthalate matrix, reaching 0.59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Pr="00034090">
        <w:rPr>
          <w:rFonts w:cs="Times New Roman"/>
          <w:szCs w:val="24"/>
        </w:rPr>
        <w:t xml:space="preserve"> at 25 vol%, about twice that of the unfilled matrix</w:t>
      </w:r>
      <w:r w:rsidR="003D37E9">
        <w:rPr>
          <w:rFonts w:cs="Times New Roman"/>
          <w:szCs w:val="24"/>
        </w:rPr>
        <w:t xml:space="preserve"> </w:t>
      </w:r>
      <w:r w:rsidR="003D37E9" w:rsidRPr="00DD3CAB">
        <w:rPr>
          <w:rFonts w:cs="Times New Roman"/>
          <w:szCs w:val="24"/>
          <w:vertAlign w:val="superscript"/>
        </w:rPr>
        <w:t>[12]</w:t>
      </w:r>
      <w:r w:rsidRPr="00034090">
        <w:rPr>
          <w:rFonts w:cs="Times New Roman"/>
          <w:szCs w:val="24"/>
        </w:rPr>
        <w:t>. The differences among fillers in thermal conductivity, electrical properties, density, stability, and processability provide a basis for hybrid filler design to improve filler contact and heat conduction pathways.</w:t>
      </w:r>
    </w:p>
    <w:p w14:paraId="1E382BAA" w14:textId="77777777" w:rsidR="003D37E9" w:rsidRDefault="003D37E9" w:rsidP="00034090">
      <w:pPr>
        <w:spacing w:line="240" w:lineRule="auto"/>
        <w:rPr>
          <w:rFonts w:cs="Times New Roman"/>
          <w:szCs w:val="24"/>
        </w:rPr>
      </w:pPr>
    </w:p>
    <w:p w14:paraId="73F2A81E" w14:textId="09B53EF6" w:rsidR="003D37E9" w:rsidRPr="00034090" w:rsidRDefault="003D37E9" w:rsidP="00034090">
      <w:pPr>
        <w:spacing w:line="240" w:lineRule="auto"/>
        <w:rPr>
          <w:rFonts w:cs="Times New Roman"/>
          <w:szCs w:val="24"/>
        </w:rPr>
      </w:pPr>
      <w:r w:rsidRPr="00DD3CAB">
        <w:rPr>
          <w:rFonts w:cs="Times New Roman"/>
          <w:b/>
          <w:bCs/>
          <w:szCs w:val="24"/>
        </w:rPr>
        <w:lastRenderedPageBreak/>
        <w:t>Table 1</w:t>
      </w:r>
      <w:r>
        <w:rPr>
          <w:rFonts w:cs="Times New Roman"/>
          <w:szCs w:val="24"/>
        </w:rPr>
        <w:t>.</w:t>
      </w:r>
      <w:r w:rsidRPr="003D37E9">
        <w:rPr>
          <w:rFonts w:cs="Times New Roman"/>
          <w:szCs w:val="24"/>
        </w:rPr>
        <w:t xml:space="preserve"> Thermal conductivity of various fillers</w:t>
      </w:r>
    </w:p>
    <w:p w14:paraId="6D76C54E" w14:textId="77777777" w:rsidR="003D37E9" w:rsidRDefault="003D37E9" w:rsidP="00034090">
      <w:pPr>
        <w:spacing w:line="240" w:lineRule="auto"/>
        <w:rPr>
          <w:rFonts w:cs="Times New Roman"/>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1081"/>
        <w:gridCol w:w="644"/>
        <w:gridCol w:w="691"/>
        <w:gridCol w:w="1081"/>
        <w:gridCol w:w="644"/>
        <w:gridCol w:w="1277"/>
        <w:gridCol w:w="1116"/>
        <w:gridCol w:w="644"/>
      </w:tblGrid>
      <w:tr w:rsidR="003D37E9" w:rsidRPr="00DD3CAB" w14:paraId="78B2CE65" w14:textId="77777777" w:rsidTr="00A628C8">
        <w:trPr>
          <w:jc w:val="center"/>
        </w:trPr>
        <w:tc>
          <w:tcPr>
            <w:tcW w:w="0" w:type="auto"/>
            <w:tcBorders>
              <w:top w:val="single" w:sz="4" w:space="0" w:color="auto"/>
              <w:bottom w:val="single" w:sz="4" w:space="0" w:color="auto"/>
            </w:tcBorders>
          </w:tcPr>
          <w:p w14:paraId="36B926F9" w14:textId="77777777" w:rsidR="003D37E9" w:rsidRPr="00DD3CAB" w:rsidRDefault="003D37E9" w:rsidP="00A628C8">
            <w:pPr>
              <w:spacing w:line="240" w:lineRule="auto"/>
              <w:rPr>
                <w:rFonts w:cs="Times New Roman"/>
                <w:b/>
                <w:bCs/>
                <w:sz w:val="20"/>
                <w:szCs w:val="20"/>
              </w:rPr>
            </w:pPr>
            <w:r w:rsidRPr="00DD3CAB">
              <w:rPr>
                <w:rFonts w:cs="Times New Roman"/>
                <w:b/>
                <w:bCs/>
                <w:sz w:val="20"/>
                <w:szCs w:val="20"/>
              </w:rPr>
              <w:t>Filler</w:t>
            </w:r>
          </w:p>
        </w:tc>
        <w:tc>
          <w:tcPr>
            <w:tcW w:w="0" w:type="auto"/>
            <w:tcBorders>
              <w:top w:val="single" w:sz="4" w:space="0" w:color="auto"/>
              <w:bottom w:val="single" w:sz="4" w:space="0" w:color="auto"/>
            </w:tcBorders>
          </w:tcPr>
          <w:p w14:paraId="7818F2E6" w14:textId="77777777" w:rsidR="003D37E9" w:rsidRPr="00DD3CAB" w:rsidRDefault="003D37E9" w:rsidP="00A628C8">
            <w:pPr>
              <w:spacing w:line="240" w:lineRule="auto"/>
              <w:rPr>
                <w:rFonts w:cs="Times New Roman"/>
                <w:b/>
                <w:bCs/>
                <w:sz w:val="20"/>
                <w:szCs w:val="20"/>
              </w:rPr>
            </w:pPr>
            <w:r w:rsidRPr="00DD3CAB">
              <w:rPr>
                <w:rFonts w:ascii="Cambria Math" w:hAnsi="Cambria Math" w:cs="Cambria Math"/>
                <w:b/>
                <w:bCs/>
                <w:sz w:val="20"/>
                <w:szCs w:val="20"/>
              </w:rPr>
              <w:t>𝜆</w:t>
            </w:r>
            <w:r w:rsidRPr="00DD3CAB">
              <w:rPr>
                <w:rFonts w:cs="Times New Roman"/>
                <w:b/>
                <w:bCs/>
                <w:sz w:val="20"/>
                <w:szCs w:val="20"/>
              </w:rPr>
              <w:t xml:space="preserve"> (W/mK) </w:t>
            </w:r>
          </w:p>
        </w:tc>
        <w:tc>
          <w:tcPr>
            <w:tcW w:w="0" w:type="auto"/>
            <w:tcBorders>
              <w:top w:val="single" w:sz="4" w:space="0" w:color="auto"/>
              <w:bottom w:val="single" w:sz="4" w:space="0" w:color="auto"/>
            </w:tcBorders>
          </w:tcPr>
          <w:p w14:paraId="702B5697" w14:textId="77777777" w:rsidR="003D37E9" w:rsidRPr="00DD3CAB" w:rsidRDefault="003D37E9" w:rsidP="00A628C8">
            <w:pPr>
              <w:spacing w:line="240" w:lineRule="auto"/>
              <w:rPr>
                <w:rFonts w:cs="Times New Roman"/>
                <w:b/>
                <w:bCs/>
                <w:sz w:val="20"/>
                <w:szCs w:val="20"/>
              </w:rPr>
            </w:pPr>
            <w:r w:rsidRPr="00DD3CAB">
              <w:rPr>
                <w:rFonts w:cs="Times New Roman"/>
                <w:b/>
                <w:bCs/>
                <w:sz w:val="20"/>
                <w:szCs w:val="20"/>
              </w:rPr>
              <w:t>Refs.</w:t>
            </w:r>
          </w:p>
        </w:tc>
        <w:tc>
          <w:tcPr>
            <w:tcW w:w="0" w:type="auto"/>
            <w:tcBorders>
              <w:top w:val="single" w:sz="4" w:space="0" w:color="auto"/>
              <w:bottom w:val="single" w:sz="4" w:space="0" w:color="auto"/>
            </w:tcBorders>
          </w:tcPr>
          <w:p w14:paraId="49A5D491" w14:textId="77777777" w:rsidR="003D37E9" w:rsidRPr="00DD3CAB" w:rsidRDefault="003D37E9" w:rsidP="00A628C8">
            <w:pPr>
              <w:spacing w:line="240" w:lineRule="auto"/>
              <w:rPr>
                <w:rFonts w:cs="Times New Roman"/>
                <w:b/>
                <w:bCs/>
                <w:sz w:val="20"/>
                <w:szCs w:val="20"/>
              </w:rPr>
            </w:pPr>
            <w:r w:rsidRPr="00DD3CAB">
              <w:rPr>
                <w:rFonts w:cs="Times New Roman"/>
                <w:b/>
                <w:bCs/>
                <w:sz w:val="20"/>
                <w:szCs w:val="20"/>
              </w:rPr>
              <w:t>Filler</w:t>
            </w:r>
          </w:p>
        </w:tc>
        <w:tc>
          <w:tcPr>
            <w:tcW w:w="0" w:type="auto"/>
            <w:tcBorders>
              <w:top w:val="single" w:sz="4" w:space="0" w:color="auto"/>
              <w:bottom w:val="single" w:sz="4" w:space="0" w:color="auto"/>
            </w:tcBorders>
          </w:tcPr>
          <w:p w14:paraId="79D8A64C" w14:textId="77777777" w:rsidR="003D37E9" w:rsidRPr="00DD3CAB" w:rsidRDefault="003D37E9" w:rsidP="00A628C8">
            <w:pPr>
              <w:spacing w:line="240" w:lineRule="auto"/>
              <w:rPr>
                <w:rFonts w:cs="Times New Roman"/>
                <w:b/>
                <w:bCs/>
                <w:sz w:val="20"/>
                <w:szCs w:val="20"/>
              </w:rPr>
            </w:pPr>
            <w:r w:rsidRPr="00DD3CAB">
              <w:rPr>
                <w:rFonts w:ascii="Cambria Math" w:hAnsi="Cambria Math" w:cs="Cambria Math"/>
                <w:b/>
                <w:bCs/>
                <w:sz w:val="20"/>
                <w:szCs w:val="20"/>
              </w:rPr>
              <w:t>𝜆</w:t>
            </w:r>
            <w:r w:rsidRPr="00DD3CAB">
              <w:rPr>
                <w:rFonts w:cs="Times New Roman"/>
                <w:b/>
                <w:bCs/>
                <w:sz w:val="20"/>
                <w:szCs w:val="20"/>
              </w:rPr>
              <w:t xml:space="preserve"> (W/mK)</w:t>
            </w:r>
          </w:p>
        </w:tc>
        <w:tc>
          <w:tcPr>
            <w:tcW w:w="0" w:type="auto"/>
            <w:tcBorders>
              <w:top w:val="single" w:sz="4" w:space="0" w:color="auto"/>
              <w:bottom w:val="single" w:sz="4" w:space="0" w:color="auto"/>
            </w:tcBorders>
          </w:tcPr>
          <w:p w14:paraId="0770B9D5" w14:textId="77777777" w:rsidR="003D37E9" w:rsidRPr="00DD3CAB" w:rsidRDefault="003D37E9" w:rsidP="00A628C8">
            <w:pPr>
              <w:spacing w:line="240" w:lineRule="auto"/>
              <w:rPr>
                <w:rFonts w:cs="Times New Roman"/>
                <w:b/>
                <w:bCs/>
                <w:sz w:val="20"/>
                <w:szCs w:val="20"/>
              </w:rPr>
            </w:pPr>
            <w:r w:rsidRPr="00DD3CAB">
              <w:rPr>
                <w:rFonts w:cs="Times New Roman"/>
                <w:b/>
                <w:bCs/>
                <w:sz w:val="20"/>
                <w:szCs w:val="20"/>
              </w:rPr>
              <w:t>Refs.</w:t>
            </w:r>
          </w:p>
        </w:tc>
        <w:tc>
          <w:tcPr>
            <w:tcW w:w="0" w:type="auto"/>
            <w:tcBorders>
              <w:top w:val="single" w:sz="4" w:space="0" w:color="auto"/>
              <w:bottom w:val="single" w:sz="4" w:space="0" w:color="auto"/>
            </w:tcBorders>
          </w:tcPr>
          <w:p w14:paraId="0A95DC8D" w14:textId="77777777" w:rsidR="003D37E9" w:rsidRPr="00DD3CAB" w:rsidRDefault="003D37E9" w:rsidP="00A628C8">
            <w:pPr>
              <w:spacing w:line="240" w:lineRule="auto"/>
              <w:rPr>
                <w:rFonts w:cs="Times New Roman"/>
                <w:b/>
                <w:bCs/>
                <w:sz w:val="20"/>
                <w:szCs w:val="20"/>
              </w:rPr>
            </w:pPr>
            <w:r w:rsidRPr="00DD3CAB">
              <w:rPr>
                <w:rFonts w:cs="Times New Roman"/>
                <w:b/>
                <w:bCs/>
                <w:sz w:val="20"/>
                <w:szCs w:val="20"/>
              </w:rPr>
              <w:t>Filler</w:t>
            </w:r>
          </w:p>
        </w:tc>
        <w:tc>
          <w:tcPr>
            <w:tcW w:w="0" w:type="auto"/>
            <w:tcBorders>
              <w:top w:val="single" w:sz="4" w:space="0" w:color="auto"/>
              <w:bottom w:val="single" w:sz="4" w:space="0" w:color="auto"/>
            </w:tcBorders>
          </w:tcPr>
          <w:p w14:paraId="323ABB3B" w14:textId="77777777" w:rsidR="003D37E9" w:rsidRPr="00DD3CAB" w:rsidRDefault="003D37E9" w:rsidP="00A628C8">
            <w:pPr>
              <w:spacing w:line="240" w:lineRule="auto"/>
              <w:rPr>
                <w:rFonts w:cs="Times New Roman"/>
                <w:b/>
                <w:bCs/>
                <w:sz w:val="20"/>
                <w:szCs w:val="20"/>
              </w:rPr>
            </w:pPr>
            <w:r w:rsidRPr="00DD3CAB">
              <w:rPr>
                <w:rFonts w:ascii="Cambria Math" w:hAnsi="Cambria Math" w:cs="Cambria Math"/>
                <w:b/>
                <w:bCs/>
                <w:sz w:val="20"/>
                <w:szCs w:val="20"/>
              </w:rPr>
              <w:t>𝜆</w:t>
            </w:r>
            <w:r w:rsidRPr="00DD3CAB">
              <w:rPr>
                <w:rFonts w:cs="Times New Roman"/>
                <w:b/>
                <w:bCs/>
                <w:sz w:val="20"/>
                <w:szCs w:val="20"/>
              </w:rPr>
              <w:t xml:space="preserve"> (W/mK)</w:t>
            </w:r>
          </w:p>
        </w:tc>
        <w:tc>
          <w:tcPr>
            <w:tcW w:w="0" w:type="auto"/>
            <w:tcBorders>
              <w:top w:val="single" w:sz="4" w:space="0" w:color="auto"/>
              <w:bottom w:val="single" w:sz="4" w:space="0" w:color="auto"/>
            </w:tcBorders>
          </w:tcPr>
          <w:p w14:paraId="122D8E25" w14:textId="77777777" w:rsidR="003D37E9" w:rsidRPr="00DD3CAB" w:rsidRDefault="003D37E9" w:rsidP="00A628C8">
            <w:pPr>
              <w:spacing w:line="240" w:lineRule="auto"/>
              <w:rPr>
                <w:rFonts w:cs="Times New Roman"/>
                <w:b/>
                <w:bCs/>
                <w:sz w:val="20"/>
                <w:szCs w:val="20"/>
              </w:rPr>
            </w:pPr>
            <w:r w:rsidRPr="00DD3CAB">
              <w:rPr>
                <w:rFonts w:cs="Times New Roman"/>
                <w:b/>
                <w:bCs/>
                <w:sz w:val="20"/>
                <w:szCs w:val="20"/>
              </w:rPr>
              <w:t>Refs.</w:t>
            </w:r>
          </w:p>
        </w:tc>
      </w:tr>
      <w:tr w:rsidR="003D37E9" w:rsidRPr="00DD3CAB" w14:paraId="1799036A" w14:textId="77777777" w:rsidTr="00A628C8">
        <w:trPr>
          <w:jc w:val="center"/>
        </w:trPr>
        <w:tc>
          <w:tcPr>
            <w:tcW w:w="0" w:type="auto"/>
            <w:tcBorders>
              <w:top w:val="single" w:sz="4" w:space="0" w:color="auto"/>
            </w:tcBorders>
          </w:tcPr>
          <w:p w14:paraId="7EA4F84A" w14:textId="77777777" w:rsidR="003D37E9" w:rsidRPr="00DD3CAB" w:rsidRDefault="003D37E9" w:rsidP="00A628C8">
            <w:pPr>
              <w:spacing w:line="240" w:lineRule="auto"/>
              <w:rPr>
                <w:rFonts w:cs="Times New Roman"/>
                <w:sz w:val="20"/>
                <w:szCs w:val="20"/>
              </w:rPr>
            </w:pPr>
            <w:r w:rsidRPr="00DD3CAB">
              <w:rPr>
                <w:rFonts w:cs="Times New Roman"/>
                <w:sz w:val="20"/>
                <w:szCs w:val="20"/>
              </w:rPr>
              <w:t>Au</w:t>
            </w:r>
          </w:p>
        </w:tc>
        <w:tc>
          <w:tcPr>
            <w:tcW w:w="0" w:type="auto"/>
            <w:tcBorders>
              <w:top w:val="single" w:sz="4" w:space="0" w:color="auto"/>
            </w:tcBorders>
          </w:tcPr>
          <w:p w14:paraId="19D63BFA" w14:textId="77777777" w:rsidR="003D37E9" w:rsidRPr="00DD3CAB" w:rsidRDefault="003D37E9" w:rsidP="00A628C8">
            <w:pPr>
              <w:spacing w:line="240" w:lineRule="auto"/>
              <w:rPr>
                <w:rFonts w:cs="Times New Roman"/>
                <w:sz w:val="20"/>
                <w:szCs w:val="20"/>
              </w:rPr>
            </w:pPr>
            <w:r w:rsidRPr="00DD3CAB">
              <w:rPr>
                <w:rFonts w:cs="Times New Roman"/>
                <w:sz w:val="20"/>
                <w:szCs w:val="20"/>
              </w:rPr>
              <w:t>345</w:t>
            </w:r>
          </w:p>
        </w:tc>
        <w:tc>
          <w:tcPr>
            <w:tcW w:w="0" w:type="auto"/>
            <w:tcBorders>
              <w:top w:val="single" w:sz="4" w:space="0" w:color="auto"/>
            </w:tcBorders>
          </w:tcPr>
          <w:p w14:paraId="4AC79A7F"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c>
          <w:tcPr>
            <w:tcW w:w="0" w:type="auto"/>
            <w:tcBorders>
              <w:top w:val="single" w:sz="4" w:space="0" w:color="auto"/>
            </w:tcBorders>
          </w:tcPr>
          <w:p w14:paraId="667EC836" w14:textId="77777777" w:rsidR="003D37E9" w:rsidRPr="00DD3CAB" w:rsidRDefault="003D37E9" w:rsidP="00A628C8">
            <w:pPr>
              <w:spacing w:line="240" w:lineRule="auto"/>
              <w:rPr>
                <w:rFonts w:cs="Times New Roman"/>
                <w:sz w:val="20"/>
                <w:szCs w:val="20"/>
              </w:rPr>
            </w:pPr>
            <w:r w:rsidRPr="00DD3CAB">
              <w:rPr>
                <w:rFonts w:cs="Times New Roman"/>
                <w:sz w:val="20"/>
                <w:szCs w:val="20"/>
              </w:rPr>
              <w:t>Al</w:t>
            </w:r>
            <w:r w:rsidRPr="00DD3CAB">
              <w:rPr>
                <w:rFonts w:cs="Times New Roman"/>
                <w:sz w:val="20"/>
                <w:szCs w:val="20"/>
                <w:vertAlign w:val="subscript"/>
              </w:rPr>
              <w:t>2</w:t>
            </w:r>
            <w:r w:rsidRPr="00DD3CAB">
              <w:rPr>
                <w:rFonts w:cs="Times New Roman"/>
                <w:sz w:val="20"/>
                <w:szCs w:val="20"/>
              </w:rPr>
              <w:t>O</w:t>
            </w:r>
            <w:r w:rsidRPr="00DD3CAB">
              <w:rPr>
                <w:rFonts w:cs="Times New Roman"/>
                <w:sz w:val="20"/>
                <w:szCs w:val="20"/>
                <w:vertAlign w:val="subscript"/>
              </w:rPr>
              <w:t>3</w:t>
            </w:r>
          </w:p>
        </w:tc>
        <w:tc>
          <w:tcPr>
            <w:tcW w:w="0" w:type="auto"/>
            <w:tcBorders>
              <w:top w:val="single" w:sz="4" w:space="0" w:color="auto"/>
            </w:tcBorders>
          </w:tcPr>
          <w:p w14:paraId="28D3A3CC" w14:textId="50F5FFF8" w:rsidR="003D37E9" w:rsidRPr="00DD3CAB" w:rsidRDefault="003D37E9" w:rsidP="00A628C8">
            <w:pPr>
              <w:spacing w:line="240" w:lineRule="auto"/>
              <w:rPr>
                <w:rFonts w:cs="Times New Roman"/>
                <w:sz w:val="20"/>
                <w:szCs w:val="20"/>
              </w:rPr>
            </w:pPr>
            <w:r w:rsidRPr="00DD3CAB">
              <w:rPr>
                <w:rFonts w:cs="Times New Roman"/>
                <w:sz w:val="20"/>
                <w:szCs w:val="20"/>
              </w:rPr>
              <w:t>20</w:t>
            </w:r>
            <w:r w:rsidR="00F13509" w:rsidRPr="00DD3CAB">
              <w:rPr>
                <w:rFonts w:cs="Times New Roman"/>
                <w:sz w:val="20"/>
                <w:szCs w:val="20"/>
              </w:rPr>
              <w:t>–</w:t>
            </w:r>
            <w:r w:rsidRPr="00DD3CAB">
              <w:rPr>
                <w:rFonts w:cs="Times New Roman"/>
                <w:sz w:val="20"/>
                <w:szCs w:val="20"/>
              </w:rPr>
              <w:t>29</w:t>
            </w:r>
          </w:p>
        </w:tc>
        <w:tc>
          <w:tcPr>
            <w:tcW w:w="0" w:type="auto"/>
            <w:tcBorders>
              <w:top w:val="single" w:sz="4" w:space="0" w:color="auto"/>
            </w:tcBorders>
          </w:tcPr>
          <w:p w14:paraId="5A3F9D54"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c>
          <w:tcPr>
            <w:tcW w:w="0" w:type="auto"/>
            <w:tcBorders>
              <w:top w:val="single" w:sz="4" w:space="0" w:color="auto"/>
            </w:tcBorders>
          </w:tcPr>
          <w:p w14:paraId="55837FA6" w14:textId="77777777" w:rsidR="003D37E9" w:rsidRPr="00DD3CAB" w:rsidRDefault="003D37E9" w:rsidP="00A628C8">
            <w:pPr>
              <w:spacing w:line="240" w:lineRule="auto"/>
              <w:rPr>
                <w:rFonts w:cs="Times New Roman"/>
                <w:sz w:val="20"/>
                <w:szCs w:val="20"/>
              </w:rPr>
            </w:pPr>
            <w:r w:rsidRPr="00DD3CAB">
              <w:rPr>
                <w:rFonts w:cs="Times New Roman"/>
                <w:sz w:val="20"/>
                <w:szCs w:val="20"/>
              </w:rPr>
              <w:t>AlN</w:t>
            </w:r>
          </w:p>
        </w:tc>
        <w:tc>
          <w:tcPr>
            <w:tcW w:w="0" w:type="auto"/>
            <w:tcBorders>
              <w:top w:val="single" w:sz="4" w:space="0" w:color="auto"/>
            </w:tcBorders>
          </w:tcPr>
          <w:p w14:paraId="30C4DEDE" w14:textId="77777777" w:rsidR="003D37E9" w:rsidRPr="00DD3CAB" w:rsidRDefault="003D37E9" w:rsidP="00A628C8">
            <w:pPr>
              <w:spacing w:line="240" w:lineRule="auto"/>
              <w:rPr>
                <w:rFonts w:cs="Times New Roman"/>
                <w:sz w:val="20"/>
                <w:szCs w:val="20"/>
              </w:rPr>
            </w:pPr>
            <w:r w:rsidRPr="00DD3CAB">
              <w:rPr>
                <w:rFonts w:cs="Times New Roman"/>
                <w:sz w:val="20"/>
                <w:szCs w:val="20"/>
              </w:rPr>
              <w:t>200</w:t>
            </w:r>
          </w:p>
        </w:tc>
        <w:tc>
          <w:tcPr>
            <w:tcW w:w="0" w:type="auto"/>
            <w:tcBorders>
              <w:top w:val="single" w:sz="4" w:space="0" w:color="auto"/>
            </w:tcBorders>
          </w:tcPr>
          <w:p w14:paraId="0BA6C324"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r>
      <w:tr w:rsidR="003D37E9" w:rsidRPr="00DD3CAB" w14:paraId="034D38DD" w14:textId="77777777" w:rsidTr="00A628C8">
        <w:trPr>
          <w:jc w:val="center"/>
        </w:trPr>
        <w:tc>
          <w:tcPr>
            <w:tcW w:w="0" w:type="auto"/>
          </w:tcPr>
          <w:p w14:paraId="6424A9FC" w14:textId="77777777" w:rsidR="003D37E9" w:rsidRPr="00DD3CAB" w:rsidRDefault="003D37E9" w:rsidP="00A628C8">
            <w:pPr>
              <w:spacing w:line="240" w:lineRule="auto"/>
              <w:rPr>
                <w:rFonts w:cs="Times New Roman"/>
                <w:sz w:val="20"/>
                <w:szCs w:val="20"/>
              </w:rPr>
            </w:pPr>
            <w:r w:rsidRPr="00DD3CAB">
              <w:rPr>
                <w:rFonts w:cs="Times New Roman"/>
                <w:sz w:val="20"/>
                <w:szCs w:val="20"/>
              </w:rPr>
              <w:t>Ag</w:t>
            </w:r>
          </w:p>
        </w:tc>
        <w:tc>
          <w:tcPr>
            <w:tcW w:w="0" w:type="auto"/>
          </w:tcPr>
          <w:p w14:paraId="6D9A1664" w14:textId="77777777" w:rsidR="003D37E9" w:rsidRPr="00DD3CAB" w:rsidRDefault="003D37E9" w:rsidP="00A628C8">
            <w:pPr>
              <w:spacing w:line="240" w:lineRule="auto"/>
              <w:rPr>
                <w:rFonts w:cs="Times New Roman"/>
                <w:sz w:val="20"/>
                <w:szCs w:val="20"/>
              </w:rPr>
            </w:pPr>
            <w:r w:rsidRPr="00DD3CAB">
              <w:rPr>
                <w:rFonts w:cs="Times New Roman"/>
                <w:sz w:val="20"/>
                <w:szCs w:val="20"/>
              </w:rPr>
              <w:t>450</w:t>
            </w:r>
          </w:p>
        </w:tc>
        <w:tc>
          <w:tcPr>
            <w:tcW w:w="0" w:type="auto"/>
          </w:tcPr>
          <w:p w14:paraId="4B59DF1B"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c>
          <w:tcPr>
            <w:tcW w:w="0" w:type="auto"/>
          </w:tcPr>
          <w:p w14:paraId="51D0F47C" w14:textId="77777777" w:rsidR="003D37E9" w:rsidRPr="00DD3CAB" w:rsidRDefault="003D37E9" w:rsidP="00A628C8">
            <w:pPr>
              <w:spacing w:line="240" w:lineRule="auto"/>
              <w:rPr>
                <w:rFonts w:cs="Times New Roman"/>
                <w:sz w:val="20"/>
                <w:szCs w:val="20"/>
              </w:rPr>
            </w:pPr>
            <w:r w:rsidRPr="00DD3CAB">
              <w:rPr>
                <w:rFonts w:cs="Times New Roman"/>
                <w:sz w:val="20"/>
                <w:szCs w:val="20"/>
              </w:rPr>
              <w:t>ZnO</w:t>
            </w:r>
          </w:p>
        </w:tc>
        <w:tc>
          <w:tcPr>
            <w:tcW w:w="0" w:type="auto"/>
          </w:tcPr>
          <w:p w14:paraId="5840258B" w14:textId="77777777" w:rsidR="003D37E9" w:rsidRPr="00DD3CAB" w:rsidRDefault="003D37E9" w:rsidP="00A628C8">
            <w:pPr>
              <w:spacing w:line="240" w:lineRule="auto"/>
              <w:rPr>
                <w:rFonts w:cs="Times New Roman"/>
                <w:sz w:val="20"/>
                <w:szCs w:val="20"/>
              </w:rPr>
            </w:pPr>
            <w:r w:rsidRPr="00DD3CAB">
              <w:rPr>
                <w:rFonts w:cs="Times New Roman"/>
                <w:sz w:val="20"/>
                <w:szCs w:val="20"/>
              </w:rPr>
              <w:t>26</w:t>
            </w:r>
          </w:p>
        </w:tc>
        <w:tc>
          <w:tcPr>
            <w:tcW w:w="0" w:type="auto"/>
          </w:tcPr>
          <w:p w14:paraId="2FED1FF0"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c>
          <w:tcPr>
            <w:tcW w:w="0" w:type="auto"/>
          </w:tcPr>
          <w:p w14:paraId="36EEF6E1" w14:textId="77777777" w:rsidR="003D37E9" w:rsidRPr="00DD3CAB" w:rsidRDefault="003D37E9" w:rsidP="00A628C8">
            <w:pPr>
              <w:spacing w:line="240" w:lineRule="auto"/>
              <w:rPr>
                <w:rFonts w:cs="Times New Roman"/>
                <w:sz w:val="20"/>
                <w:szCs w:val="20"/>
              </w:rPr>
            </w:pPr>
            <w:r w:rsidRPr="00DD3CAB">
              <w:rPr>
                <w:rFonts w:cs="Times New Roman"/>
                <w:sz w:val="20"/>
                <w:szCs w:val="20"/>
              </w:rPr>
              <w:t>Diamond</w:t>
            </w:r>
          </w:p>
        </w:tc>
        <w:tc>
          <w:tcPr>
            <w:tcW w:w="0" w:type="auto"/>
          </w:tcPr>
          <w:p w14:paraId="0881F487" w14:textId="77777777" w:rsidR="003D37E9" w:rsidRPr="00DD3CAB" w:rsidRDefault="003D37E9" w:rsidP="00A628C8">
            <w:pPr>
              <w:spacing w:line="240" w:lineRule="auto"/>
              <w:rPr>
                <w:rFonts w:cs="Times New Roman"/>
                <w:sz w:val="20"/>
                <w:szCs w:val="20"/>
              </w:rPr>
            </w:pPr>
            <w:r w:rsidRPr="00DD3CAB">
              <w:rPr>
                <w:rFonts w:cs="Times New Roman"/>
                <w:sz w:val="20"/>
                <w:szCs w:val="20"/>
              </w:rPr>
              <w:t>2000</w:t>
            </w:r>
          </w:p>
        </w:tc>
        <w:tc>
          <w:tcPr>
            <w:tcW w:w="0" w:type="auto"/>
          </w:tcPr>
          <w:p w14:paraId="7C8E89E6"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r>
      <w:tr w:rsidR="003D37E9" w:rsidRPr="00DD3CAB" w14:paraId="7A67741A" w14:textId="77777777" w:rsidTr="00A628C8">
        <w:trPr>
          <w:jc w:val="center"/>
        </w:trPr>
        <w:tc>
          <w:tcPr>
            <w:tcW w:w="0" w:type="auto"/>
          </w:tcPr>
          <w:p w14:paraId="448B36F3" w14:textId="77777777" w:rsidR="003D37E9" w:rsidRPr="00DD3CAB" w:rsidRDefault="003D37E9" w:rsidP="00A628C8">
            <w:pPr>
              <w:spacing w:line="240" w:lineRule="auto"/>
              <w:rPr>
                <w:rFonts w:cs="Times New Roman"/>
                <w:sz w:val="20"/>
                <w:szCs w:val="20"/>
              </w:rPr>
            </w:pPr>
            <w:r w:rsidRPr="00DD3CAB">
              <w:rPr>
                <w:rFonts w:cs="Times New Roman"/>
                <w:sz w:val="20"/>
                <w:szCs w:val="20"/>
              </w:rPr>
              <w:t>Cu</w:t>
            </w:r>
          </w:p>
        </w:tc>
        <w:tc>
          <w:tcPr>
            <w:tcW w:w="0" w:type="auto"/>
          </w:tcPr>
          <w:p w14:paraId="2BC7D8C1" w14:textId="77777777" w:rsidR="003D37E9" w:rsidRPr="00DD3CAB" w:rsidRDefault="003D37E9" w:rsidP="00A628C8">
            <w:pPr>
              <w:spacing w:line="240" w:lineRule="auto"/>
              <w:rPr>
                <w:rFonts w:cs="Times New Roman"/>
                <w:sz w:val="20"/>
                <w:szCs w:val="20"/>
              </w:rPr>
            </w:pPr>
            <w:r w:rsidRPr="00DD3CAB">
              <w:rPr>
                <w:rFonts w:cs="Times New Roman"/>
                <w:sz w:val="20"/>
                <w:szCs w:val="20"/>
              </w:rPr>
              <w:t>483</w:t>
            </w:r>
          </w:p>
        </w:tc>
        <w:tc>
          <w:tcPr>
            <w:tcW w:w="0" w:type="auto"/>
          </w:tcPr>
          <w:p w14:paraId="2CD331BE"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c>
          <w:tcPr>
            <w:tcW w:w="0" w:type="auto"/>
          </w:tcPr>
          <w:p w14:paraId="3D280065" w14:textId="77777777" w:rsidR="003D37E9" w:rsidRPr="00DD3CAB" w:rsidRDefault="003D37E9" w:rsidP="00A628C8">
            <w:pPr>
              <w:spacing w:line="240" w:lineRule="auto"/>
              <w:rPr>
                <w:rFonts w:cs="Times New Roman"/>
                <w:sz w:val="20"/>
                <w:szCs w:val="20"/>
              </w:rPr>
            </w:pPr>
            <w:r w:rsidRPr="00DD3CAB">
              <w:rPr>
                <w:rFonts w:cs="Times New Roman"/>
                <w:sz w:val="20"/>
                <w:szCs w:val="20"/>
              </w:rPr>
              <w:t>BeO</w:t>
            </w:r>
          </w:p>
        </w:tc>
        <w:tc>
          <w:tcPr>
            <w:tcW w:w="0" w:type="auto"/>
          </w:tcPr>
          <w:p w14:paraId="42A3E946" w14:textId="77777777" w:rsidR="003D37E9" w:rsidRPr="00DD3CAB" w:rsidRDefault="003D37E9" w:rsidP="00A628C8">
            <w:pPr>
              <w:spacing w:line="240" w:lineRule="auto"/>
              <w:rPr>
                <w:rFonts w:cs="Times New Roman"/>
                <w:sz w:val="20"/>
                <w:szCs w:val="20"/>
              </w:rPr>
            </w:pPr>
            <w:r w:rsidRPr="00DD3CAB">
              <w:rPr>
                <w:rFonts w:cs="Times New Roman"/>
                <w:sz w:val="20"/>
                <w:szCs w:val="20"/>
              </w:rPr>
              <w:t>260</w:t>
            </w:r>
          </w:p>
        </w:tc>
        <w:tc>
          <w:tcPr>
            <w:tcW w:w="0" w:type="auto"/>
          </w:tcPr>
          <w:p w14:paraId="25390051"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[6]</w:t>
            </w:r>
          </w:p>
        </w:tc>
        <w:tc>
          <w:tcPr>
            <w:tcW w:w="0" w:type="auto"/>
          </w:tcPr>
          <w:p w14:paraId="16CDEDC2" w14:textId="77777777" w:rsidR="003D37E9" w:rsidRPr="00DD3CAB" w:rsidRDefault="003D37E9" w:rsidP="00A628C8">
            <w:pPr>
              <w:spacing w:line="240" w:lineRule="auto"/>
              <w:rPr>
                <w:rFonts w:cs="Times New Roman"/>
                <w:sz w:val="20"/>
                <w:szCs w:val="20"/>
              </w:rPr>
            </w:pPr>
            <w:r w:rsidRPr="00DD3CAB">
              <w:rPr>
                <w:rFonts w:cs="Times New Roman"/>
                <w:sz w:val="20"/>
                <w:szCs w:val="20"/>
              </w:rPr>
              <w:t>Graphite</w:t>
            </w:r>
          </w:p>
        </w:tc>
        <w:tc>
          <w:tcPr>
            <w:tcW w:w="0" w:type="auto"/>
          </w:tcPr>
          <w:p w14:paraId="7526E624" w14:textId="0869BD1E" w:rsidR="003D37E9" w:rsidRPr="00DD3CAB" w:rsidRDefault="003D37E9" w:rsidP="00A628C8">
            <w:pPr>
              <w:spacing w:line="240" w:lineRule="auto"/>
              <w:rPr>
                <w:rFonts w:cs="Times New Roman"/>
                <w:sz w:val="20"/>
                <w:szCs w:val="20"/>
              </w:rPr>
            </w:pPr>
            <w:r w:rsidRPr="00DD3CAB">
              <w:rPr>
                <w:rFonts w:cs="Times New Roman"/>
                <w:sz w:val="20"/>
                <w:szCs w:val="20"/>
              </w:rPr>
              <w:t>100</w:t>
            </w:r>
            <w:r w:rsidR="00F13509" w:rsidRPr="00DD3CAB">
              <w:rPr>
                <w:rFonts w:cs="Times New Roman"/>
                <w:sz w:val="20"/>
                <w:szCs w:val="20"/>
              </w:rPr>
              <w:t>–</w:t>
            </w:r>
            <w:r w:rsidRPr="00DD3CAB">
              <w:rPr>
                <w:rFonts w:cs="Times New Roman"/>
                <w:sz w:val="20"/>
                <w:szCs w:val="20"/>
              </w:rPr>
              <w:t>400</w:t>
            </w:r>
          </w:p>
        </w:tc>
        <w:tc>
          <w:tcPr>
            <w:tcW w:w="0" w:type="auto"/>
          </w:tcPr>
          <w:p w14:paraId="7057FBE5"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r>
      <w:tr w:rsidR="003D37E9" w:rsidRPr="00DD3CAB" w14:paraId="6CCD3083" w14:textId="77777777" w:rsidTr="00A628C8">
        <w:trPr>
          <w:jc w:val="center"/>
        </w:trPr>
        <w:tc>
          <w:tcPr>
            <w:tcW w:w="0" w:type="auto"/>
          </w:tcPr>
          <w:p w14:paraId="6DDE09A5" w14:textId="77777777" w:rsidR="003D37E9" w:rsidRPr="00DD3CAB" w:rsidRDefault="003D37E9" w:rsidP="00A628C8">
            <w:pPr>
              <w:spacing w:line="240" w:lineRule="auto"/>
              <w:rPr>
                <w:rFonts w:cs="Times New Roman"/>
                <w:sz w:val="20"/>
                <w:szCs w:val="20"/>
              </w:rPr>
            </w:pPr>
            <w:r w:rsidRPr="00DD3CAB">
              <w:rPr>
                <w:rFonts w:cs="Times New Roman"/>
                <w:sz w:val="20"/>
                <w:szCs w:val="20"/>
              </w:rPr>
              <w:t>Al</w:t>
            </w:r>
          </w:p>
        </w:tc>
        <w:tc>
          <w:tcPr>
            <w:tcW w:w="0" w:type="auto"/>
          </w:tcPr>
          <w:p w14:paraId="7A24F70C" w14:textId="77777777" w:rsidR="003D37E9" w:rsidRPr="00DD3CAB" w:rsidRDefault="003D37E9" w:rsidP="00A628C8">
            <w:pPr>
              <w:spacing w:line="240" w:lineRule="auto"/>
              <w:rPr>
                <w:rFonts w:cs="Times New Roman"/>
                <w:sz w:val="20"/>
                <w:szCs w:val="20"/>
              </w:rPr>
            </w:pPr>
            <w:r w:rsidRPr="00DD3CAB">
              <w:rPr>
                <w:rFonts w:cs="Times New Roman"/>
                <w:sz w:val="20"/>
                <w:szCs w:val="20"/>
              </w:rPr>
              <w:t>204</w:t>
            </w:r>
          </w:p>
        </w:tc>
        <w:tc>
          <w:tcPr>
            <w:tcW w:w="0" w:type="auto"/>
          </w:tcPr>
          <w:p w14:paraId="77268E27"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c>
          <w:tcPr>
            <w:tcW w:w="0" w:type="auto"/>
          </w:tcPr>
          <w:p w14:paraId="1D2865AE" w14:textId="77777777" w:rsidR="003D37E9" w:rsidRPr="00DD3CAB" w:rsidRDefault="003D37E9" w:rsidP="00A628C8">
            <w:pPr>
              <w:spacing w:line="240" w:lineRule="auto"/>
              <w:rPr>
                <w:rFonts w:cs="Times New Roman"/>
                <w:sz w:val="20"/>
                <w:szCs w:val="20"/>
              </w:rPr>
            </w:pPr>
            <w:r w:rsidRPr="00DD3CAB">
              <w:rPr>
                <w:rFonts w:cs="Times New Roman"/>
                <w:sz w:val="20"/>
                <w:szCs w:val="20"/>
              </w:rPr>
              <w:t>MgO</w:t>
            </w:r>
          </w:p>
        </w:tc>
        <w:tc>
          <w:tcPr>
            <w:tcW w:w="0" w:type="auto"/>
          </w:tcPr>
          <w:p w14:paraId="31D19343" w14:textId="77777777" w:rsidR="003D37E9" w:rsidRPr="00DD3CAB" w:rsidRDefault="003D37E9" w:rsidP="00A628C8">
            <w:pPr>
              <w:spacing w:line="240" w:lineRule="auto"/>
              <w:rPr>
                <w:rFonts w:cs="Times New Roman"/>
                <w:sz w:val="20"/>
                <w:szCs w:val="20"/>
              </w:rPr>
            </w:pPr>
            <w:r w:rsidRPr="00DD3CAB">
              <w:rPr>
                <w:rFonts w:cs="Times New Roman"/>
                <w:sz w:val="20"/>
                <w:szCs w:val="20"/>
              </w:rPr>
              <w:t>50</w:t>
            </w:r>
          </w:p>
        </w:tc>
        <w:tc>
          <w:tcPr>
            <w:tcW w:w="0" w:type="auto"/>
          </w:tcPr>
          <w:p w14:paraId="500B3D04"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[7]</w:t>
            </w:r>
          </w:p>
        </w:tc>
        <w:tc>
          <w:tcPr>
            <w:tcW w:w="0" w:type="auto"/>
          </w:tcPr>
          <w:p w14:paraId="5A30ADD3" w14:textId="77777777" w:rsidR="003D37E9" w:rsidRPr="00DD3CAB" w:rsidRDefault="003D37E9" w:rsidP="00A628C8">
            <w:pPr>
              <w:spacing w:line="240" w:lineRule="auto"/>
              <w:rPr>
                <w:rFonts w:cs="Times New Roman"/>
                <w:sz w:val="20"/>
                <w:szCs w:val="20"/>
              </w:rPr>
            </w:pPr>
            <w:r w:rsidRPr="00DD3CAB">
              <w:rPr>
                <w:rFonts w:cs="Times New Roman"/>
                <w:sz w:val="20"/>
                <w:szCs w:val="20"/>
              </w:rPr>
              <w:t>Graphene</w:t>
            </w:r>
          </w:p>
        </w:tc>
        <w:tc>
          <w:tcPr>
            <w:tcW w:w="0" w:type="auto"/>
          </w:tcPr>
          <w:p w14:paraId="18895CA9" w14:textId="77777777" w:rsidR="003D37E9" w:rsidRPr="00DD3CAB" w:rsidRDefault="003D37E9" w:rsidP="00A628C8">
            <w:pPr>
              <w:spacing w:line="240" w:lineRule="auto"/>
              <w:rPr>
                <w:rFonts w:cs="Times New Roman"/>
                <w:sz w:val="20"/>
                <w:szCs w:val="20"/>
              </w:rPr>
            </w:pPr>
            <w:r w:rsidRPr="00DD3CAB">
              <w:rPr>
                <w:rFonts w:cs="Times New Roman"/>
                <w:sz w:val="20"/>
                <w:szCs w:val="20"/>
              </w:rPr>
              <w:t>5000</w:t>
            </w:r>
          </w:p>
        </w:tc>
        <w:tc>
          <w:tcPr>
            <w:tcW w:w="0" w:type="auto"/>
          </w:tcPr>
          <w:p w14:paraId="68B46D2C"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[4]</w:t>
            </w:r>
          </w:p>
        </w:tc>
      </w:tr>
      <w:tr w:rsidR="003D37E9" w:rsidRPr="00DD3CAB" w14:paraId="57CEDFE9" w14:textId="77777777" w:rsidTr="00A628C8">
        <w:trPr>
          <w:jc w:val="center"/>
        </w:trPr>
        <w:tc>
          <w:tcPr>
            <w:tcW w:w="0" w:type="auto"/>
          </w:tcPr>
          <w:p w14:paraId="16CAF147" w14:textId="77777777" w:rsidR="003D37E9" w:rsidRPr="00DD3CAB" w:rsidRDefault="003D37E9" w:rsidP="00A628C8">
            <w:pPr>
              <w:spacing w:line="240" w:lineRule="auto"/>
              <w:rPr>
                <w:rFonts w:cs="Times New Roman"/>
                <w:sz w:val="20"/>
                <w:szCs w:val="20"/>
              </w:rPr>
            </w:pPr>
            <w:r w:rsidRPr="00DD3CAB">
              <w:rPr>
                <w:rFonts w:cs="Times New Roman"/>
                <w:sz w:val="20"/>
                <w:szCs w:val="20"/>
              </w:rPr>
              <w:t>Fe</w:t>
            </w:r>
          </w:p>
        </w:tc>
        <w:tc>
          <w:tcPr>
            <w:tcW w:w="0" w:type="auto"/>
          </w:tcPr>
          <w:p w14:paraId="0296E2A0" w14:textId="77777777" w:rsidR="003D37E9" w:rsidRPr="00DD3CAB" w:rsidRDefault="003D37E9" w:rsidP="00A628C8">
            <w:pPr>
              <w:spacing w:line="240" w:lineRule="auto"/>
              <w:rPr>
                <w:rFonts w:cs="Times New Roman"/>
                <w:sz w:val="20"/>
                <w:szCs w:val="20"/>
              </w:rPr>
            </w:pPr>
            <w:r w:rsidRPr="00DD3CAB">
              <w:rPr>
                <w:rFonts w:cs="Times New Roman"/>
                <w:sz w:val="20"/>
                <w:szCs w:val="20"/>
              </w:rPr>
              <w:t>80</w:t>
            </w:r>
          </w:p>
        </w:tc>
        <w:tc>
          <w:tcPr>
            <w:tcW w:w="0" w:type="auto"/>
          </w:tcPr>
          <w:p w14:paraId="7180BF95"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[5]</w:t>
            </w:r>
          </w:p>
        </w:tc>
        <w:tc>
          <w:tcPr>
            <w:tcW w:w="0" w:type="auto"/>
          </w:tcPr>
          <w:p w14:paraId="73429E74" w14:textId="77777777" w:rsidR="003D37E9" w:rsidRPr="00DD3CAB" w:rsidRDefault="003D37E9" w:rsidP="00A628C8">
            <w:pPr>
              <w:spacing w:line="240" w:lineRule="auto"/>
              <w:rPr>
                <w:rFonts w:cs="Times New Roman"/>
                <w:sz w:val="20"/>
                <w:szCs w:val="20"/>
              </w:rPr>
            </w:pPr>
            <w:r w:rsidRPr="00DD3CAB">
              <w:rPr>
                <w:rFonts w:cs="Times New Roman"/>
                <w:sz w:val="20"/>
                <w:szCs w:val="20"/>
              </w:rPr>
              <w:t>BN</w:t>
            </w:r>
          </w:p>
        </w:tc>
        <w:tc>
          <w:tcPr>
            <w:tcW w:w="0" w:type="auto"/>
          </w:tcPr>
          <w:p w14:paraId="5DC5CB7D" w14:textId="77777777" w:rsidR="003D37E9" w:rsidRPr="00DD3CAB" w:rsidRDefault="003D37E9" w:rsidP="00A628C8">
            <w:pPr>
              <w:spacing w:line="240" w:lineRule="auto"/>
              <w:rPr>
                <w:rFonts w:cs="Times New Roman"/>
                <w:sz w:val="20"/>
                <w:szCs w:val="20"/>
              </w:rPr>
            </w:pPr>
            <w:r w:rsidRPr="00DD3CAB">
              <w:rPr>
                <w:rFonts w:cs="Times New Roman"/>
                <w:sz w:val="20"/>
                <w:szCs w:val="20"/>
              </w:rPr>
              <w:t>400</w:t>
            </w:r>
          </w:p>
        </w:tc>
        <w:tc>
          <w:tcPr>
            <w:tcW w:w="0" w:type="auto"/>
          </w:tcPr>
          <w:p w14:paraId="081C644A"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c>
          <w:tcPr>
            <w:tcW w:w="0" w:type="auto"/>
          </w:tcPr>
          <w:p w14:paraId="4440113F" w14:textId="77777777" w:rsidR="003D37E9" w:rsidRPr="00DD3CAB" w:rsidRDefault="003D37E9" w:rsidP="00A628C8">
            <w:pPr>
              <w:spacing w:line="240" w:lineRule="auto"/>
              <w:rPr>
                <w:rFonts w:cs="Times New Roman"/>
                <w:sz w:val="20"/>
                <w:szCs w:val="20"/>
              </w:rPr>
            </w:pPr>
            <w:r w:rsidRPr="00DD3CAB">
              <w:rPr>
                <w:rFonts w:cs="Times New Roman"/>
                <w:sz w:val="20"/>
                <w:szCs w:val="20"/>
              </w:rPr>
              <w:t>CNT</w:t>
            </w:r>
          </w:p>
        </w:tc>
        <w:tc>
          <w:tcPr>
            <w:tcW w:w="0" w:type="auto"/>
          </w:tcPr>
          <w:p w14:paraId="68E277B9" w14:textId="5B88CA37" w:rsidR="003D37E9" w:rsidRPr="00DD3CAB" w:rsidRDefault="003D37E9" w:rsidP="00A628C8">
            <w:pPr>
              <w:spacing w:line="240" w:lineRule="auto"/>
              <w:rPr>
                <w:rFonts w:cs="Times New Roman"/>
                <w:sz w:val="20"/>
                <w:szCs w:val="20"/>
              </w:rPr>
            </w:pPr>
            <w:r w:rsidRPr="00DD3CAB">
              <w:rPr>
                <w:rFonts w:cs="Times New Roman"/>
                <w:sz w:val="20"/>
                <w:szCs w:val="20"/>
              </w:rPr>
              <w:t>3180</w:t>
            </w:r>
            <w:r w:rsidR="00F13509" w:rsidRPr="00DD3CAB">
              <w:rPr>
                <w:rFonts w:cs="Times New Roman"/>
                <w:sz w:val="20"/>
                <w:szCs w:val="20"/>
              </w:rPr>
              <w:t>–</w:t>
            </w:r>
            <w:r w:rsidRPr="00DD3CAB">
              <w:rPr>
                <w:rFonts w:cs="Times New Roman"/>
                <w:sz w:val="20"/>
                <w:szCs w:val="20"/>
              </w:rPr>
              <w:t>3500</w:t>
            </w:r>
          </w:p>
        </w:tc>
        <w:tc>
          <w:tcPr>
            <w:tcW w:w="0" w:type="auto"/>
          </w:tcPr>
          <w:p w14:paraId="5317EC3E"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r>
      <w:tr w:rsidR="003D37E9" w:rsidRPr="00DD3CAB" w14:paraId="09C5D227" w14:textId="77777777" w:rsidTr="00A628C8">
        <w:trPr>
          <w:jc w:val="center"/>
        </w:trPr>
        <w:tc>
          <w:tcPr>
            <w:tcW w:w="0" w:type="auto"/>
          </w:tcPr>
          <w:p w14:paraId="3670E23C" w14:textId="77777777" w:rsidR="003D37E9" w:rsidRPr="00DD3CAB" w:rsidRDefault="003D37E9" w:rsidP="00A628C8">
            <w:pPr>
              <w:spacing w:line="240" w:lineRule="auto"/>
              <w:rPr>
                <w:rFonts w:cs="Times New Roman"/>
                <w:sz w:val="20"/>
                <w:szCs w:val="20"/>
              </w:rPr>
            </w:pPr>
            <w:r w:rsidRPr="00DD3CAB">
              <w:rPr>
                <w:rFonts w:cs="Times New Roman"/>
                <w:sz w:val="20"/>
                <w:szCs w:val="20"/>
              </w:rPr>
              <w:t>SiC</w:t>
            </w:r>
          </w:p>
        </w:tc>
        <w:tc>
          <w:tcPr>
            <w:tcW w:w="0" w:type="auto"/>
          </w:tcPr>
          <w:p w14:paraId="23A3E38D" w14:textId="29C2812A" w:rsidR="003D37E9" w:rsidRPr="00DD3CAB" w:rsidRDefault="003D37E9" w:rsidP="00A628C8">
            <w:pPr>
              <w:spacing w:line="240" w:lineRule="auto"/>
              <w:rPr>
                <w:rFonts w:cs="Times New Roman"/>
                <w:sz w:val="20"/>
                <w:szCs w:val="20"/>
              </w:rPr>
            </w:pPr>
            <w:r w:rsidRPr="00DD3CAB">
              <w:rPr>
                <w:rFonts w:cs="Times New Roman"/>
                <w:sz w:val="20"/>
                <w:szCs w:val="20"/>
              </w:rPr>
              <w:t>80</w:t>
            </w:r>
            <w:r w:rsidR="00F13509" w:rsidRPr="00DD3CAB">
              <w:rPr>
                <w:rFonts w:cs="Times New Roman"/>
                <w:sz w:val="20"/>
                <w:szCs w:val="20"/>
              </w:rPr>
              <w:t>–</w:t>
            </w:r>
            <w:r w:rsidRPr="00DD3CAB">
              <w:rPr>
                <w:rFonts w:cs="Times New Roman"/>
                <w:sz w:val="20"/>
                <w:szCs w:val="20"/>
              </w:rPr>
              <w:t>120</w:t>
            </w:r>
          </w:p>
        </w:tc>
        <w:tc>
          <w:tcPr>
            <w:tcW w:w="0" w:type="auto"/>
          </w:tcPr>
          <w:p w14:paraId="615D6433"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c>
          <w:tcPr>
            <w:tcW w:w="0" w:type="auto"/>
          </w:tcPr>
          <w:p w14:paraId="56D9D969" w14:textId="77777777" w:rsidR="003D37E9" w:rsidRPr="00DD3CAB" w:rsidRDefault="003D37E9" w:rsidP="00A628C8">
            <w:pPr>
              <w:spacing w:line="240" w:lineRule="auto"/>
              <w:rPr>
                <w:rFonts w:cs="Times New Roman"/>
                <w:sz w:val="20"/>
                <w:szCs w:val="20"/>
              </w:rPr>
            </w:pPr>
            <w:r w:rsidRPr="00DD3CAB">
              <w:rPr>
                <w:rFonts w:cs="Times New Roman"/>
                <w:sz w:val="20"/>
                <w:szCs w:val="20"/>
              </w:rPr>
              <w:t>Si</w:t>
            </w:r>
            <w:r w:rsidRPr="00DD3CAB">
              <w:rPr>
                <w:rFonts w:cs="Times New Roman"/>
                <w:sz w:val="20"/>
                <w:szCs w:val="20"/>
                <w:vertAlign w:val="subscript"/>
              </w:rPr>
              <w:t>3</w:t>
            </w:r>
            <w:r w:rsidRPr="00DD3CAB">
              <w:rPr>
                <w:rFonts w:cs="Times New Roman"/>
                <w:sz w:val="20"/>
                <w:szCs w:val="20"/>
              </w:rPr>
              <w:t>N</w:t>
            </w:r>
            <w:r w:rsidRPr="00DD3CAB">
              <w:rPr>
                <w:rFonts w:cs="Times New Roman"/>
                <w:sz w:val="20"/>
                <w:szCs w:val="20"/>
                <w:vertAlign w:val="subscript"/>
              </w:rPr>
              <w:t>4</w:t>
            </w:r>
          </w:p>
        </w:tc>
        <w:tc>
          <w:tcPr>
            <w:tcW w:w="0" w:type="auto"/>
          </w:tcPr>
          <w:p w14:paraId="7E7665A9" w14:textId="77777777" w:rsidR="003D37E9" w:rsidRPr="00DD3CAB" w:rsidRDefault="003D37E9" w:rsidP="00A628C8">
            <w:pPr>
              <w:spacing w:line="240" w:lineRule="auto"/>
              <w:rPr>
                <w:rFonts w:cs="Times New Roman"/>
                <w:sz w:val="20"/>
                <w:szCs w:val="20"/>
              </w:rPr>
            </w:pPr>
            <w:r w:rsidRPr="00DD3CAB">
              <w:rPr>
                <w:rFonts w:cs="Times New Roman"/>
                <w:sz w:val="20"/>
                <w:szCs w:val="20"/>
              </w:rPr>
              <w:t>180</w:t>
            </w:r>
          </w:p>
        </w:tc>
        <w:tc>
          <w:tcPr>
            <w:tcW w:w="0" w:type="auto"/>
          </w:tcPr>
          <w:p w14:paraId="1F270067"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c>
          <w:tcPr>
            <w:tcW w:w="0" w:type="auto"/>
          </w:tcPr>
          <w:p w14:paraId="36473A92" w14:textId="77777777" w:rsidR="003D37E9" w:rsidRPr="00DD3CAB" w:rsidRDefault="003D37E9" w:rsidP="00A628C8">
            <w:pPr>
              <w:spacing w:line="240" w:lineRule="auto"/>
              <w:rPr>
                <w:rFonts w:cs="Times New Roman"/>
                <w:sz w:val="20"/>
                <w:szCs w:val="20"/>
              </w:rPr>
            </w:pPr>
            <w:r w:rsidRPr="00DD3CAB">
              <w:rPr>
                <w:rFonts w:cs="Times New Roman"/>
                <w:sz w:val="20"/>
                <w:szCs w:val="20"/>
              </w:rPr>
              <w:t>Carbon Fibre</w:t>
            </w:r>
          </w:p>
        </w:tc>
        <w:tc>
          <w:tcPr>
            <w:tcW w:w="0" w:type="auto"/>
          </w:tcPr>
          <w:p w14:paraId="659ED3FF" w14:textId="25E1F24A" w:rsidR="003D37E9" w:rsidRPr="00DD3CAB" w:rsidRDefault="003D37E9" w:rsidP="00A628C8">
            <w:pPr>
              <w:spacing w:line="240" w:lineRule="auto"/>
              <w:rPr>
                <w:rFonts w:cs="Times New Roman"/>
                <w:sz w:val="20"/>
                <w:szCs w:val="20"/>
              </w:rPr>
            </w:pPr>
            <w:r w:rsidRPr="00DD3CAB">
              <w:rPr>
                <w:rFonts w:cs="Times New Roman"/>
                <w:sz w:val="20"/>
                <w:szCs w:val="20"/>
              </w:rPr>
              <w:t>8</w:t>
            </w:r>
            <w:r w:rsidR="00F13509" w:rsidRPr="00DD3CAB">
              <w:rPr>
                <w:rFonts w:cs="Times New Roman"/>
                <w:sz w:val="20"/>
                <w:szCs w:val="20"/>
              </w:rPr>
              <w:t>–</w:t>
            </w:r>
            <w:r w:rsidRPr="00DD3CAB">
              <w:rPr>
                <w:rFonts w:cs="Times New Roman"/>
                <w:sz w:val="20"/>
                <w:szCs w:val="20"/>
              </w:rPr>
              <w:t>70</w:t>
            </w:r>
          </w:p>
        </w:tc>
        <w:tc>
          <w:tcPr>
            <w:tcW w:w="0" w:type="auto"/>
          </w:tcPr>
          <w:p w14:paraId="1937B920" w14:textId="77777777" w:rsidR="003D37E9" w:rsidRPr="00DD3CAB" w:rsidRDefault="003D37E9" w:rsidP="00A628C8">
            <w:pPr>
              <w:spacing w:line="240" w:lineRule="auto"/>
              <w:rPr>
                <w:rFonts w:cs="Times New Roman"/>
                <w:sz w:val="20"/>
                <w:szCs w:val="20"/>
                <w:vertAlign w:val="superscript"/>
              </w:rPr>
            </w:pPr>
            <w:r w:rsidRPr="00DD3CAB">
              <w:rPr>
                <w:rFonts w:cs="Times New Roman"/>
                <w:sz w:val="20"/>
                <w:szCs w:val="20"/>
                <w:vertAlign w:val="superscript"/>
              </w:rPr>
              <w:t>[3]</w:t>
            </w:r>
          </w:p>
        </w:tc>
      </w:tr>
    </w:tbl>
    <w:p w14:paraId="7DA298E3" w14:textId="77777777" w:rsidR="003D37E9" w:rsidRDefault="003D37E9" w:rsidP="00034090">
      <w:pPr>
        <w:spacing w:line="240" w:lineRule="auto"/>
        <w:rPr>
          <w:rFonts w:cs="Times New Roman"/>
          <w:szCs w:val="24"/>
        </w:rPr>
      </w:pPr>
    </w:p>
    <w:p w14:paraId="7797AC90" w14:textId="27A8ED7B" w:rsidR="00A00F4D" w:rsidRPr="00DD3CAB" w:rsidRDefault="00000000" w:rsidP="00034090">
      <w:pPr>
        <w:spacing w:line="240" w:lineRule="auto"/>
        <w:rPr>
          <w:rFonts w:cs="Times New Roman"/>
          <w:b/>
          <w:bCs/>
          <w:szCs w:val="24"/>
        </w:rPr>
      </w:pPr>
      <w:r w:rsidRPr="00DD3CAB">
        <w:rPr>
          <w:rFonts w:cs="Times New Roman"/>
          <w:b/>
          <w:bCs/>
          <w:szCs w:val="24"/>
        </w:rPr>
        <w:t xml:space="preserve">2.2. Hybrid </w:t>
      </w:r>
      <w:r w:rsidR="003343D8" w:rsidRPr="00DD3CAB">
        <w:rPr>
          <w:rFonts w:cs="Times New Roman"/>
          <w:b/>
          <w:bCs/>
          <w:szCs w:val="24"/>
        </w:rPr>
        <w:t>filler design</w:t>
      </w:r>
    </w:p>
    <w:p w14:paraId="10C3F59E" w14:textId="02D71CE5" w:rsidR="00A00F4D" w:rsidRDefault="00000000" w:rsidP="00034090">
      <w:pPr>
        <w:spacing w:line="240" w:lineRule="auto"/>
        <w:rPr>
          <w:rFonts w:cs="Times New Roman"/>
          <w:szCs w:val="24"/>
        </w:rPr>
      </w:pPr>
      <w:r w:rsidRPr="00034090">
        <w:rPr>
          <w:rFonts w:cs="Times New Roman"/>
          <w:szCs w:val="24"/>
        </w:rPr>
        <w:t xml:space="preserve">Hybrid filler design combines fillers with different sizes or morphologies to fill spaces, bridge adjacent particles, and reduce platelet stacking </w:t>
      </w:r>
      <w:r w:rsidRPr="00034090">
        <w:rPr>
          <w:rFonts w:cs="Times New Roman"/>
          <w:szCs w:val="24"/>
          <w:vertAlign w:val="superscript"/>
        </w:rPr>
        <w:t>[2]</w:t>
      </w:r>
      <w:r w:rsidRPr="00034090">
        <w:rPr>
          <w:rFonts w:cs="Times New Roman"/>
          <w:szCs w:val="24"/>
        </w:rPr>
        <w:t>. Wang et al. combined platelet BN and AlN in epoxy resin</w:t>
      </w:r>
      <w:r w:rsidR="00C47FF1">
        <w:rPr>
          <w:rFonts w:cs="Times New Roman"/>
          <w:szCs w:val="24"/>
        </w:rPr>
        <w:t xml:space="preserve"> </w:t>
      </w:r>
      <w:r w:rsidR="00C47FF1" w:rsidRPr="00DD3CAB">
        <w:rPr>
          <w:rFonts w:cs="Times New Roman"/>
          <w:szCs w:val="24"/>
          <w:vertAlign w:val="superscript"/>
        </w:rPr>
        <w:t>[14]</w:t>
      </w:r>
      <w:r w:rsidRPr="00034090">
        <w:rPr>
          <w:rFonts w:cs="Times New Roman"/>
          <w:szCs w:val="24"/>
        </w:rPr>
        <w:t>. At a total loading of 30 wt% and a BN to AlN mass ratio of 4</w:t>
      </w:r>
      <w:r w:rsidR="00034090">
        <w:rPr>
          <w:rFonts w:cs="Times New Roman"/>
          <w:szCs w:val="24"/>
        </w:rPr>
        <w:t>:</w:t>
      </w:r>
      <w:r w:rsidRPr="00034090">
        <w:rPr>
          <w:rFonts w:cs="Times New Roman"/>
          <w:szCs w:val="24"/>
        </w:rPr>
        <w:t>1, the thermal conductivity reached 1.278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Pr="00034090">
        <w:rPr>
          <w:rFonts w:cs="Times New Roman"/>
          <w:szCs w:val="24"/>
        </w:rPr>
        <w:t xml:space="preserve">, 21.4% higher than that of the </w:t>
      </w:r>
      <w:r w:rsidR="00C47FF1">
        <w:rPr>
          <w:rFonts w:cs="Times New Roman"/>
          <w:szCs w:val="24"/>
        </w:rPr>
        <w:t>AlN-only</w:t>
      </w:r>
      <w:r w:rsidRPr="00034090">
        <w:rPr>
          <w:rFonts w:cs="Times New Roman"/>
          <w:szCs w:val="24"/>
        </w:rPr>
        <w:t xml:space="preserve"> composite. Choi et al. combined alumina microparticles with alumina nanowires in epoxy resin</w:t>
      </w:r>
      <w:r w:rsidR="00C47FF1">
        <w:rPr>
          <w:rFonts w:cs="Times New Roman"/>
          <w:szCs w:val="24"/>
        </w:rPr>
        <w:t xml:space="preserve"> </w:t>
      </w:r>
      <w:r w:rsidR="00C47FF1" w:rsidRPr="00DD3CAB">
        <w:rPr>
          <w:rFonts w:cs="Times New Roman"/>
          <w:szCs w:val="24"/>
          <w:vertAlign w:val="superscript"/>
        </w:rPr>
        <w:t>[15]</w:t>
      </w:r>
      <w:r w:rsidRPr="00034090">
        <w:rPr>
          <w:rFonts w:cs="Times New Roman"/>
          <w:szCs w:val="24"/>
        </w:rPr>
        <w:t>. The composite containing 20 wt% microparticles and 10 wt% nanowires showed a thermal conductivity 109% higher than that containing 30 wt% microparticles alone because the nanowires connected adjacent particles and improved pathway continuity.</w:t>
      </w:r>
    </w:p>
    <w:p w14:paraId="34092F7A" w14:textId="77777777" w:rsidR="00C47FF1" w:rsidRPr="00034090" w:rsidRDefault="00C47FF1" w:rsidP="00034090">
      <w:pPr>
        <w:spacing w:line="240" w:lineRule="auto"/>
        <w:rPr>
          <w:rFonts w:cs="Times New Roman"/>
          <w:szCs w:val="24"/>
        </w:rPr>
      </w:pPr>
    </w:p>
    <w:p w14:paraId="48B2780E" w14:textId="071A50F5" w:rsidR="00A00F4D" w:rsidRPr="00DD3CAB" w:rsidRDefault="00000000" w:rsidP="00034090">
      <w:pPr>
        <w:spacing w:line="240" w:lineRule="auto"/>
        <w:rPr>
          <w:rFonts w:cs="Times New Roman"/>
          <w:b/>
          <w:bCs/>
          <w:szCs w:val="24"/>
        </w:rPr>
      </w:pPr>
      <w:r w:rsidRPr="00DD3CAB">
        <w:rPr>
          <w:rFonts w:cs="Times New Roman"/>
          <w:b/>
          <w:bCs/>
          <w:szCs w:val="24"/>
        </w:rPr>
        <w:t xml:space="preserve">2.3. Filler </w:t>
      </w:r>
      <w:r w:rsidR="00C47FF1" w:rsidRPr="00C47FF1">
        <w:rPr>
          <w:rFonts w:cs="Times New Roman"/>
          <w:b/>
          <w:bCs/>
          <w:szCs w:val="24"/>
        </w:rPr>
        <w:t>loadin</w:t>
      </w:r>
      <w:r w:rsidRPr="00DD3CAB">
        <w:rPr>
          <w:rFonts w:cs="Times New Roman"/>
          <w:b/>
          <w:bCs/>
          <w:szCs w:val="24"/>
        </w:rPr>
        <w:t>g</w:t>
      </w:r>
    </w:p>
    <w:p w14:paraId="59B5E98E" w14:textId="77777777" w:rsidR="00034090" w:rsidRDefault="00000000" w:rsidP="00034090">
      <w:pPr>
        <w:spacing w:line="240" w:lineRule="auto"/>
        <w:rPr>
          <w:rFonts w:cs="Times New Roman"/>
          <w:szCs w:val="24"/>
        </w:rPr>
      </w:pPr>
      <w:r w:rsidRPr="00034090">
        <w:rPr>
          <w:rFonts w:cs="Times New Roman"/>
          <w:szCs w:val="24"/>
        </w:rPr>
        <w:t xml:space="preserve">At low filler loadings, isolated fillers provide limited improvement because heat still passes mainly through the polymer matrix. Increasing filler loading reduces filler spacing and promotes contact, forming more continuous heat conduction pathways. Thermal conductivity may still increase gradually without a clear percolation threshold because interfacial thermal resistance, poor filler contact, pores, and structural defects cause phonon scattering </w:t>
      </w:r>
      <w:r w:rsidRPr="00034090">
        <w:rPr>
          <w:rFonts w:cs="Times New Roman"/>
          <w:szCs w:val="24"/>
          <w:vertAlign w:val="superscript"/>
        </w:rPr>
        <w:t>[2]</w:t>
      </w:r>
      <w:r w:rsidRPr="00034090">
        <w:rPr>
          <w:rFonts w:cs="Times New Roman"/>
          <w:szCs w:val="24"/>
        </w:rPr>
        <w:t>. Excessive filler loading increases mixture viscosity and may cause agglomeration, poor contact with the polymer matrix, and residual pores. Filler loading should therefore balance network connectivity, processability, and performance. High aspect ratio fillers, hybrid fillers, and preconstructed networks can improve filler contact at lower loadings.</w:t>
      </w:r>
    </w:p>
    <w:p w14:paraId="3D403090" w14:textId="77777777" w:rsidR="00913909" w:rsidRDefault="00913909" w:rsidP="00034090">
      <w:pPr>
        <w:spacing w:line="240" w:lineRule="auto"/>
        <w:rPr>
          <w:rFonts w:cs="Times New Roman"/>
          <w:szCs w:val="24"/>
        </w:rPr>
      </w:pPr>
    </w:p>
    <w:p w14:paraId="03B03564" w14:textId="635797B8" w:rsidR="00A00F4D" w:rsidRPr="00DD3CAB" w:rsidRDefault="00000000" w:rsidP="00034090">
      <w:pPr>
        <w:spacing w:line="240" w:lineRule="auto"/>
        <w:rPr>
          <w:rFonts w:cs="Times New Roman"/>
          <w:b/>
          <w:bCs/>
          <w:szCs w:val="24"/>
        </w:rPr>
      </w:pPr>
      <w:r w:rsidRPr="00DD3CAB">
        <w:rPr>
          <w:rFonts w:cs="Times New Roman"/>
          <w:b/>
          <w:bCs/>
          <w:szCs w:val="24"/>
        </w:rPr>
        <w:t xml:space="preserve">2.4. Filler </w:t>
      </w:r>
      <w:r w:rsidR="00913909" w:rsidRPr="00DD3CAB">
        <w:rPr>
          <w:rFonts w:cs="Times New Roman"/>
          <w:b/>
          <w:bCs/>
          <w:szCs w:val="24"/>
        </w:rPr>
        <w:t>surface modification</w:t>
      </w:r>
    </w:p>
    <w:p w14:paraId="1EE28B80" w14:textId="744635CD" w:rsidR="00034090" w:rsidRDefault="00000000" w:rsidP="00034090">
      <w:pPr>
        <w:spacing w:line="240" w:lineRule="auto"/>
        <w:rPr>
          <w:rFonts w:cs="Times New Roman"/>
          <w:szCs w:val="24"/>
        </w:rPr>
      </w:pPr>
      <w:r w:rsidRPr="00034090">
        <w:rPr>
          <w:rFonts w:cs="Times New Roman"/>
          <w:szCs w:val="24"/>
        </w:rPr>
        <w:t xml:space="preserve">Filler surface modification can be achieved through covalent bonding or noncovalent interactions. Covalent modification grafts functional groups through chemical bonds, whereas noncovalent modification relies on physical adsorption, hydrogen bonding, electrostatic interactions, or π-π interactions </w:t>
      </w:r>
      <w:r w:rsidRPr="00034090">
        <w:rPr>
          <w:rFonts w:cs="Times New Roman"/>
          <w:szCs w:val="24"/>
          <w:vertAlign w:val="superscript"/>
        </w:rPr>
        <w:t>[2]</w:t>
      </w:r>
      <w:r w:rsidRPr="00034090">
        <w:rPr>
          <w:rFonts w:cs="Times New Roman"/>
          <w:szCs w:val="24"/>
        </w:rPr>
        <w:t>. Surface modification can improve filler dispersion and strengthen contact with the polymer matrix and between adjacent fillers to promote heat transfer. Tang et al. grafted KH550 onto BN, increasing the thermal conductivity of the epoxy composite from 0.433 to 0.615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Pr="00034090">
        <w:rPr>
          <w:rFonts w:cs="Times New Roman"/>
          <w:szCs w:val="24"/>
        </w:rPr>
        <w:t xml:space="preserve"> at a filler loading of 10 wt%</w:t>
      </w:r>
      <w:r w:rsidR="00913909">
        <w:rPr>
          <w:rFonts w:cs="Times New Roman"/>
          <w:szCs w:val="24"/>
        </w:rPr>
        <w:t xml:space="preserve"> </w:t>
      </w:r>
      <w:r w:rsidR="00913909" w:rsidRPr="00DD3CAB">
        <w:rPr>
          <w:rFonts w:cs="Times New Roman"/>
          <w:szCs w:val="24"/>
          <w:vertAlign w:val="superscript"/>
        </w:rPr>
        <w:t>[16]</w:t>
      </w:r>
      <w:r w:rsidRPr="00034090">
        <w:rPr>
          <w:rFonts w:cs="Times New Roman"/>
          <w:szCs w:val="24"/>
        </w:rPr>
        <w:t>. Yuan et al. introduced hydroxyl groups onto BN nanosheets using H</w:t>
      </w:r>
      <w:r w:rsidRPr="00034090">
        <w:rPr>
          <w:rFonts w:cs="Times New Roman"/>
          <w:szCs w:val="24"/>
          <w:vertAlign w:val="subscript"/>
        </w:rPr>
        <w:t>2</w:t>
      </w:r>
      <w:r w:rsidRPr="00034090">
        <w:rPr>
          <w:rFonts w:cs="Times New Roman"/>
          <w:szCs w:val="24"/>
        </w:rPr>
        <w:t>O</w:t>
      </w:r>
      <w:r w:rsidRPr="00034090">
        <w:rPr>
          <w:rFonts w:cs="Times New Roman"/>
          <w:szCs w:val="24"/>
          <w:vertAlign w:val="subscript"/>
        </w:rPr>
        <w:t>2</w:t>
      </w:r>
      <w:r w:rsidRPr="00034090">
        <w:rPr>
          <w:rFonts w:cs="Times New Roman"/>
          <w:szCs w:val="24"/>
        </w:rPr>
        <w:t xml:space="preserve"> to improve their interaction with polyurethane, increasing the thermal conductivity from 1.672 to 3.097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Pr="00034090">
        <w:rPr>
          <w:rFonts w:cs="Times New Roman"/>
          <w:szCs w:val="24"/>
        </w:rPr>
        <w:t xml:space="preserve"> at a filler loading of 30 wt%</w:t>
      </w:r>
      <w:r w:rsidR="00913909">
        <w:rPr>
          <w:rFonts w:cs="Times New Roman"/>
          <w:szCs w:val="24"/>
        </w:rPr>
        <w:t xml:space="preserve"> </w:t>
      </w:r>
      <w:r w:rsidR="00913909" w:rsidRPr="00DD3CAB">
        <w:rPr>
          <w:rFonts w:cs="Times New Roman"/>
          <w:szCs w:val="24"/>
          <w:vertAlign w:val="superscript"/>
        </w:rPr>
        <w:t>[17]</w:t>
      </w:r>
      <w:r w:rsidRPr="00034090">
        <w:rPr>
          <w:rFonts w:cs="Times New Roman"/>
          <w:szCs w:val="24"/>
        </w:rPr>
        <w:t>. He et al. modified spherical AlN to improve its contact with silicone rubber</w:t>
      </w:r>
      <w:r w:rsidR="00A97374">
        <w:rPr>
          <w:rFonts w:cs="Times New Roman"/>
          <w:szCs w:val="24"/>
        </w:rPr>
        <w:t>;</w:t>
      </w:r>
      <w:r w:rsidR="00A97374" w:rsidRPr="00034090">
        <w:rPr>
          <w:rFonts w:cs="Times New Roman"/>
          <w:szCs w:val="24"/>
        </w:rPr>
        <w:t xml:space="preserve"> </w:t>
      </w:r>
      <w:r w:rsidRPr="00034090">
        <w:rPr>
          <w:rFonts w:cs="Times New Roman"/>
          <w:szCs w:val="24"/>
        </w:rPr>
        <w:t>at 75 wt%, the thermal conductivity increased from 0.95 to 1.14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00913909" w:rsidRPr="00DD3CAB">
        <w:rPr>
          <w:rFonts w:cs="Times New Roman"/>
          <w:szCs w:val="24"/>
        </w:rPr>
        <w:t xml:space="preserve"> </w:t>
      </w:r>
      <w:r w:rsidR="00913909">
        <w:rPr>
          <w:rFonts w:cs="Times New Roman"/>
          <w:szCs w:val="24"/>
          <w:vertAlign w:val="superscript"/>
        </w:rPr>
        <w:t>[18]</w:t>
      </w:r>
      <w:r w:rsidRPr="00034090">
        <w:rPr>
          <w:rFonts w:cs="Times New Roman"/>
          <w:szCs w:val="24"/>
        </w:rPr>
        <w:t xml:space="preserve">. Surface modification may increase thermal resistance or damage the filler structure. Oxidation introduces defects into the graphene lattice and increases phonon scattering </w:t>
      </w:r>
      <w:r w:rsidRPr="00034090">
        <w:rPr>
          <w:rFonts w:cs="Times New Roman"/>
          <w:szCs w:val="24"/>
          <w:vertAlign w:val="superscript"/>
        </w:rPr>
        <w:t>[4]</w:t>
      </w:r>
      <w:r w:rsidRPr="00034090">
        <w:rPr>
          <w:rFonts w:cs="Times New Roman"/>
          <w:szCs w:val="24"/>
        </w:rPr>
        <w:t xml:space="preserve">. Surface modification should therefore be controlled to improve filler dispersion and contact without introducing excessive </w:t>
      </w:r>
      <w:r w:rsidRPr="00034090">
        <w:rPr>
          <w:rFonts w:cs="Times New Roman"/>
          <w:szCs w:val="24"/>
        </w:rPr>
        <w:lastRenderedPageBreak/>
        <w:t>thermal resistance or structural defects.</w:t>
      </w:r>
    </w:p>
    <w:p w14:paraId="6FBBA344" w14:textId="77777777" w:rsidR="00913909" w:rsidRDefault="00913909" w:rsidP="00034090">
      <w:pPr>
        <w:spacing w:line="240" w:lineRule="auto"/>
        <w:rPr>
          <w:rFonts w:cs="Times New Roman"/>
          <w:szCs w:val="24"/>
        </w:rPr>
      </w:pPr>
    </w:p>
    <w:p w14:paraId="155072CB" w14:textId="12EE1664" w:rsidR="00A00F4D" w:rsidRPr="00DD3CAB" w:rsidRDefault="00000000" w:rsidP="00034090">
      <w:pPr>
        <w:spacing w:line="240" w:lineRule="auto"/>
        <w:rPr>
          <w:rFonts w:cs="Times New Roman"/>
          <w:b/>
          <w:bCs/>
          <w:szCs w:val="24"/>
        </w:rPr>
      </w:pPr>
      <w:r w:rsidRPr="00DD3CAB">
        <w:rPr>
          <w:rFonts w:cs="Times New Roman"/>
          <w:b/>
          <w:bCs/>
          <w:szCs w:val="24"/>
        </w:rPr>
        <w:t xml:space="preserve">3. Fabrication </w:t>
      </w:r>
      <w:r w:rsidR="00913909" w:rsidRPr="00DD3CAB">
        <w:rPr>
          <w:rFonts w:cs="Times New Roman"/>
          <w:b/>
          <w:bCs/>
          <w:szCs w:val="24"/>
        </w:rPr>
        <w:t>methods for thermally conductive polymer composites</w:t>
      </w:r>
    </w:p>
    <w:p w14:paraId="68577538" w14:textId="77777777" w:rsidR="00034090" w:rsidRDefault="00000000" w:rsidP="00034090">
      <w:pPr>
        <w:spacing w:line="240" w:lineRule="auto"/>
        <w:rPr>
          <w:rFonts w:cs="Times New Roman"/>
          <w:szCs w:val="24"/>
        </w:rPr>
      </w:pPr>
      <w:r w:rsidRPr="00034090">
        <w:rPr>
          <w:rFonts w:cs="Times New Roman"/>
          <w:szCs w:val="24"/>
        </w:rPr>
        <w:t>After selecting the filler type, morphology, loading, and surface state, appropriate fabrication methods are required to control filler dispersion, arrangement, and connectivity. Different fabrication methods impose different requirements on filler size, dispersion stability, mixture viscosity, and forming conditions, and produce thermally conductive filler pathways with different orientations and degrees of connectivity.</w:t>
      </w:r>
    </w:p>
    <w:p w14:paraId="67B3FE90" w14:textId="0232CF09" w:rsidR="00034090" w:rsidRDefault="00000000" w:rsidP="00DD3CAB">
      <w:pPr>
        <w:spacing w:line="240" w:lineRule="auto"/>
        <w:ind w:firstLineChars="200" w:firstLine="480"/>
        <w:rPr>
          <w:rFonts w:cs="Times New Roman"/>
          <w:szCs w:val="24"/>
        </w:rPr>
      </w:pPr>
      <w:r w:rsidRPr="00034090">
        <w:rPr>
          <w:rFonts w:cs="Times New Roman"/>
          <w:szCs w:val="24"/>
        </w:rPr>
        <w:t xml:space="preserve">Vacuum-assisted filtration begins by uniformly dispersing thermally conductive fillers together with a polymer or polymer fibers in a liquid. During filtration, the fillers usually align parallel to the membrane, forming dense </w:t>
      </w:r>
      <w:r w:rsidR="00A97374">
        <w:rPr>
          <w:rFonts w:cs="Times New Roman"/>
          <w:szCs w:val="24"/>
        </w:rPr>
        <w:t>in-plane</w:t>
      </w:r>
      <w:r w:rsidRPr="00034090">
        <w:rPr>
          <w:rFonts w:cs="Times New Roman"/>
          <w:szCs w:val="24"/>
        </w:rPr>
        <w:t xml:space="preserve"> heat conduction pathways. This method is particularly effective in arranging and connecting platelet and fibrous fillers. These connected fillers form heat conduction pathways along the film plane. Dong et al. mixed rGO with an aramid nanofiber dispersion and prepared a composite film by </w:t>
      </w:r>
      <w:r w:rsidR="00A97374">
        <w:rPr>
          <w:rFonts w:cs="Times New Roman"/>
          <w:szCs w:val="24"/>
        </w:rPr>
        <w:t>vacuum-assisted</w:t>
      </w:r>
      <w:r w:rsidRPr="00034090">
        <w:rPr>
          <w:rFonts w:cs="Times New Roman"/>
          <w:szCs w:val="24"/>
        </w:rPr>
        <w:t xml:space="preserve"> filtration</w:t>
      </w:r>
      <w:r w:rsidR="00A97374">
        <w:rPr>
          <w:rFonts w:cs="Times New Roman"/>
          <w:szCs w:val="24"/>
        </w:rPr>
        <w:t xml:space="preserve"> </w:t>
      </w:r>
      <w:r w:rsidR="00A97374" w:rsidRPr="00DD3CAB">
        <w:rPr>
          <w:rFonts w:cs="Times New Roman"/>
          <w:szCs w:val="24"/>
          <w:vertAlign w:val="superscript"/>
        </w:rPr>
        <w:t>[19]</w:t>
      </w:r>
      <w:r w:rsidRPr="00034090">
        <w:rPr>
          <w:rFonts w:cs="Times New Roman"/>
          <w:szCs w:val="24"/>
        </w:rPr>
        <w:t xml:space="preserve">. An </w:t>
      </w:r>
      <w:r w:rsidR="00A97374">
        <w:rPr>
          <w:rFonts w:cs="Times New Roman"/>
          <w:szCs w:val="24"/>
        </w:rPr>
        <w:t>in-plane</w:t>
      </w:r>
      <w:r w:rsidRPr="00034090">
        <w:rPr>
          <w:rFonts w:cs="Times New Roman"/>
          <w:szCs w:val="24"/>
        </w:rPr>
        <w:t xml:space="preserve"> thermal conductivity of 12.31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Pr="00034090">
        <w:rPr>
          <w:rFonts w:cs="Times New Roman"/>
          <w:szCs w:val="24"/>
        </w:rPr>
        <w:t xml:space="preserve"> was achieved through parallel alignment of the rGO sheets, which formed continuous heat conduction pathways along the film plane. Vacuum-assisted filtration is suitable for preparing composite films with high filler loading and high </w:t>
      </w:r>
      <w:r w:rsidR="00A97374">
        <w:rPr>
          <w:rFonts w:cs="Times New Roman"/>
          <w:szCs w:val="24"/>
        </w:rPr>
        <w:t>in-plane</w:t>
      </w:r>
      <w:r w:rsidRPr="00034090">
        <w:rPr>
          <w:rFonts w:cs="Times New Roman"/>
          <w:szCs w:val="24"/>
        </w:rPr>
        <w:t xml:space="preserve"> thermal conductivity.</w:t>
      </w:r>
    </w:p>
    <w:p w14:paraId="28C9B785" w14:textId="479882EA" w:rsidR="00A00F4D" w:rsidRPr="00034090" w:rsidRDefault="00000000" w:rsidP="00DD3CAB">
      <w:pPr>
        <w:spacing w:line="240" w:lineRule="auto"/>
        <w:ind w:firstLineChars="200" w:firstLine="480"/>
        <w:rPr>
          <w:rFonts w:cs="Times New Roman"/>
          <w:szCs w:val="24"/>
        </w:rPr>
      </w:pPr>
      <w:r w:rsidRPr="00034090">
        <w:rPr>
          <w:rFonts w:cs="Times New Roman"/>
          <w:szCs w:val="24"/>
        </w:rPr>
        <w:t>Template-assisted methods use removable templates to construct continuous filler networks for subsequent polymer infiltration. This approach enables continuous heat conduction pathways at low filler loadings. Wang et al. used ice templating to align AlN particles and Si</w:t>
      </w:r>
      <w:r w:rsidRPr="00034090">
        <w:rPr>
          <w:rFonts w:cs="Times New Roman"/>
          <w:szCs w:val="24"/>
          <w:vertAlign w:val="subscript"/>
        </w:rPr>
        <w:t>3</w:t>
      </w:r>
      <w:r w:rsidRPr="00034090">
        <w:rPr>
          <w:rFonts w:cs="Times New Roman"/>
          <w:szCs w:val="24"/>
        </w:rPr>
        <w:t>N</w:t>
      </w:r>
      <w:r w:rsidRPr="00034090">
        <w:rPr>
          <w:rFonts w:cs="Times New Roman"/>
          <w:szCs w:val="24"/>
          <w:vertAlign w:val="subscript"/>
        </w:rPr>
        <w:t>4</w:t>
      </w:r>
      <w:r w:rsidRPr="00034090">
        <w:rPr>
          <w:rFonts w:cs="Times New Roman"/>
          <w:szCs w:val="24"/>
        </w:rPr>
        <w:t xml:space="preserve"> </w:t>
      </w:r>
      <w:r w:rsidR="00A97374">
        <w:rPr>
          <w:rFonts w:cs="Times New Roman"/>
          <w:szCs w:val="24"/>
        </w:rPr>
        <w:t xml:space="preserve">nanowires </w:t>
      </w:r>
      <w:r w:rsidR="00A97374" w:rsidRPr="00DD3CAB">
        <w:rPr>
          <w:rFonts w:cs="Times New Roman"/>
          <w:szCs w:val="24"/>
          <w:vertAlign w:val="superscript"/>
        </w:rPr>
        <w:t>[20]</w:t>
      </w:r>
      <w:r w:rsidRPr="00034090">
        <w:rPr>
          <w:rFonts w:cs="Times New Roman"/>
          <w:szCs w:val="24"/>
        </w:rPr>
        <w:t>. At loadings of 65 wt% AlN and 1.5 wt% Si</w:t>
      </w:r>
      <w:r w:rsidRPr="00034090">
        <w:rPr>
          <w:rFonts w:cs="Times New Roman"/>
          <w:szCs w:val="24"/>
          <w:vertAlign w:val="subscript"/>
        </w:rPr>
        <w:t>3</w:t>
      </w:r>
      <w:r w:rsidRPr="00034090">
        <w:rPr>
          <w:rFonts w:cs="Times New Roman"/>
          <w:szCs w:val="24"/>
        </w:rPr>
        <w:t>N</w:t>
      </w:r>
      <w:r w:rsidRPr="00034090">
        <w:rPr>
          <w:rFonts w:cs="Times New Roman"/>
          <w:szCs w:val="24"/>
          <w:vertAlign w:val="subscript"/>
        </w:rPr>
        <w:t>4</w:t>
      </w:r>
      <w:r w:rsidRPr="00034090">
        <w:rPr>
          <w:rFonts w:cs="Times New Roman"/>
          <w:szCs w:val="24"/>
        </w:rPr>
        <w:t xml:space="preserve"> nanowires, the composite achieved a thermal conductivity of 1.64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Pr="00034090">
        <w:rPr>
          <w:rFonts w:cs="Times New Roman"/>
          <w:szCs w:val="24"/>
        </w:rPr>
        <w:t>. Han et al.</w:t>
      </w:r>
      <w:r w:rsidR="00A97374">
        <w:rPr>
          <w:rFonts w:cs="Times New Roman"/>
          <w:szCs w:val="24"/>
        </w:rPr>
        <w:t xml:space="preserve"> </w:t>
      </w:r>
      <w:r w:rsidRPr="00034090">
        <w:rPr>
          <w:rFonts w:cs="Times New Roman"/>
          <w:szCs w:val="24"/>
        </w:rPr>
        <w:t>used NH</w:t>
      </w:r>
      <w:r w:rsidRPr="00034090">
        <w:rPr>
          <w:rFonts w:cs="Times New Roman"/>
          <w:szCs w:val="24"/>
          <w:vertAlign w:val="subscript"/>
        </w:rPr>
        <w:t>4</w:t>
      </w:r>
      <w:r w:rsidRPr="00034090">
        <w:rPr>
          <w:rFonts w:cs="Times New Roman"/>
          <w:szCs w:val="24"/>
        </w:rPr>
        <w:t>HCO</w:t>
      </w:r>
      <w:r w:rsidRPr="00034090">
        <w:rPr>
          <w:rFonts w:cs="Times New Roman"/>
          <w:szCs w:val="24"/>
          <w:vertAlign w:val="subscript"/>
        </w:rPr>
        <w:t>3</w:t>
      </w:r>
      <w:r w:rsidRPr="00034090">
        <w:rPr>
          <w:rFonts w:cs="Times New Roman"/>
          <w:szCs w:val="24"/>
        </w:rPr>
        <w:t xml:space="preserve"> </w:t>
      </w:r>
      <w:bookmarkStart w:id="0" w:name="_Hlk233593123"/>
      <w:r w:rsidRPr="00034090">
        <w:rPr>
          <w:rFonts w:cs="Times New Roman"/>
          <w:szCs w:val="24"/>
        </w:rPr>
        <w:t>particles as removable templates to construct a continuous BN network, followed by silicone rubber infiltration</w:t>
      </w:r>
      <w:r w:rsidR="00A97374">
        <w:rPr>
          <w:rFonts w:cs="Times New Roman"/>
          <w:szCs w:val="24"/>
        </w:rPr>
        <w:t xml:space="preserve"> </w:t>
      </w:r>
      <w:r w:rsidR="00A97374" w:rsidRPr="00DD3CAB">
        <w:rPr>
          <w:rFonts w:cs="Times New Roman"/>
          <w:szCs w:val="24"/>
          <w:vertAlign w:val="superscript"/>
        </w:rPr>
        <w:t>[21]</w:t>
      </w:r>
      <w:r w:rsidRPr="00034090">
        <w:rPr>
          <w:rFonts w:cs="Times New Roman"/>
          <w:szCs w:val="24"/>
        </w:rPr>
        <w:t>. At a BN loading of 40.7 vol%, the thermal conductivity reached 3.89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bookmarkEnd w:id="0"/>
      <w:r w:rsidR="00A97374">
        <w:rPr>
          <w:rFonts w:cs="Times New Roman"/>
          <w:szCs w:val="24"/>
        </w:rPr>
        <w:t xml:space="preserve">. </w:t>
      </w:r>
      <w:r w:rsidRPr="00034090">
        <w:rPr>
          <w:rFonts w:cs="Times New Roman"/>
          <w:szCs w:val="24"/>
        </w:rPr>
        <w:t>Slurry concentration</w:t>
      </w:r>
      <w:r w:rsidR="00A97374">
        <w:rPr>
          <w:rFonts w:cs="Times New Roman"/>
          <w:szCs w:val="24"/>
        </w:rPr>
        <w:t xml:space="preserve"> and</w:t>
      </w:r>
      <w:r w:rsidR="00A97374" w:rsidRPr="00034090">
        <w:rPr>
          <w:rFonts w:cs="Times New Roman"/>
          <w:szCs w:val="24"/>
        </w:rPr>
        <w:t xml:space="preserve"> </w:t>
      </w:r>
      <w:r w:rsidRPr="00034090">
        <w:rPr>
          <w:rFonts w:cs="Times New Roman"/>
          <w:szCs w:val="24"/>
        </w:rPr>
        <w:t>freezing rate should be controlled to maintain network continuity.</w:t>
      </w:r>
    </w:p>
    <w:p w14:paraId="5D922BC7" w14:textId="30173D71" w:rsidR="00A00F4D" w:rsidRPr="00034090" w:rsidRDefault="00000000" w:rsidP="00DD3CAB">
      <w:pPr>
        <w:spacing w:line="240" w:lineRule="auto"/>
        <w:ind w:firstLineChars="200" w:firstLine="480"/>
        <w:rPr>
          <w:rFonts w:cs="Times New Roman"/>
          <w:szCs w:val="24"/>
        </w:rPr>
      </w:pPr>
      <w:r w:rsidRPr="00034090">
        <w:rPr>
          <w:rFonts w:cs="Times New Roman"/>
          <w:szCs w:val="24"/>
        </w:rPr>
        <w:t>Electrospinning uses a high electric field to form continuous polymer fibers containing thermally conductive fillers. The stretching of the jet can align elongated fillers along the fiber axis, producing heat conduction pathways along the deposited fibers. Zhang et al.</w:t>
      </w:r>
      <w:r w:rsidR="00A734BD">
        <w:rPr>
          <w:rFonts w:cs="Times New Roman"/>
          <w:szCs w:val="24"/>
        </w:rPr>
        <w:t xml:space="preserve"> </w:t>
      </w:r>
      <w:r w:rsidRPr="00034090">
        <w:rPr>
          <w:rFonts w:cs="Times New Roman"/>
          <w:szCs w:val="24"/>
        </w:rPr>
        <w:t>electrospun thermoplastic polyurethane containing multiwalled carbon nanotubes and BN, followed by hot pressing</w:t>
      </w:r>
      <w:r w:rsidR="00A734BD">
        <w:rPr>
          <w:rFonts w:cs="Times New Roman"/>
          <w:szCs w:val="24"/>
        </w:rPr>
        <w:t xml:space="preserve"> </w:t>
      </w:r>
      <w:r w:rsidR="00A734BD" w:rsidRPr="00DD3CAB">
        <w:rPr>
          <w:rFonts w:cs="Times New Roman"/>
          <w:szCs w:val="24"/>
          <w:vertAlign w:val="superscript"/>
        </w:rPr>
        <w:t>[22]</w:t>
      </w:r>
      <w:r w:rsidRPr="00034090">
        <w:rPr>
          <w:rFonts w:cs="Times New Roman"/>
          <w:szCs w:val="24"/>
        </w:rPr>
        <w:t xml:space="preserve">. At a total filler loading of 40 wt%, the membrane achieved an </w:t>
      </w:r>
      <w:r w:rsidR="00A734BD">
        <w:rPr>
          <w:rFonts w:cs="Times New Roman"/>
          <w:szCs w:val="24"/>
        </w:rPr>
        <w:t>in-plane</w:t>
      </w:r>
      <w:r w:rsidRPr="00034090">
        <w:rPr>
          <w:rFonts w:cs="Times New Roman"/>
          <w:szCs w:val="24"/>
        </w:rPr>
        <w:t xml:space="preserve"> thermal conductivity of 7.28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Pr="00034090">
        <w:rPr>
          <w:rFonts w:cs="Times New Roman"/>
          <w:szCs w:val="24"/>
        </w:rPr>
        <w:t>. Hot pressing reduced pores and increased contact between fibers.</w:t>
      </w:r>
    </w:p>
    <w:p w14:paraId="68A65574" w14:textId="11AD3A9F" w:rsidR="00034090" w:rsidRDefault="00000000" w:rsidP="00DD3CAB">
      <w:pPr>
        <w:spacing w:line="240" w:lineRule="auto"/>
        <w:ind w:firstLineChars="200" w:firstLine="480"/>
        <w:rPr>
          <w:rFonts w:cs="Times New Roman"/>
          <w:szCs w:val="24"/>
        </w:rPr>
      </w:pPr>
      <w:r w:rsidRPr="00034090">
        <w:rPr>
          <w:rFonts w:cs="Times New Roman"/>
          <w:szCs w:val="24"/>
        </w:rPr>
        <w:t>Electric or magnetic fields can orient anisotropic fillers before polymer curing. Fillers with insufficient field response can be modified with dielectric or magnetic components to promote alignment. Jia et al.</w:t>
      </w:r>
      <w:r w:rsidR="00A734BD">
        <w:rPr>
          <w:rFonts w:cs="Times New Roman"/>
          <w:szCs w:val="24"/>
        </w:rPr>
        <w:t xml:space="preserve"> </w:t>
      </w:r>
      <w:r w:rsidRPr="00034090">
        <w:rPr>
          <w:rFonts w:cs="Times New Roman"/>
          <w:szCs w:val="24"/>
        </w:rPr>
        <w:t>deposited Fe</w:t>
      </w:r>
      <w:r w:rsidRPr="00034090">
        <w:rPr>
          <w:rFonts w:cs="Times New Roman"/>
          <w:szCs w:val="24"/>
          <w:vertAlign w:val="subscript"/>
        </w:rPr>
        <w:t>3</w:t>
      </w:r>
      <w:r w:rsidRPr="00034090">
        <w:rPr>
          <w:rFonts w:cs="Times New Roman"/>
          <w:szCs w:val="24"/>
        </w:rPr>
        <w:t>O</w:t>
      </w:r>
      <w:r w:rsidRPr="00034090">
        <w:rPr>
          <w:rFonts w:cs="Times New Roman"/>
          <w:szCs w:val="24"/>
          <w:vertAlign w:val="subscript"/>
        </w:rPr>
        <w:t>4</w:t>
      </w:r>
      <w:r w:rsidRPr="00034090">
        <w:rPr>
          <w:rFonts w:cs="Times New Roman"/>
          <w:szCs w:val="24"/>
        </w:rPr>
        <w:t xml:space="preserve"> nanoparticles on BN nanosheets and aligned them through the thickness under a magnetic field</w:t>
      </w:r>
      <w:r w:rsidR="00A734BD">
        <w:rPr>
          <w:rFonts w:cs="Times New Roman"/>
          <w:szCs w:val="24"/>
        </w:rPr>
        <w:t xml:space="preserve"> </w:t>
      </w:r>
      <w:r w:rsidR="00A734BD" w:rsidRPr="00DD3CAB">
        <w:rPr>
          <w:rFonts w:cs="Times New Roman"/>
          <w:szCs w:val="24"/>
          <w:vertAlign w:val="superscript"/>
        </w:rPr>
        <w:t>[23]</w:t>
      </w:r>
      <w:r w:rsidRPr="00034090">
        <w:rPr>
          <w:rFonts w:cs="Times New Roman"/>
          <w:szCs w:val="24"/>
        </w:rPr>
        <w:t xml:space="preserve">. At a filler loading of 40 wt%, the </w:t>
      </w:r>
      <w:r w:rsidR="00A734BD">
        <w:rPr>
          <w:rFonts w:cs="Times New Roman"/>
          <w:szCs w:val="24"/>
        </w:rPr>
        <w:t>through-plane</w:t>
      </w:r>
      <w:r w:rsidRPr="00034090">
        <w:rPr>
          <w:rFonts w:cs="Times New Roman"/>
          <w:szCs w:val="24"/>
        </w:rPr>
        <w:t xml:space="preserve"> thermal conductivity reached 3.65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Pr="00034090">
        <w:rPr>
          <w:rFonts w:cs="Times New Roman"/>
          <w:szCs w:val="24"/>
        </w:rPr>
        <w:t>. Xu et al. used the intrinsic diamagnetic anisotropy of carbon nanotubes to align them in a polymer</w:t>
      </w:r>
      <w:r w:rsidR="00A734BD">
        <w:rPr>
          <w:rFonts w:cs="Times New Roman"/>
          <w:szCs w:val="24"/>
        </w:rPr>
        <w:t xml:space="preserve"> </w:t>
      </w:r>
      <w:r w:rsidR="00A734BD" w:rsidRPr="00DD3CAB">
        <w:rPr>
          <w:rFonts w:cs="Times New Roman"/>
          <w:szCs w:val="24"/>
          <w:vertAlign w:val="superscript"/>
        </w:rPr>
        <w:t>[24]</w:t>
      </w:r>
      <w:r w:rsidRPr="00034090">
        <w:rPr>
          <w:rFonts w:cs="Times New Roman"/>
          <w:szCs w:val="24"/>
        </w:rPr>
        <w:t>. At a loading of 10 wt%, the composite achieved a thermal conductivity of 1.10 W·m</w:t>
      </w:r>
      <w:r w:rsidRPr="00034090">
        <w:rPr>
          <w:rFonts w:cs="Times New Roman"/>
          <w:szCs w:val="24"/>
          <w:vertAlign w:val="superscript"/>
        </w:rPr>
        <w:t>-1</w:t>
      </w:r>
      <w:r w:rsidRPr="00034090">
        <w:rPr>
          <w:rFonts w:cs="Times New Roman"/>
          <w:szCs w:val="24"/>
        </w:rPr>
        <w:t>·K</w:t>
      </w:r>
      <w:r w:rsidRPr="00034090">
        <w:rPr>
          <w:rFonts w:cs="Times New Roman"/>
          <w:szCs w:val="24"/>
          <w:vertAlign w:val="superscript"/>
        </w:rPr>
        <w:t>-1</w:t>
      </w:r>
      <w:r w:rsidRPr="00034090">
        <w:rPr>
          <w:rFonts w:cs="Times New Roman"/>
          <w:szCs w:val="24"/>
        </w:rPr>
        <w:t>. Filler alignment is affected by field strength, exposure time, mixture viscosity, and curing rate. High viscosity restricts filler rotation, whereas low viscosity may cause sedimentation.</w:t>
      </w:r>
    </w:p>
    <w:p w14:paraId="552F9082" w14:textId="4272B2FE" w:rsidR="00034090" w:rsidRDefault="00000000" w:rsidP="00DD3CAB">
      <w:pPr>
        <w:spacing w:line="240" w:lineRule="auto"/>
        <w:ind w:firstLineChars="200" w:firstLine="480"/>
        <w:rPr>
          <w:rFonts w:cs="Times New Roman"/>
          <w:szCs w:val="24"/>
        </w:rPr>
      </w:pPr>
      <w:r w:rsidRPr="00034090">
        <w:rPr>
          <w:rFonts w:cs="Times New Roman"/>
          <w:szCs w:val="24"/>
        </w:rPr>
        <w:t xml:space="preserve">Three-dimensional printing extrudes </w:t>
      </w:r>
      <w:r w:rsidR="00A734BD">
        <w:rPr>
          <w:rFonts w:cs="Times New Roman"/>
          <w:szCs w:val="24"/>
        </w:rPr>
        <w:t>filler-containing</w:t>
      </w:r>
      <w:r w:rsidRPr="00034090">
        <w:rPr>
          <w:rFonts w:cs="Times New Roman"/>
          <w:szCs w:val="24"/>
        </w:rPr>
        <w:t xml:space="preserve"> polymer melts or slurries through a nozzle along a predefined path. Shear within the nozzle can orient platelet or fibrous fillers along the printing direction and form directional heat conduction pathways. Xiao et al. prepared BN and PDMS composites by direct ink writing</w:t>
      </w:r>
      <w:r w:rsidR="00A734BD">
        <w:rPr>
          <w:rFonts w:cs="Times New Roman"/>
          <w:szCs w:val="24"/>
        </w:rPr>
        <w:t xml:space="preserve"> </w:t>
      </w:r>
      <w:r w:rsidR="00A734BD" w:rsidRPr="00DD3CAB">
        <w:rPr>
          <w:rFonts w:cs="Times New Roman"/>
          <w:szCs w:val="24"/>
          <w:vertAlign w:val="superscript"/>
        </w:rPr>
        <w:t>[25]</w:t>
      </w:r>
      <w:r w:rsidRPr="00034090">
        <w:rPr>
          <w:rFonts w:cs="Times New Roman"/>
          <w:szCs w:val="24"/>
        </w:rPr>
        <w:t>. At a BN loading of 40 wt% and a printing speed of 120 mm·s</w:t>
      </w:r>
      <w:r w:rsidRPr="00034090">
        <w:rPr>
          <w:rFonts w:cs="Times New Roman"/>
          <w:szCs w:val="24"/>
          <w:vertAlign w:val="superscript"/>
        </w:rPr>
        <w:t>-1</w:t>
      </w:r>
      <w:r w:rsidRPr="00034090">
        <w:rPr>
          <w:rFonts w:cs="Times New Roman"/>
          <w:szCs w:val="24"/>
        </w:rPr>
        <w:t xml:space="preserve">, </w:t>
      </w:r>
      <w:r w:rsidRPr="00034090">
        <w:rPr>
          <w:rFonts w:cs="Times New Roman"/>
          <w:szCs w:val="24"/>
        </w:rPr>
        <w:lastRenderedPageBreak/>
        <w:t xml:space="preserve">the </w:t>
      </w:r>
      <w:r w:rsidR="00A734BD">
        <w:rPr>
          <w:rFonts w:cs="Times New Roman"/>
          <w:szCs w:val="24"/>
        </w:rPr>
        <w:t>in-plane thermal conductivity reached 0.849 W·m-1·K-1, 87% higher than that of the compression-molded</w:t>
      </w:r>
      <w:r w:rsidRPr="00034090">
        <w:rPr>
          <w:rFonts w:cs="Times New Roman"/>
          <w:szCs w:val="24"/>
        </w:rPr>
        <w:t xml:space="preserve"> sample with the same filler loading. Mixture viscosity and printing direction should be controlled to ensure continuous extrusion, structural integrity, and continuous heat conduction pathways. Excessive viscosity may cause nozzle blockage, whereas insufficient viscosity may lead to structural collapse.</w:t>
      </w:r>
    </w:p>
    <w:p w14:paraId="55004B84" w14:textId="77777777" w:rsidR="00A734BD" w:rsidRDefault="00A734BD" w:rsidP="00034090">
      <w:pPr>
        <w:spacing w:line="240" w:lineRule="auto"/>
        <w:rPr>
          <w:rFonts w:cs="Times New Roman"/>
          <w:szCs w:val="24"/>
        </w:rPr>
      </w:pPr>
    </w:p>
    <w:p w14:paraId="23760C1F" w14:textId="12E89C3D" w:rsidR="00A00F4D" w:rsidRPr="00DD3CAB" w:rsidRDefault="00000000" w:rsidP="00034090">
      <w:pPr>
        <w:spacing w:line="240" w:lineRule="auto"/>
        <w:rPr>
          <w:rFonts w:cs="Times New Roman"/>
          <w:b/>
          <w:bCs/>
          <w:szCs w:val="24"/>
        </w:rPr>
      </w:pPr>
      <w:r w:rsidRPr="00DD3CAB">
        <w:rPr>
          <w:rFonts w:cs="Times New Roman"/>
          <w:b/>
          <w:bCs/>
          <w:szCs w:val="24"/>
        </w:rPr>
        <w:t xml:space="preserve">4. Conclusions and </w:t>
      </w:r>
      <w:r w:rsidR="00A734BD" w:rsidRPr="00DD3CAB">
        <w:rPr>
          <w:rFonts w:cs="Times New Roman"/>
          <w:b/>
          <w:bCs/>
          <w:szCs w:val="24"/>
        </w:rPr>
        <w:t>outlook</w:t>
      </w:r>
    </w:p>
    <w:p w14:paraId="02BBBF3B" w14:textId="77777777" w:rsidR="00A00F4D" w:rsidRDefault="00000000" w:rsidP="00034090">
      <w:pPr>
        <w:spacing w:line="240" w:lineRule="auto"/>
        <w:rPr>
          <w:rFonts w:cs="Times New Roman"/>
          <w:szCs w:val="24"/>
        </w:rPr>
      </w:pPr>
      <w:r w:rsidRPr="00034090">
        <w:rPr>
          <w:rFonts w:cs="Times New Roman"/>
          <w:szCs w:val="24"/>
        </w:rPr>
        <w:t>Filler type, size, morphology, loading, and surface chemistry determine filler dispersion, spacing, contact, and interaction with the polymer matrix. High thermal conductivity therefore depends not only on filler loading, but also on low interfacial thermal resistance and continuous filler networks. Filler design must be matched with appropriate fabrication methods for polymer composites to convert the intrinsic thermal conductivity of fillers into effective heat conduction throughout the composite. Future research should clarify how filler characteristics, network structure, pores, and processing conditions affect thermal conductivity. Continuous heat conduction pathways should be constructed at low filler loadings using reliable and scalable fabrication methods.</w:t>
      </w:r>
    </w:p>
    <w:p w14:paraId="54AB550E" w14:textId="77777777" w:rsidR="00033A67" w:rsidRPr="00034090" w:rsidRDefault="00033A67" w:rsidP="00034090">
      <w:pPr>
        <w:spacing w:line="240" w:lineRule="auto"/>
        <w:rPr>
          <w:rFonts w:cs="Times New Roman"/>
          <w:szCs w:val="24"/>
        </w:rPr>
      </w:pPr>
    </w:p>
    <w:p w14:paraId="61EE4299" w14:textId="77777777" w:rsidR="00033A67" w:rsidRPr="00033A67" w:rsidRDefault="00033A67" w:rsidP="00033A67">
      <w:pPr>
        <w:spacing w:line="240" w:lineRule="auto"/>
        <w:rPr>
          <w:rFonts w:cs="Times New Roman"/>
          <w:b/>
          <w:bCs/>
          <w:szCs w:val="24"/>
        </w:rPr>
      </w:pPr>
      <w:r w:rsidRPr="00033A67">
        <w:rPr>
          <w:rFonts w:cs="Times New Roman"/>
          <w:b/>
          <w:bCs/>
          <w:szCs w:val="24"/>
        </w:rPr>
        <w:t>Disclosure statement</w:t>
      </w:r>
    </w:p>
    <w:p w14:paraId="55C98D6D" w14:textId="52F185A8" w:rsidR="00033A67" w:rsidRDefault="00033A67" w:rsidP="00034090">
      <w:pPr>
        <w:spacing w:line="240" w:lineRule="auto"/>
        <w:rPr>
          <w:rFonts w:cs="Times New Roman"/>
          <w:szCs w:val="24"/>
        </w:rPr>
      </w:pPr>
      <w:r w:rsidRPr="00033A67">
        <w:rPr>
          <w:rFonts w:cs="Times New Roman"/>
          <w:szCs w:val="24"/>
        </w:rPr>
        <w:t>The author declares no conflict of interest.</w:t>
      </w:r>
    </w:p>
    <w:p w14:paraId="252A00F0" w14:textId="77777777" w:rsidR="00033A67" w:rsidRDefault="00033A67" w:rsidP="00034090">
      <w:pPr>
        <w:spacing w:line="240" w:lineRule="auto"/>
        <w:rPr>
          <w:rFonts w:cs="Times New Roman"/>
          <w:szCs w:val="24"/>
        </w:rPr>
      </w:pPr>
    </w:p>
    <w:p w14:paraId="2A8E5EAF" w14:textId="30436943" w:rsidR="00A00F4D" w:rsidRPr="00033A67" w:rsidRDefault="00000000" w:rsidP="00034090">
      <w:pPr>
        <w:spacing w:line="240" w:lineRule="auto"/>
        <w:rPr>
          <w:rFonts w:cs="Times New Roman"/>
          <w:b/>
          <w:bCs/>
          <w:szCs w:val="24"/>
        </w:rPr>
      </w:pPr>
      <w:r w:rsidRPr="00033A67">
        <w:rPr>
          <w:rFonts w:cs="Times New Roman"/>
          <w:b/>
          <w:bCs/>
          <w:szCs w:val="24"/>
        </w:rPr>
        <w:t>References</w:t>
      </w:r>
    </w:p>
    <w:p w14:paraId="7C1A38CE" w14:textId="55A99DD5" w:rsidR="00033A67" w:rsidRPr="00033A67" w:rsidRDefault="00033A67" w:rsidP="00033A67">
      <w:pPr>
        <w:spacing w:line="240" w:lineRule="auto"/>
        <w:rPr>
          <w:rFonts w:cs="Times New Roman"/>
          <w:szCs w:val="24"/>
        </w:rPr>
      </w:pPr>
      <w:r w:rsidRPr="00033A67">
        <w:rPr>
          <w:rFonts w:cs="Times New Roman"/>
          <w:szCs w:val="24"/>
        </w:rPr>
        <w:t>[1] Guo Y, Ruan K, Gu J</w:t>
      </w:r>
      <w:r w:rsidR="00A734BD">
        <w:rPr>
          <w:rFonts w:cs="Times New Roman"/>
          <w:szCs w:val="24"/>
        </w:rPr>
        <w:t>,</w:t>
      </w:r>
      <w:r w:rsidRPr="00033A67">
        <w:rPr>
          <w:rFonts w:cs="Times New Roman"/>
          <w:szCs w:val="24"/>
        </w:rPr>
        <w:t xml:space="preserve"> </w:t>
      </w:r>
      <w:r w:rsidR="00A734BD">
        <w:rPr>
          <w:rFonts w:cs="Times New Roman"/>
          <w:szCs w:val="24"/>
        </w:rPr>
        <w:t xml:space="preserve">2021, </w:t>
      </w:r>
      <w:r w:rsidRPr="00033A67">
        <w:rPr>
          <w:rFonts w:cs="Times New Roman"/>
          <w:szCs w:val="24"/>
        </w:rPr>
        <w:t xml:space="preserve">Controllable </w:t>
      </w:r>
      <w:r w:rsidR="00A734BD" w:rsidRPr="00033A67">
        <w:rPr>
          <w:rFonts w:cs="Times New Roman"/>
          <w:szCs w:val="24"/>
        </w:rPr>
        <w:t xml:space="preserve">Thermal Conductivity </w:t>
      </w:r>
      <w:r w:rsidRPr="00033A67">
        <w:rPr>
          <w:rFonts w:cs="Times New Roman"/>
          <w:szCs w:val="24"/>
        </w:rPr>
        <w:t xml:space="preserve">in </w:t>
      </w:r>
      <w:r w:rsidR="00A734BD" w:rsidRPr="00033A67">
        <w:rPr>
          <w:rFonts w:cs="Times New Roman"/>
          <w:szCs w:val="24"/>
        </w:rPr>
        <w:t>Com</w:t>
      </w:r>
      <w:r w:rsidRPr="00033A67">
        <w:rPr>
          <w:rFonts w:cs="Times New Roman"/>
          <w:szCs w:val="24"/>
        </w:rPr>
        <w:t xml:space="preserve">posites by </w:t>
      </w:r>
      <w:r w:rsidR="00A734BD" w:rsidRPr="00033A67">
        <w:rPr>
          <w:rFonts w:cs="Times New Roman"/>
          <w:szCs w:val="24"/>
        </w:rPr>
        <w:t>Constru</w:t>
      </w:r>
      <w:r w:rsidRPr="00033A67">
        <w:rPr>
          <w:rFonts w:cs="Times New Roman"/>
          <w:szCs w:val="24"/>
        </w:rPr>
        <w:t xml:space="preserve">cting </w:t>
      </w:r>
      <w:r w:rsidR="00A734BD" w:rsidRPr="00033A67">
        <w:rPr>
          <w:rFonts w:cs="Times New Roman"/>
          <w:szCs w:val="24"/>
        </w:rPr>
        <w:t>Thermal Conduction Networks</w:t>
      </w:r>
      <w:r w:rsidRPr="00033A67">
        <w:rPr>
          <w:rFonts w:cs="Times New Roman"/>
          <w:szCs w:val="24"/>
        </w:rPr>
        <w:t xml:space="preserve">. </w:t>
      </w:r>
      <w:r w:rsidR="00A734BD" w:rsidRPr="00A734BD">
        <w:rPr>
          <w:rFonts w:cs="Times New Roman"/>
          <w:szCs w:val="24"/>
        </w:rPr>
        <w:t>Materials Today Physics</w:t>
      </w:r>
      <w:r w:rsidR="00A734BD">
        <w:rPr>
          <w:rFonts w:cs="Times New Roman"/>
          <w:szCs w:val="24"/>
        </w:rPr>
        <w:t>,</w:t>
      </w:r>
      <w:r w:rsidRPr="00033A67">
        <w:rPr>
          <w:rFonts w:cs="Times New Roman"/>
          <w:szCs w:val="24"/>
        </w:rPr>
        <w:t xml:space="preserve"> 2021</w:t>
      </w:r>
      <w:r w:rsidR="00A734BD">
        <w:rPr>
          <w:rFonts w:cs="Times New Roman"/>
          <w:szCs w:val="24"/>
        </w:rPr>
        <w:t>(</w:t>
      </w:r>
      <w:r w:rsidRPr="00033A67">
        <w:rPr>
          <w:rFonts w:cs="Times New Roman"/>
          <w:szCs w:val="24"/>
        </w:rPr>
        <w:t>20</w:t>
      </w:r>
      <w:r w:rsidR="00A734BD">
        <w:rPr>
          <w:rFonts w:cs="Times New Roman"/>
          <w:szCs w:val="24"/>
        </w:rPr>
        <w:t>):</w:t>
      </w:r>
      <w:r w:rsidRPr="00033A67">
        <w:rPr>
          <w:rFonts w:cs="Times New Roman"/>
          <w:szCs w:val="24"/>
        </w:rPr>
        <w:t xml:space="preserve"> 100449.</w:t>
      </w:r>
    </w:p>
    <w:p w14:paraId="150240C8" w14:textId="67BB65B0" w:rsidR="00033A67" w:rsidRPr="00033A67" w:rsidRDefault="00033A67" w:rsidP="00033A67">
      <w:pPr>
        <w:spacing w:line="240" w:lineRule="auto"/>
        <w:rPr>
          <w:rFonts w:cs="Times New Roman"/>
          <w:szCs w:val="24"/>
        </w:rPr>
      </w:pPr>
      <w:r w:rsidRPr="00033A67">
        <w:rPr>
          <w:rFonts w:cs="Times New Roman"/>
          <w:szCs w:val="24"/>
        </w:rPr>
        <w:t xml:space="preserve">[2] Guo Y, Ruan K, Shi X, </w:t>
      </w:r>
      <w:r w:rsidR="006B02CA">
        <w:rPr>
          <w:rFonts w:cs="Times New Roman"/>
          <w:szCs w:val="24"/>
        </w:rPr>
        <w:t>et al., 2020,</w:t>
      </w:r>
      <w:r w:rsidRPr="00033A67">
        <w:rPr>
          <w:rFonts w:cs="Times New Roman"/>
          <w:szCs w:val="24"/>
        </w:rPr>
        <w:t xml:space="preserve"> Factors </w:t>
      </w:r>
      <w:r w:rsidR="006B02CA" w:rsidRPr="00033A67">
        <w:rPr>
          <w:rFonts w:cs="Times New Roman"/>
          <w:szCs w:val="24"/>
        </w:rPr>
        <w:t xml:space="preserve">Affecting Thermal Conductivities </w:t>
      </w:r>
      <w:r w:rsidRPr="00033A67">
        <w:rPr>
          <w:rFonts w:cs="Times New Roman"/>
          <w:szCs w:val="24"/>
        </w:rPr>
        <w:t xml:space="preserve">of the </w:t>
      </w:r>
      <w:r w:rsidR="006B02CA" w:rsidRPr="00033A67">
        <w:rPr>
          <w:rFonts w:cs="Times New Roman"/>
          <w:szCs w:val="24"/>
        </w:rPr>
        <w:t>Poly</w:t>
      </w:r>
      <w:r w:rsidRPr="00033A67">
        <w:rPr>
          <w:rFonts w:cs="Times New Roman"/>
          <w:szCs w:val="24"/>
        </w:rPr>
        <w:t xml:space="preserve">mers and </w:t>
      </w:r>
      <w:r w:rsidR="006B02CA" w:rsidRPr="00033A67">
        <w:rPr>
          <w:rFonts w:cs="Times New Roman"/>
          <w:szCs w:val="24"/>
        </w:rPr>
        <w:t>Polymer Composites</w:t>
      </w:r>
      <w:r w:rsidRPr="00033A67">
        <w:rPr>
          <w:rFonts w:cs="Times New Roman"/>
          <w:szCs w:val="24"/>
        </w:rPr>
        <w:t xml:space="preserve">: A </w:t>
      </w:r>
      <w:r w:rsidR="006B02CA" w:rsidRPr="00033A67">
        <w:rPr>
          <w:rFonts w:cs="Times New Roman"/>
          <w:szCs w:val="24"/>
        </w:rPr>
        <w:t>Review</w:t>
      </w:r>
      <w:r w:rsidRPr="00033A67">
        <w:rPr>
          <w:rFonts w:cs="Times New Roman"/>
          <w:szCs w:val="24"/>
        </w:rPr>
        <w:t xml:space="preserve">. </w:t>
      </w:r>
      <w:r w:rsidR="006B02CA" w:rsidRPr="006B02CA">
        <w:rPr>
          <w:rFonts w:cs="Times New Roman"/>
          <w:szCs w:val="24"/>
        </w:rPr>
        <w:t>Composites Science and Technology</w:t>
      </w:r>
      <w:r w:rsidR="006B02CA">
        <w:rPr>
          <w:rFonts w:cs="Times New Roman"/>
          <w:szCs w:val="24"/>
        </w:rPr>
        <w:t xml:space="preserve">, </w:t>
      </w:r>
      <w:r w:rsidRPr="00033A67">
        <w:rPr>
          <w:rFonts w:cs="Times New Roman"/>
          <w:szCs w:val="24"/>
        </w:rPr>
        <w:t>2020</w:t>
      </w:r>
      <w:r w:rsidR="006B02CA">
        <w:rPr>
          <w:rFonts w:cs="Times New Roman"/>
          <w:szCs w:val="24"/>
        </w:rPr>
        <w:t>(</w:t>
      </w:r>
      <w:r w:rsidRPr="00033A67">
        <w:rPr>
          <w:rFonts w:cs="Times New Roman"/>
          <w:szCs w:val="24"/>
        </w:rPr>
        <w:t>193</w:t>
      </w:r>
      <w:r w:rsidR="006B02CA">
        <w:rPr>
          <w:rFonts w:cs="Times New Roman"/>
          <w:szCs w:val="24"/>
        </w:rPr>
        <w:t>):</w:t>
      </w:r>
      <w:r w:rsidRPr="00033A67">
        <w:rPr>
          <w:rFonts w:cs="Times New Roman"/>
          <w:szCs w:val="24"/>
        </w:rPr>
        <w:t xml:space="preserve"> 108134.</w:t>
      </w:r>
    </w:p>
    <w:p w14:paraId="127BFB92" w14:textId="256FB21F" w:rsidR="00033A67" w:rsidRPr="00033A67" w:rsidRDefault="00033A67" w:rsidP="00033A67">
      <w:pPr>
        <w:spacing w:line="240" w:lineRule="auto"/>
        <w:rPr>
          <w:rFonts w:cs="Times New Roman"/>
          <w:szCs w:val="24"/>
        </w:rPr>
      </w:pPr>
      <w:r w:rsidRPr="00033A67">
        <w:rPr>
          <w:rFonts w:cs="Times New Roman"/>
          <w:szCs w:val="24"/>
        </w:rPr>
        <w:t>[3] Zhang L, Deng H, Fu Q</w:t>
      </w:r>
      <w:r w:rsidR="006B02CA">
        <w:rPr>
          <w:rFonts w:cs="Times New Roman"/>
          <w:szCs w:val="24"/>
        </w:rPr>
        <w:t>, 2018,</w:t>
      </w:r>
      <w:r w:rsidRPr="00033A67">
        <w:rPr>
          <w:rFonts w:cs="Times New Roman"/>
          <w:szCs w:val="24"/>
        </w:rPr>
        <w:t xml:space="preserve"> Recent </w:t>
      </w:r>
      <w:r w:rsidR="006B02CA" w:rsidRPr="00033A67">
        <w:rPr>
          <w:rFonts w:cs="Times New Roman"/>
          <w:szCs w:val="24"/>
        </w:rPr>
        <w:t xml:space="preserve">Progress </w:t>
      </w:r>
      <w:r w:rsidRPr="00033A67">
        <w:rPr>
          <w:rFonts w:cs="Times New Roman"/>
          <w:szCs w:val="24"/>
        </w:rPr>
        <w:t xml:space="preserve">on </w:t>
      </w:r>
      <w:r w:rsidR="006B02CA" w:rsidRPr="00033A67">
        <w:rPr>
          <w:rFonts w:cs="Times New Roman"/>
          <w:szCs w:val="24"/>
        </w:rPr>
        <w:t xml:space="preserve">Thermal Conductive </w:t>
      </w:r>
      <w:r w:rsidRPr="00033A67">
        <w:rPr>
          <w:rFonts w:cs="Times New Roman"/>
          <w:szCs w:val="24"/>
        </w:rPr>
        <w:t xml:space="preserve">and </w:t>
      </w:r>
      <w:r w:rsidR="006B02CA" w:rsidRPr="00033A67">
        <w:rPr>
          <w:rFonts w:cs="Times New Roman"/>
          <w:szCs w:val="24"/>
        </w:rPr>
        <w:t>Electrical Insulating Polymer Composites</w:t>
      </w:r>
      <w:r w:rsidRPr="00033A67">
        <w:rPr>
          <w:rFonts w:cs="Times New Roman"/>
          <w:szCs w:val="24"/>
        </w:rPr>
        <w:t xml:space="preserve">. </w:t>
      </w:r>
      <w:r w:rsidR="006B02CA" w:rsidRPr="006B02CA">
        <w:rPr>
          <w:rFonts w:cs="Times New Roman"/>
          <w:szCs w:val="24"/>
        </w:rPr>
        <w:t>Composites Communications</w:t>
      </w:r>
      <w:r w:rsidR="006B02CA">
        <w:rPr>
          <w:rFonts w:cs="Times New Roman"/>
          <w:szCs w:val="24"/>
        </w:rPr>
        <w:t xml:space="preserve">, </w:t>
      </w:r>
      <w:r w:rsidRPr="00033A67">
        <w:rPr>
          <w:rFonts w:cs="Times New Roman"/>
          <w:szCs w:val="24"/>
        </w:rPr>
        <w:t>2018</w:t>
      </w:r>
      <w:r w:rsidR="006B02CA">
        <w:rPr>
          <w:rFonts w:cs="Times New Roman"/>
          <w:szCs w:val="24"/>
        </w:rPr>
        <w:t>(</w:t>
      </w:r>
      <w:r w:rsidRPr="00033A67">
        <w:rPr>
          <w:rFonts w:cs="Times New Roman"/>
          <w:szCs w:val="24"/>
        </w:rPr>
        <w:t>8</w:t>
      </w:r>
      <w:r w:rsidR="006B02CA">
        <w:rPr>
          <w:rFonts w:cs="Times New Roman"/>
          <w:szCs w:val="24"/>
        </w:rPr>
        <w:t>):</w:t>
      </w:r>
      <w:r w:rsidRPr="00033A67">
        <w:rPr>
          <w:rFonts w:cs="Times New Roman"/>
          <w:szCs w:val="24"/>
        </w:rPr>
        <w:t xml:space="preserve"> 74–82.</w:t>
      </w:r>
    </w:p>
    <w:p w14:paraId="396ECB62" w14:textId="1E7CFD53" w:rsidR="00033A67" w:rsidRPr="00033A67" w:rsidRDefault="00033A67" w:rsidP="00033A67">
      <w:pPr>
        <w:spacing w:line="240" w:lineRule="auto"/>
        <w:rPr>
          <w:rFonts w:cs="Times New Roman"/>
          <w:szCs w:val="24"/>
        </w:rPr>
      </w:pPr>
      <w:r w:rsidRPr="00033A67">
        <w:rPr>
          <w:rFonts w:cs="Times New Roman"/>
          <w:szCs w:val="24"/>
        </w:rPr>
        <w:t>[4] Jang J</w:t>
      </w:r>
      <w:r w:rsidR="006B02CA">
        <w:rPr>
          <w:rFonts w:cs="Times New Roman"/>
          <w:szCs w:val="24"/>
        </w:rPr>
        <w:t>U</w:t>
      </w:r>
      <w:r w:rsidRPr="00033A67">
        <w:rPr>
          <w:rFonts w:cs="Times New Roman"/>
          <w:szCs w:val="24"/>
        </w:rPr>
        <w:t xml:space="preserve">, Nam HE, So SO, </w:t>
      </w:r>
      <w:r w:rsidR="006B02CA">
        <w:rPr>
          <w:rFonts w:cs="Times New Roman"/>
          <w:szCs w:val="24"/>
        </w:rPr>
        <w:t>et al., 2022,</w:t>
      </w:r>
      <w:r w:rsidRPr="00033A67">
        <w:rPr>
          <w:rFonts w:cs="Times New Roman"/>
          <w:szCs w:val="24"/>
        </w:rPr>
        <w:t xml:space="preserve"> Thermal </w:t>
      </w:r>
      <w:r w:rsidR="006B02CA" w:rsidRPr="00033A67">
        <w:rPr>
          <w:rFonts w:cs="Times New Roman"/>
          <w:szCs w:val="24"/>
        </w:rPr>
        <w:t>Percolatio</w:t>
      </w:r>
      <w:r w:rsidRPr="00033A67">
        <w:rPr>
          <w:rFonts w:cs="Times New Roman"/>
          <w:szCs w:val="24"/>
        </w:rPr>
        <w:t xml:space="preserve">n </w:t>
      </w:r>
      <w:r w:rsidR="006B02CA" w:rsidRPr="00033A67">
        <w:rPr>
          <w:rFonts w:cs="Times New Roman"/>
          <w:szCs w:val="24"/>
        </w:rPr>
        <w:t>Beha</w:t>
      </w:r>
      <w:r w:rsidRPr="00033A67">
        <w:rPr>
          <w:rFonts w:cs="Times New Roman"/>
          <w:szCs w:val="24"/>
        </w:rPr>
        <w:t xml:space="preserve">vior in </w:t>
      </w:r>
      <w:r w:rsidR="006B02CA" w:rsidRPr="00033A67">
        <w:rPr>
          <w:rFonts w:cs="Times New Roman"/>
          <w:szCs w:val="24"/>
        </w:rPr>
        <w:t xml:space="preserve">Thermal Conductivity </w:t>
      </w:r>
      <w:r w:rsidRPr="00033A67">
        <w:rPr>
          <w:rFonts w:cs="Times New Roman"/>
          <w:szCs w:val="24"/>
        </w:rPr>
        <w:t xml:space="preserve">of </w:t>
      </w:r>
      <w:r w:rsidR="006B02CA" w:rsidRPr="00033A67">
        <w:rPr>
          <w:rFonts w:cs="Times New Roman"/>
          <w:szCs w:val="24"/>
        </w:rPr>
        <w:t>Polymer Nanocomposite</w:t>
      </w:r>
      <w:r w:rsidRPr="00033A67">
        <w:rPr>
          <w:rFonts w:cs="Times New Roman"/>
          <w:szCs w:val="24"/>
        </w:rPr>
        <w:t xml:space="preserve"> with </w:t>
      </w:r>
      <w:r w:rsidR="006B02CA" w:rsidRPr="00033A67">
        <w:rPr>
          <w:rFonts w:cs="Times New Roman"/>
          <w:szCs w:val="24"/>
        </w:rPr>
        <w:t xml:space="preserve">Lateral Size </w:t>
      </w:r>
      <w:r w:rsidRPr="00033A67">
        <w:rPr>
          <w:rFonts w:cs="Times New Roman"/>
          <w:szCs w:val="24"/>
        </w:rPr>
        <w:t xml:space="preserve">of </w:t>
      </w:r>
      <w:r w:rsidR="006B02CA" w:rsidRPr="00033A67">
        <w:rPr>
          <w:rFonts w:cs="Times New Roman"/>
          <w:szCs w:val="24"/>
        </w:rPr>
        <w:t>Graphene Nanoplatelet</w:t>
      </w:r>
      <w:r w:rsidRPr="00033A67">
        <w:rPr>
          <w:rFonts w:cs="Times New Roman"/>
          <w:szCs w:val="24"/>
        </w:rPr>
        <w:t>. Polymers</w:t>
      </w:r>
      <w:r w:rsidR="006B02CA">
        <w:rPr>
          <w:rFonts w:cs="Times New Roman"/>
          <w:szCs w:val="24"/>
        </w:rPr>
        <w:t>,</w:t>
      </w:r>
      <w:r w:rsidRPr="00033A67">
        <w:rPr>
          <w:rFonts w:cs="Times New Roman"/>
          <w:szCs w:val="24"/>
        </w:rPr>
        <w:t xml:space="preserve"> 14(2)</w:t>
      </w:r>
      <w:r w:rsidR="006B02CA">
        <w:rPr>
          <w:rFonts w:cs="Times New Roman"/>
          <w:szCs w:val="24"/>
        </w:rPr>
        <w:t>:</w:t>
      </w:r>
      <w:r w:rsidRPr="00033A67">
        <w:rPr>
          <w:rFonts w:cs="Times New Roman"/>
          <w:szCs w:val="24"/>
        </w:rPr>
        <w:t xml:space="preserve"> 323.</w:t>
      </w:r>
    </w:p>
    <w:p w14:paraId="6A7D430B" w14:textId="026FE0D8" w:rsidR="00033A67" w:rsidRPr="00033A67" w:rsidRDefault="00033A67" w:rsidP="00033A67">
      <w:pPr>
        <w:spacing w:line="240" w:lineRule="auto"/>
        <w:rPr>
          <w:rFonts w:cs="Times New Roman"/>
          <w:szCs w:val="24"/>
        </w:rPr>
      </w:pPr>
      <w:r w:rsidRPr="00033A67">
        <w:rPr>
          <w:rFonts w:cs="Times New Roman" w:hint="eastAsia"/>
          <w:szCs w:val="24"/>
        </w:rPr>
        <w:t xml:space="preserve">[5] Yuan K, Shi J, Aftab W, </w:t>
      </w:r>
      <w:r w:rsidR="006B02CA">
        <w:rPr>
          <w:rFonts w:cs="Times New Roman"/>
          <w:szCs w:val="24"/>
        </w:rPr>
        <w:t xml:space="preserve">et al., 2020, </w:t>
      </w:r>
      <w:r w:rsidRPr="00033A67">
        <w:rPr>
          <w:rFonts w:cs="Times New Roman" w:hint="eastAsia"/>
          <w:szCs w:val="24"/>
        </w:rPr>
        <w:t xml:space="preserve">Engineering the </w:t>
      </w:r>
      <w:r w:rsidR="006B02CA" w:rsidRPr="00033A67">
        <w:rPr>
          <w:rFonts w:cs="Times New Roman"/>
          <w:szCs w:val="24"/>
        </w:rPr>
        <w:t xml:space="preserve">Thermal Conductivity </w:t>
      </w:r>
      <w:r w:rsidRPr="00033A67">
        <w:rPr>
          <w:rFonts w:cs="Times New Roman" w:hint="eastAsia"/>
          <w:szCs w:val="24"/>
        </w:rPr>
        <w:t xml:space="preserve">of </w:t>
      </w:r>
      <w:r w:rsidR="006B02CA" w:rsidRPr="00033A67">
        <w:rPr>
          <w:rFonts w:cs="Times New Roman"/>
          <w:szCs w:val="24"/>
        </w:rPr>
        <w:t>Functional Phase</w:t>
      </w:r>
      <w:r w:rsidR="006B02CA">
        <w:rPr>
          <w:rFonts w:cs="Times New Roman"/>
          <w:szCs w:val="24"/>
        </w:rPr>
        <w:t>—</w:t>
      </w:r>
      <w:r w:rsidR="006B02CA" w:rsidRPr="00033A67">
        <w:rPr>
          <w:rFonts w:cs="Times New Roman"/>
          <w:szCs w:val="24"/>
        </w:rPr>
        <w:t xml:space="preserve">Change Materials </w:t>
      </w:r>
      <w:r w:rsidRPr="00033A67">
        <w:rPr>
          <w:rFonts w:cs="Times New Roman" w:hint="eastAsia"/>
          <w:szCs w:val="24"/>
        </w:rPr>
        <w:t xml:space="preserve">for </w:t>
      </w:r>
      <w:r w:rsidR="006B02CA" w:rsidRPr="00033A67">
        <w:rPr>
          <w:rFonts w:cs="Times New Roman"/>
          <w:szCs w:val="24"/>
        </w:rPr>
        <w:t>Heat Energy Conversion, Storage</w:t>
      </w:r>
      <w:r w:rsidRPr="00033A67">
        <w:rPr>
          <w:rFonts w:cs="Times New Roman" w:hint="eastAsia"/>
          <w:szCs w:val="24"/>
        </w:rPr>
        <w:t xml:space="preserve">, and </w:t>
      </w:r>
      <w:r w:rsidR="006B02CA" w:rsidRPr="00033A67">
        <w:rPr>
          <w:rFonts w:cs="Times New Roman"/>
          <w:szCs w:val="24"/>
        </w:rPr>
        <w:t>Utiliz</w:t>
      </w:r>
      <w:r w:rsidRPr="00033A67">
        <w:rPr>
          <w:rFonts w:cs="Times New Roman" w:hint="eastAsia"/>
          <w:szCs w:val="24"/>
        </w:rPr>
        <w:t xml:space="preserve">ation. </w:t>
      </w:r>
      <w:r w:rsidR="006B02CA" w:rsidRPr="006B02CA">
        <w:rPr>
          <w:rFonts w:cs="Times New Roman"/>
          <w:szCs w:val="24"/>
        </w:rPr>
        <w:t>Advanced Functional Materials</w:t>
      </w:r>
      <w:r w:rsidR="006B02CA">
        <w:rPr>
          <w:rFonts w:cs="Times New Roman"/>
          <w:szCs w:val="24"/>
        </w:rPr>
        <w:t>,</w:t>
      </w:r>
      <w:r w:rsidRPr="00033A67">
        <w:rPr>
          <w:rFonts w:cs="Times New Roman" w:hint="eastAsia"/>
          <w:szCs w:val="24"/>
        </w:rPr>
        <w:t xml:space="preserve"> 30(8)</w:t>
      </w:r>
      <w:r w:rsidR="006B02CA">
        <w:rPr>
          <w:rFonts w:cs="Times New Roman"/>
          <w:szCs w:val="24"/>
        </w:rPr>
        <w:t>:</w:t>
      </w:r>
      <w:r w:rsidRPr="00033A67">
        <w:rPr>
          <w:rFonts w:cs="Times New Roman" w:hint="eastAsia"/>
          <w:szCs w:val="24"/>
        </w:rPr>
        <w:t xml:space="preserve"> 1904228.</w:t>
      </w:r>
    </w:p>
    <w:p w14:paraId="6281F208" w14:textId="74E1C9C0" w:rsidR="00033A67" w:rsidRPr="00033A67" w:rsidRDefault="00033A67" w:rsidP="00033A67">
      <w:pPr>
        <w:spacing w:line="240" w:lineRule="auto"/>
        <w:rPr>
          <w:rFonts w:cs="Times New Roman"/>
          <w:szCs w:val="24"/>
        </w:rPr>
      </w:pPr>
      <w:r w:rsidRPr="00033A67">
        <w:rPr>
          <w:rFonts w:cs="Times New Roman"/>
          <w:szCs w:val="24"/>
        </w:rPr>
        <w:t xml:space="preserve">[6] Zhou Y, Wu S, Long Y, </w:t>
      </w:r>
      <w:r w:rsidR="006B02CA">
        <w:rPr>
          <w:rFonts w:cs="Times New Roman"/>
          <w:szCs w:val="24"/>
        </w:rPr>
        <w:t>et al.,</w:t>
      </w:r>
      <w:r w:rsidRPr="00033A67">
        <w:rPr>
          <w:rFonts w:cs="Times New Roman"/>
          <w:szCs w:val="24"/>
        </w:rPr>
        <w:t xml:space="preserve"> </w:t>
      </w:r>
      <w:r w:rsidR="006B02CA">
        <w:rPr>
          <w:rFonts w:cs="Times New Roman"/>
          <w:szCs w:val="24"/>
        </w:rPr>
        <w:t xml:space="preserve">2020, </w:t>
      </w:r>
      <w:r w:rsidRPr="00033A67">
        <w:rPr>
          <w:rFonts w:cs="Times New Roman"/>
          <w:szCs w:val="24"/>
        </w:rPr>
        <w:t xml:space="preserve">Recent </w:t>
      </w:r>
      <w:r w:rsidR="006B02CA" w:rsidRPr="00033A67">
        <w:rPr>
          <w:rFonts w:cs="Times New Roman"/>
          <w:szCs w:val="24"/>
        </w:rPr>
        <w:t xml:space="preserve">Advances </w:t>
      </w:r>
      <w:r w:rsidRPr="00033A67">
        <w:rPr>
          <w:rFonts w:cs="Times New Roman"/>
          <w:szCs w:val="24"/>
        </w:rPr>
        <w:t xml:space="preserve">in </w:t>
      </w:r>
      <w:r w:rsidR="006B02CA" w:rsidRPr="00033A67">
        <w:rPr>
          <w:rFonts w:cs="Times New Roman"/>
          <w:szCs w:val="24"/>
        </w:rPr>
        <w:t>Thermal Interface Materials</w:t>
      </w:r>
      <w:r w:rsidRPr="00033A67">
        <w:rPr>
          <w:rFonts w:cs="Times New Roman"/>
          <w:szCs w:val="24"/>
        </w:rPr>
        <w:t>. ES Materials &amp; Manufacturing</w:t>
      </w:r>
      <w:r w:rsidR="006B02CA">
        <w:rPr>
          <w:rFonts w:cs="Times New Roman"/>
          <w:szCs w:val="24"/>
        </w:rPr>
        <w:t xml:space="preserve">, </w:t>
      </w:r>
      <w:r w:rsidRPr="00033A67">
        <w:rPr>
          <w:rFonts w:cs="Times New Roman"/>
          <w:szCs w:val="24"/>
        </w:rPr>
        <w:t>7(7)</w:t>
      </w:r>
      <w:r w:rsidR="006B02CA">
        <w:rPr>
          <w:rFonts w:cs="Times New Roman"/>
          <w:szCs w:val="24"/>
        </w:rPr>
        <w:t>:</w:t>
      </w:r>
      <w:r w:rsidRPr="00033A67">
        <w:rPr>
          <w:rFonts w:cs="Times New Roman"/>
          <w:szCs w:val="24"/>
        </w:rPr>
        <w:t xml:space="preserve"> 4–24.</w:t>
      </w:r>
    </w:p>
    <w:p w14:paraId="2E2F1278" w14:textId="42EC8A84" w:rsidR="00033A67" w:rsidRPr="00033A67" w:rsidRDefault="00033A67" w:rsidP="00033A67">
      <w:pPr>
        <w:spacing w:line="240" w:lineRule="auto"/>
        <w:rPr>
          <w:rFonts w:cs="Times New Roman"/>
          <w:szCs w:val="24"/>
        </w:rPr>
      </w:pPr>
      <w:r w:rsidRPr="00033A67">
        <w:rPr>
          <w:rFonts w:cs="Times New Roman"/>
          <w:szCs w:val="24"/>
        </w:rPr>
        <w:t xml:space="preserve">[7] Lee YJ, Park JY, Cho HB, </w:t>
      </w:r>
      <w:r w:rsidR="006B02CA">
        <w:rPr>
          <w:rFonts w:cs="Times New Roman"/>
          <w:szCs w:val="24"/>
        </w:rPr>
        <w:t>et al., 2026,</w:t>
      </w:r>
      <w:r w:rsidRPr="00033A67">
        <w:rPr>
          <w:rFonts w:cs="Times New Roman"/>
          <w:szCs w:val="24"/>
        </w:rPr>
        <w:t xml:space="preserve"> Interfacial </w:t>
      </w:r>
      <w:r w:rsidR="006B02CA" w:rsidRPr="00033A67">
        <w:rPr>
          <w:rFonts w:cs="Times New Roman"/>
          <w:szCs w:val="24"/>
        </w:rPr>
        <w:t>Anchorin</w:t>
      </w:r>
      <w:r w:rsidRPr="00033A67">
        <w:rPr>
          <w:rFonts w:cs="Times New Roman"/>
          <w:szCs w:val="24"/>
        </w:rPr>
        <w:t xml:space="preserve">g via </w:t>
      </w:r>
      <w:r w:rsidR="006B02CA" w:rsidRPr="00033A67">
        <w:rPr>
          <w:rFonts w:cs="Times New Roman"/>
          <w:szCs w:val="24"/>
        </w:rPr>
        <w:t>Thi</w:t>
      </w:r>
      <w:r w:rsidRPr="00033A67">
        <w:rPr>
          <w:rFonts w:cs="Times New Roman"/>
          <w:szCs w:val="24"/>
        </w:rPr>
        <w:t xml:space="preserve">n–OH </w:t>
      </w:r>
      <w:r w:rsidR="006B02CA" w:rsidRPr="00033A67">
        <w:rPr>
          <w:rFonts w:cs="Times New Roman"/>
          <w:szCs w:val="24"/>
        </w:rPr>
        <w:t>Functional Enables Hydr</w:t>
      </w:r>
      <w:r w:rsidRPr="00033A67">
        <w:rPr>
          <w:rFonts w:cs="Times New Roman"/>
          <w:szCs w:val="24"/>
        </w:rPr>
        <w:t>ation-resistant</w:t>
      </w:r>
      <w:r w:rsidR="006B02CA" w:rsidRPr="00033A67">
        <w:rPr>
          <w:rFonts w:cs="Times New Roman"/>
          <w:szCs w:val="24"/>
        </w:rPr>
        <w:t xml:space="preserve">, Enhanced Thermal Conductivity </w:t>
      </w:r>
      <w:r w:rsidRPr="00033A67">
        <w:rPr>
          <w:rFonts w:cs="Times New Roman"/>
          <w:szCs w:val="24"/>
        </w:rPr>
        <w:t xml:space="preserve">MgO </w:t>
      </w:r>
      <w:r w:rsidR="006B02CA" w:rsidRPr="00033A67">
        <w:rPr>
          <w:rFonts w:cs="Times New Roman"/>
          <w:szCs w:val="24"/>
        </w:rPr>
        <w:t>Com</w:t>
      </w:r>
      <w:r w:rsidRPr="00033A67">
        <w:rPr>
          <w:rFonts w:cs="Times New Roman"/>
          <w:szCs w:val="24"/>
        </w:rPr>
        <w:t xml:space="preserve">posites. </w:t>
      </w:r>
      <w:r w:rsidR="006B02CA" w:rsidRPr="006B02CA">
        <w:rPr>
          <w:rFonts w:cs="Times New Roman"/>
          <w:szCs w:val="24"/>
        </w:rPr>
        <w:t>Applied Surface Science</w:t>
      </w:r>
      <w:r w:rsidR="006B02CA">
        <w:rPr>
          <w:rFonts w:cs="Times New Roman"/>
          <w:szCs w:val="24"/>
        </w:rPr>
        <w:t xml:space="preserve">, </w:t>
      </w:r>
      <w:r w:rsidRPr="00033A67">
        <w:rPr>
          <w:rFonts w:cs="Times New Roman"/>
          <w:szCs w:val="24"/>
        </w:rPr>
        <w:t>2026</w:t>
      </w:r>
      <w:r w:rsidR="006B02CA">
        <w:rPr>
          <w:rFonts w:cs="Times New Roman"/>
          <w:szCs w:val="24"/>
        </w:rPr>
        <w:t>(738):</w:t>
      </w:r>
      <w:r w:rsidRPr="00033A67">
        <w:rPr>
          <w:rFonts w:cs="Times New Roman"/>
          <w:szCs w:val="24"/>
        </w:rPr>
        <w:t xml:space="preserve"> 166922.</w:t>
      </w:r>
    </w:p>
    <w:p w14:paraId="5EE45F35" w14:textId="2F5A330C" w:rsidR="00033A67" w:rsidRPr="00033A67" w:rsidRDefault="00033A67" w:rsidP="00033A67">
      <w:pPr>
        <w:spacing w:line="240" w:lineRule="auto"/>
        <w:rPr>
          <w:rFonts w:cs="Times New Roman"/>
          <w:szCs w:val="24"/>
        </w:rPr>
      </w:pPr>
      <w:r w:rsidRPr="00033A67">
        <w:rPr>
          <w:rFonts w:cs="Times New Roman"/>
          <w:szCs w:val="24"/>
        </w:rPr>
        <w:t>[8] Spinelli G, Guarini R, Guadagno L</w:t>
      </w:r>
      <w:r w:rsidR="006B02CA">
        <w:rPr>
          <w:rFonts w:cs="Times New Roman"/>
          <w:szCs w:val="24"/>
        </w:rPr>
        <w:t>, et al., 2025,</w:t>
      </w:r>
      <w:r w:rsidRPr="00033A67">
        <w:rPr>
          <w:rFonts w:cs="Times New Roman"/>
          <w:szCs w:val="24"/>
        </w:rPr>
        <w:t xml:space="preserve"> Experimental, Simulation and Theoretical Insights into Anisotropic Thermal Behavior of Epoxy Nanocomposites Reinforced with Carbonaceous Nanofillers. Polymers</w:t>
      </w:r>
      <w:r w:rsidR="006B02CA">
        <w:rPr>
          <w:rFonts w:cs="Times New Roman"/>
          <w:szCs w:val="24"/>
        </w:rPr>
        <w:t>,</w:t>
      </w:r>
      <w:r w:rsidRPr="00033A67">
        <w:rPr>
          <w:rFonts w:cs="Times New Roman"/>
          <w:szCs w:val="24"/>
        </w:rPr>
        <w:t xml:space="preserve"> 17(9)</w:t>
      </w:r>
      <w:r w:rsidR="006B02CA">
        <w:rPr>
          <w:rFonts w:cs="Times New Roman"/>
          <w:szCs w:val="24"/>
        </w:rPr>
        <w:t>:</w:t>
      </w:r>
      <w:r w:rsidRPr="00033A67">
        <w:rPr>
          <w:rFonts w:cs="Times New Roman"/>
          <w:szCs w:val="24"/>
        </w:rPr>
        <w:t xml:space="preserve"> 1248.</w:t>
      </w:r>
    </w:p>
    <w:p w14:paraId="7A255761" w14:textId="5114CAED" w:rsidR="00033A67" w:rsidRPr="00033A67" w:rsidRDefault="00033A67" w:rsidP="00033A67">
      <w:pPr>
        <w:spacing w:line="240" w:lineRule="auto"/>
        <w:rPr>
          <w:rFonts w:cs="Times New Roman"/>
          <w:szCs w:val="24"/>
        </w:rPr>
      </w:pPr>
      <w:r w:rsidRPr="00033A67">
        <w:rPr>
          <w:rFonts w:cs="Times New Roman"/>
          <w:szCs w:val="24"/>
        </w:rPr>
        <w:t xml:space="preserve">[9] Xu Z, Zhang C, Li Y, </w:t>
      </w:r>
      <w:r w:rsidR="006B02CA">
        <w:rPr>
          <w:rFonts w:cs="Times New Roman"/>
          <w:szCs w:val="24"/>
        </w:rPr>
        <w:t xml:space="preserve">et al., 2023, </w:t>
      </w:r>
      <w:r w:rsidRPr="00033A67">
        <w:rPr>
          <w:rFonts w:cs="Times New Roman"/>
          <w:szCs w:val="24"/>
        </w:rPr>
        <w:t xml:space="preserve">Effect of the </w:t>
      </w:r>
      <w:r w:rsidR="00010E08" w:rsidRPr="00033A67">
        <w:rPr>
          <w:rFonts w:cs="Times New Roman"/>
          <w:szCs w:val="24"/>
        </w:rPr>
        <w:t>Alumina Micro</w:t>
      </w:r>
      <w:r w:rsidRPr="00033A67">
        <w:rPr>
          <w:rFonts w:cs="Times New Roman"/>
          <w:szCs w:val="24"/>
        </w:rPr>
        <w:t xml:space="preserve">-particle </w:t>
      </w:r>
      <w:r w:rsidR="00010E08" w:rsidRPr="00033A67">
        <w:rPr>
          <w:rFonts w:cs="Times New Roman"/>
          <w:szCs w:val="24"/>
        </w:rPr>
        <w:t>Si</w:t>
      </w:r>
      <w:r w:rsidRPr="00033A67">
        <w:rPr>
          <w:rFonts w:cs="Times New Roman"/>
          <w:szCs w:val="24"/>
        </w:rPr>
        <w:t xml:space="preserve">zes on the </w:t>
      </w:r>
      <w:r w:rsidR="00010E08" w:rsidRPr="00033A67">
        <w:rPr>
          <w:rFonts w:cs="Times New Roman"/>
          <w:szCs w:val="24"/>
        </w:rPr>
        <w:t>Therma</w:t>
      </w:r>
      <w:r w:rsidRPr="00033A67">
        <w:rPr>
          <w:rFonts w:cs="Times New Roman"/>
          <w:szCs w:val="24"/>
        </w:rPr>
        <w:t xml:space="preserve">l </w:t>
      </w:r>
      <w:r w:rsidR="00010E08" w:rsidRPr="00033A67">
        <w:rPr>
          <w:rFonts w:cs="Times New Roman"/>
          <w:szCs w:val="24"/>
        </w:rPr>
        <w:t>Condu</w:t>
      </w:r>
      <w:r w:rsidRPr="00033A67">
        <w:rPr>
          <w:rFonts w:cs="Times New Roman"/>
          <w:szCs w:val="24"/>
        </w:rPr>
        <w:t xml:space="preserve">ctivity and </w:t>
      </w:r>
      <w:r w:rsidR="00010E08" w:rsidRPr="00033A67">
        <w:rPr>
          <w:rFonts w:cs="Times New Roman"/>
          <w:szCs w:val="24"/>
        </w:rPr>
        <w:t xml:space="preserve">Dynamic Mechanical Property </w:t>
      </w:r>
      <w:r w:rsidRPr="00033A67">
        <w:rPr>
          <w:rFonts w:cs="Times New Roman"/>
          <w:szCs w:val="24"/>
        </w:rPr>
        <w:t xml:space="preserve">of </w:t>
      </w:r>
      <w:r w:rsidR="00010E08" w:rsidRPr="00033A67">
        <w:rPr>
          <w:rFonts w:cs="Times New Roman"/>
          <w:szCs w:val="24"/>
        </w:rPr>
        <w:t>Epoxy Resin</w:t>
      </w:r>
      <w:r w:rsidRPr="00033A67">
        <w:rPr>
          <w:rFonts w:cs="Times New Roman"/>
          <w:szCs w:val="24"/>
        </w:rPr>
        <w:t xml:space="preserve">. Plos </w:t>
      </w:r>
      <w:r w:rsidR="00010E08">
        <w:rPr>
          <w:rFonts w:cs="Times New Roman"/>
          <w:szCs w:val="24"/>
        </w:rPr>
        <w:t>O</w:t>
      </w:r>
      <w:r w:rsidRPr="00033A67">
        <w:rPr>
          <w:rFonts w:cs="Times New Roman"/>
          <w:szCs w:val="24"/>
        </w:rPr>
        <w:t>ne</w:t>
      </w:r>
      <w:r w:rsidR="00010E08">
        <w:rPr>
          <w:rFonts w:cs="Times New Roman"/>
          <w:szCs w:val="24"/>
        </w:rPr>
        <w:t xml:space="preserve">, </w:t>
      </w:r>
      <w:r w:rsidRPr="00033A67">
        <w:rPr>
          <w:rFonts w:cs="Times New Roman"/>
          <w:szCs w:val="24"/>
        </w:rPr>
        <w:t>18(10)</w:t>
      </w:r>
      <w:r w:rsidR="00010E08">
        <w:rPr>
          <w:rFonts w:cs="Times New Roman"/>
          <w:szCs w:val="24"/>
        </w:rPr>
        <w:t>:</w:t>
      </w:r>
      <w:r w:rsidRPr="00033A67">
        <w:rPr>
          <w:rFonts w:cs="Times New Roman"/>
          <w:szCs w:val="24"/>
        </w:rPr>
        <w:t xml:space="preserve"> e0292878.</w:t>
      </w:r>
    </w:p>
    <w:p w14:paraId="0596305C" w14:textId="69260220" w:rsidR="00033A67" w:rsidRPr="00033A67" w:rsidRDefault="00033A67" w:rsidP="00033A67">
      <w:pPr>
        <w:spacing w:line="240" w:lineRule="auto"/>
        <w:rPr>
          <w:rFonts w:cs="Times New Roman"/>
          <w:szCs w:val="24"/>
        </w:rPr>
      </w:pPr>
      <w:r w:rsidRPr="00033A67">
        <w:rPr>
          <w:rFonts w:cs="Times New Roman"/>
          <w:szCs w:val="24"/>
        </w:rPr>
        <w:t xml:space="preserve">[10] Fang H, Li G, Wang K, </w:t>
      </w:r>
      <w:r w:rsidR="00010E08">
        <w:rPr>
          <w:rFonts w:cs="Times New Roman"/>
          <w:szCs w:val="24"/>
        </w:rPr>
        <w:t>et al., 20</w:t>
      </w:r>
      <w:r w:rsidR="00664D10">
        <w:rPr>
          <w:rFonts w:cs="Times New Roman"/>
          <w:szCs w:val="24"/>
        </w:rPr>
        <w:t>2</w:t>
      </w:r>
      <w:r w:rsidR="00010E08">
        <w:rPr>
          <w:rFonts w:cs="Times New Roman"/>
          <w:szCs w:val="24"/>
        </w:rPr>
        <w:t>3,</w:t>
      </w:r>
      <w:r w:rsidRPr="00033A67">
        <w:rPr>
          <w:rFonts w:cs="Times New Roman"/>
          <w:szCs w:val="24"/>
        </w:rPr>
        <w:t xml:space="preserve"> Significant </w:t>
      </w:r>
      <w:r w:rsidR="00010E08" w:rsidRPr="00033A67">
        <w:rPr>
          <w:rFonts w:cs="Times New Roman"/>
          <w:szCs w:val="24"/>
        </w:rPr>
        <w:t xml:space="preserve">Improvement </w:t>
      </w:r>
      <w:r w:rsidRPr="00033A67">
        <w:rPr>
          <w:rFonts w:cs="Times New Roman"/>
          <w:szCs w:val="24"/>
        </w:rPr>
        <w:t xml:space="preserve">of </w:t>
      </w:r>
      <w:r w:rsidR="00010E08" w:rsidRPr="00033A67">
        <w:rPr>
          <w:rFonts w:cs="Times New Roman"/>
          <w:szCs w:val="24"/>
        </w:rPr>
        <w:t xml:space="preserve">Thermal Conductivity </w:t>
      </w:r>
      <w:r w:rsidRPr="00033A67">
        <w:rPr>
          <w:rFonts w:cs="Times New Roman"/>
          <w:szCs w:val="24"/>
        </w:rPr>
        <w:t xml:space="preserve">of </w:t>
      </w:r>
      <w:r w:rsidR="00010E08" w:rsidRPr="00033A67">
        <w:rPr>
          <w:rFonts w:cs="Times New Roman"/>
          <w:szCs w:val="24"/>
        </w:rPr>
        <w:t>Polyam</w:t>
      </w:r>
      <w:r w:rsidRPr="00033A67">
        <w:rPr>
          <w:rFonts w:cs="Times New Roman"/>
          <w:szCs w:val="24"/>
        </w:rPr>
        <w:t xml:space="preserve">ide 6/Boron </w:t>
      </w:r>
      <w:r w:rsidR="00010E08" w:rsidRPr="00033A67">
        <w:rPr>
          <w:rFonts w:cs="Times New Roman"/>
          <w:szCs w:val="24"/>
        </w:rPr>
        <w:t xml:space="preserve">Nitride Composites </w:t>
      </w:r>
      <w:r w:rsidRPr="00033A67">
        <w:rPr>
          <w:rFonts w:cs="Times New Roman"/>
          <w:szCs w:val="24"/>
        </w:rPr>
        <w:t xml:space="preserve">by </w:t>
      </w:r>
      <w:r w:rsidR="00010E08" w:rsidRPr="00033A67">
        <w:rPr>
          <w:rFonts w:cs="Times New Roman"/>
          <w:szCs w:val="24"/>
        </w:rPr>
        <w:t>Addi</w:t>
      </w:r>
      <w:r w:rsidRPr="00033A67">
        <w:rPr>
          <w:rFonts w:cs="Times New Roman"/>
          <w:szCs w:val="24"/>
        </w:rPr>
        <w:t xml:space="preserve">ng a </w:t>
      </w:r>
      <w:r w:rsidR="00010E08" w:rsidRPr="00033A67">
        <w:rPr>
          <w:rFonts w:cs="Times New Roman"/>
          <w:szCs w:val="24"/>
        </w:rPr>
        <w:t xml:space="preserve">Small Amount </w:t>
      </w:r>
      <w:r w:rsidRPr="00033A67">
        <w:rPr>
          <w:rFonts w:cs="Times New Roman"/>
          <w:szCs w:val="24"/>
        </w:rPr>
        <w:t xml:space="preserve">of </w:t>
      </w:r>
      <w:r w:rsidR="00010E08" w:rsidRPr="00033A67">
        <w:rPr>
          <w:rFonts w:cs="Times New Roman"/>
          <w:szCs w:val="24"/>
        </w:rPr>
        <w:t xml:space="preserve">Stearic Acid. </w:t>
      </w:r>
      <w:r w:rsidRPr="00033A67">
        <w:rPr>
          <w:rFonts w:cs="Times New Roman"/>
          <w:szCs w:val="24"/>
        </w:rPr>
        <w:t>Polymers</w:t>
      </w:r>
      <w:r w:rsidR="00010E08">
        <w:rPr>
          <w:rFonts w:cs="Times New Roman"/>
          <w:szCs w:val="24"/>
        </w:rPr>
        <w:t>,</w:t>
      </w:r>
      <w:r w:rsidRPr="00033A67">
        <w:rPr>
          <w:rFonts w:cs="Times New Roman"/>
          <w:szCs w:val="24"/>
        </w:rPr>
        <w:t xml:space="preserve"> 15(8)</w:t>
      </w:r>
      <w:r w:rsidR="00010E08">
        <w:rPr>
          <w:rFonts w:cs="Times New Roman"/>
          <w:szCs w:val="24"/>
        </w:rPr>
        <w:t>:</w:t>
      </w:r>
      <w:r w:rsidRPr="00033A67">
        <w:rPr>
          <w:rFonts w:cs="Times New Roman"/>
          <w:szCs w:val="24"/>
        </w:rPr>
        <w:t xml:space="preserve"> 1887.</w:t>
      </w:r>
    </w:p>
    <w:p w14:paraId="6DC9E04F" w14:textId="46F5CC63" w:rsidR="00033A67" w:rsidRPr="00033A67" w:rsidRDefault="00033A67" w:rsidP="00033A67">
      <w:pPr>
        <w:spacing w:line="240" w:lineRule="auto"/>
        <w:rPr>
          <w:rFonts w:cs="Times New Roman"/>
          <w:szCs w:val="24"/>
        </w:rPr>
      </w:pPr>
      <w:r w:rsidRPr="00033A67">
        <w:rPr>
          <w:rFonts w:cs="Times New Roman"/>
          <w:szCs w:val="24"/>
        </w:rPr>
        <w:lastRenderedPageBreak/>
        <w:t>[11] Rösel U, Drummer D</w:t>
      </w:r>
      <w:r w:rsidR="00010E08">
        <w:rPr>
          <w:rFonts w:cs="Times New Roman"/>
          <w:szCs w:val="24"/>
        </w:rPr>
        <w:t>, 2025,</w:t>
      </w:r>
      <w:r w:rsidRPr="00033A67">
        <w:rPr>
          <w:rFonts w:cs="Times New Roman"/>
          <w:szCs w:val="24"/>
        </w:rPr>
        <w:t xml:space="preserve"> Improving the Thermal Conductivity by Varying the Filler Geometry of Copper in Thermosets. Polymers</w:t>
      </w:r>
      <w:r w:rsidR="00010E08">
        <w:rPr>
          <w:rFonts w:cs="Times New Roman"/>
          <w:szCs w:val="24"/>
        </w:rPr>
        <w:t xml:space="preserve">, </w:t>
      </w:r>
      <w:r w:rsidRPr="00033A67">
        <w:rPr>
          <w:rFonts w:cs="Times New Roman"/>
          <w:szCs w:val="24"/>
        </w:rPr>
        <w:t>18(1)</w:t>
      </w:r>
      <w:r w:rsidR="00010E08">
        <w:rPr>
          <w:rFonts w:cs="Times New Roman"/>
          <w:szCs w:val="24"/>
        </w:rPr>
        <w:t>:</w:t>
      </w:r>
      <w:r w:rsidRPr="00033A67">
        <w:rPr>
          <w:rFonts w:cs="Times New Roman"/>
          <w:szCs w:val="24"/>
        </w:rPr>
        <w:t xml:space="preserve"> 75.</w:t>
      </w:r>
    </w:p>
    <w:p w14:paraId="74AF1AF3" w14:textId="24BA8E45" w:rsidR="00033A67" w:rsidRPr="00033A67" w:rsidRDefault="00033A67" w:rsidP="00033A67">
      <w:pPr>
        <w:spacing w:line="240" w:lineRule="auto"/>
        <w:rPr>
          <w:rFonts w:cs="Times New Roman"/>
          <w:szCs w:val="24"/>
        </w:rPr>
      </w:pPr>
      <w:r w:rsidRPr="00033A67">
        <w:rPr>
          <w:rFonts w:cs="Times New Roman"/>
          <w:szCs w:val="24"/>
        </w:rPr>
        <w:t xml:space="preserve">[12] Alhamidi A, Anis A, Bashir Z, </w:t>
      </w:r>
      <w:r w:rsidR="00010E08">
        <w:rPr>
          <w:rFonts w:cs="Times New Roman"/>
          <w:szCs w:val="24"/>
        </w:rPr>
        <w:t>et al., 2023,</w:t>
      </w:r>
      <w:r w:rsidRPr="00033A67">
        <w:rPr>
          <w:rFonts w:cs="Times New Roman"/>
          <w:szCs w:val="24"/>
        </w:rPr>
        <w:t xml:space="preserve"> Studies on the </w:t>
      </w:r>
      <w:r w:rsidR="00010E08" w:rsidRPr="00033A67">
        <w:rPr>
          <w:rFonts w:cs="Times New Roman"/>
          <w:szCs w:val="24"/>
        </w:rPr>
        <w:t>Effe</w:t>
      </w:r>
      <w:r w:rsidRPr="00033A67">
        <w:rPr>
          <w:rFonts w:cs="Times New Roman"/>
          <w:szCs w:val="24"/>
        </w:rPr>
        <w:t xml:space="preserve">ct of the </w:t>
      </w:r>
      <w:r w:rsidR="00010E08" w:rsidRPr="00033A67">
        <w:rPr>
          <w:rFonts w:cs="Times New Roman"/>
          <w:szCs w:val="24"/>
        </w:rPr>
        <w:t>Ad</w:t>
      </w:r>
      <w:r w:rsidRPr="00033A67">
        <w:rPr>
          <w:rFonts w:cs="Times New Roman"/>
          <w:szCs w:val="24"/>
        </w:rPr>
        <w:t xml:space="preserve">dition of </w:t>
      </w:r>
      <w:r w:rsidR="00010E08" w:rsidRPr="00033A67">
        <w:rPr>
          <w:rFonts w:cs="Times New Roman"/>
          <w:szCs w:val="24"/>
        </w:rPr>
        <w:t>Na</w:t>
      </w:r>
      <w:r w:rsidRPr="00033A67">
        <w:rPr>
          <w:rFonts w:cs="Times New Roman"/>
          <w:szCs w:val="24"/>
        </w:rPr>
        <w:t xml:space="preserve">no-spherical </w:t>
      </w:r>
      <w:r w:rsidR="00010E08" w:rsidRPr="00033A67">
        <w:rPr>
          <w:rFonts w:cs="Times New Roman"/>
          <w:szCs w:val="24"/>
        </w:rPr>
        <w:t>Part</w:t>
      </w:r>
      <w:r w:rsidRPr="00033A67">
        <w:rPr>
          <w:rFonts w:cs="Times New Roman"/>
          <w:szCs w:val="24"/>
        </w:rPr>
        <w:t xml:space="preserve">icles of </w:t>
      </w:r>
      <w:r w:rsidR="00010E08" w:rsidRPr="00033A67">
        <w:rPr>
          <w:rFonts w:cs="Times New Roman"/>
          <w:szCs w:val="24"/>
        </w:rPr>
        <w:t>Aluminum</w:t>
      </w:r>
      <w:r w:rsidRPr="00033A67">
        <w:rPr>
          <w:rFonts w:cs="Times New Roman"/>
          <w:szCs w:val="24"/>
        </w:rPr>
        <w:t xml:space="preserve"> on the </w:t>
      </w:r>
      <w:r w:rsidR="00010E08" w:rsidRPr="00033A67">
        <w:rPr>
          <w:rFonts w:cs="Times New Roman"/>
          <w:szCs w:val="24"/>
        </w:rPr>
        <w:t>Thermal, Mechanical</w:t>
      </w:r>
      <w:r w:rsidRPr="00033A67">
        <w:rPr>
          <w:rFonts w:cs="Times New Roman"/>
          <w:szCs w:val="24"/>
        </w:rPr>
        <w:t xml:space="preserve">, and </w:t>
      </w:r>
      <w:r w:rsidR="00010E08" w:rsidRPr="00033A67">
        <w:rPr>
          <w:rFonts w:cs="Times New Roman"/>
          <w:szCs w:val="24"/>
        </w:rPr>
        <w:t>Morp</w:t>
      </w:r>
      <w:r w:rsidRPr="00033A67">
        <w:rPr>
          <w:rFonts w:cs="Times New Roman"/>
          <w:szCs w:val="24"/>
        </w:rPr>
        <w:t xml:space="preserve">hological </w:t>
      </w:r>
      <w:r w:rsidR="00010E08" w:rsidRPr="00033A67">
        <w:rPr>
          <w:rFonts w:cs="Times New Roman"/>
          <w:szCs w:val="24"/>
        </w:rPr>
        <w:t>Pro</w:t>
      </w:r>
      <w:r w:rsidRPr="00033A67">
        <w:rPr>
          <w:rFonts w:cs="Times New Roman"/>
          <w:szCs w:val="24"/>
        </w:rPr>
        <w:t xml:space="preserve">perties of PBT–PET </w:t>
      </w:r>
      <w:r w:rsidR="00010E08" w:rsidRPr="00033A67">
        <w:rPr>
          <w:rFonts w:cs="Times New Roman"/>
          <w:szCs w:val="24"/>
        </w:rPr>
        <w:t>Blend Comp</w:t>
      </w:r>
      <w:r w:rsidRPr="00033A67">
        <w:rPr>
          <w:rFonts w:cs="Times New Roman"/>
          <w:szCs w:val="24"/>
        </w:rPr>
        <w:t>osites. Polymers</w:t>
      </w:r>
      <w:r w:rsidR="00010E08">
        <w:rPr>
          <w:rFonts w:cs="Times New Roman"/>
          <w:szCs w:val="24"/>
        </w:rPr>
        <w:t xml:space="preserve">, </w:t>
      </w:r>
      <w:r w:rsidRPr="00033A67">
        <w:rPr>
          <w:rFonts w:cs="Times New Roman"/>
          <w:szCs w:val="24"/>
        </w:rPr>
        <w:t>15(17)</w:t>
      </w:r>
      <w:r w:rsidR="00010E08">
        <w:rPr>
          <w:rFonts w:cs="Times New Roman"/>
          <w:szCs w:val="24"/>
        </w:rPr>
        <w:t>:</w:t>
      </w:r>
      <w:r w:rsidRPr="00033A67">
        <w:rPr>
          <w:rFonts w:cs="Times New Roman"/>
          <w:szCs w:val="24"/>
        </w:rPr>
        <w:t xml:space="preserve"> 3625.</w:t>
      </w:r>
    </w:p>
    <w:p w14:paraId="7CA9DDFA" w14:textId="656FA15E" w:rsidR="00033A67" w:rsidRPr="00033A67" w:rsidRDefault="00033A67" w:rsidP="00033A67">
      <w:pPr>
        <w:spacing w:line="240" w:lineRule="auto"/>
        <w:rPr>
          <w:rFonts w:cs="Times New Roman"/>
          <w:szCs w:val="24"/>
        </w:rPr>
      </w:pPr>
      <w:r w:rsidRPr="00033A67">
        <w:rPr>
          <w:rFonts w:cs="Times New Roman"/>
          <w:szCs w:val="24"/>
        </w:rPr>
        <w:t xml:space="preserve">[13] Cheng HL, Chu N, Jin FL, </w:t>
      </w:r>
      <w:r w:rsidR="00010E08">
        <w:rPr>
          <w:rFonts w:cs="Times New Roman"/>
          <w:szCs w:val="24"/>
        </w:rPr>
        <w:t>et al., 2024,</w:t>
      </w:r>
      <w:r w:rsidRPr="00033A67">
        <w:rPr>
          <w:rFonts w:cs="Times New Roman"/>
          <w:szCs w:val="24"/>
        </w:rPr>
        <w:t xml:space="preserve"> Role of </w:t>
      </w:r>
      <w:r w:rsidR="00010E08" w:rsidRPr="00033A67">
        <w:rPr>
          <w:rFonts w:cs="Times New Roman"/>
          <w:szCs w:val="24"/>
        </w:rPr>
        <w:t xml:space="preserve">Copper Nanoparticles </w:t>
      </w:r>
      <w:r w:rsidRPr="00033A67">
        <w:rPr>
          <w:rFonts w:cs="Times New Roman"/>
          <w:szCs w:val="24"/>
        </w:rPr>
        <w:t xml:space="preserve">in the </w:t>
      </w:r>
      <w:r w:rsidR="00010E08" w:rsidRPr="00033A67">
        <w:rPr>
          <w:rFonts w:cs="Times New Roman"/>
          <w:szCs w:val="24"/>
        </w:rPr>
        <w:t>Therm</w:t>
      </w:r>
      <w:r w:rsidRPr="00033A67">
        <w:rPr>
          <w:rFonts w:cs="Times New Roman"/>
          <w:szCs w:val="24"/>
        </w:rPr>
        <w:t xml:space="preserve">al and </w:t>
      </w:r>
      <w:r w:rsidR="00010E08" w:rsidRPr="00033A67">
        <w:rPr>
          <w:rFonts w:cs="Times New Roman"/>
          <w:szCs w:val="24"/>
        </w:rPr>
        <w:t>Mechanical Pro</w:t>
      </w:r>
      <w:r w:rsidRPr="00033A67">
        <w:rPr>
          <w:rFonts w:cs="Times New Roman"/>
          <w:szCs w:val="24"/>
        </w:rPr>
        <w:t xml:space="preserve">perties of </w:t>
      </w:r>
      <w:r w:rsidR="00010E08" w:rsidRPr="00033A67">
        <w:rPr>
          <w:rFonts w:cs="Times New Roman"/>
          <w:szCs w:val="24"/>
        </w:rPr>
        <w:t>Expanded G</w:t>
      </w:r>
      <w:r w:rsidRPr="00033A67">
        <w:rPr>
          <w:rFonts w:cs="Times New Roman"/>
          <w:szCs w:val="24"/>
        </w:rPr>
        <w:t xml:space="preserve">raphite-reinforced </w:t>
      </w:r>
      <w:r w:rsidR="00010E08" w:rsidRPr="00033A67">
        <w:rPr>
          <w:rFonts w:cs="Times New Roman"/>
          <w:szCs w:val="24"/>
        </w:rPr>
        <w:t>Epoxy Hybrids</w:t>
      </w:r>
      <w:r w:rsidRPr="00033A67">
        <w:rPr>
          <w:rFonts w:cs="Times New Roman"/>
          <w:szCs w:val="24"/>
        </w:rPr>
        <w:t xml:space="preserve">. ACS </w:t>
      </w:r>
      <w:r w:rsidR="00010E08">
        <w:rPr>
          <w:rFonts w:cs="Times New Roman"/>
          <w:szCs w:val="24"/>
        </w:rPr>
        <w:t>Omega,</w:t>
      </w:r>
      <w:r w:rsidR="00010E08" w:rsidRPr="00033A67">
        <w:rPr>
          <w:rFonts w:cs="Times New Roman"/>
          <w:szCs w:val="24"/>
        </w:rPr>
        <w:t xml:space="preserve"> </w:t>
      </w:r>
      <w:r w:rsidRPr="00033A67">
        <w:rPr>
          <w:rFonts w:cs="Times New Roman"/>
          <w:szCs w:val="24"/>
        </w:rPr>
        <w:t>9(15)</w:t>
      </w:r>
      <w:r w:rsidR="00010E08">
        <w:rPr>
          <w:rFonts w:cs="Times New Roman"/>
          <w:szCs w:val="24"/>
        </w:rPr>
        <w:t>:</w:t>
      </w:r>
      <w:r w:rsidRPr="00033A67">
        <w:rPr>
          <w:rFonts w:cs="Times New Roman"/>
          <w:szCs w:val="24"/>
        </w:rPr>
        <w:t xml:space="preserve"> 17533–17540.</w:t>
      </w:r>
    </w:p>
    <w:p w14:paraId="1BB5A9D9" w14:textId="458E0139" w:rsidR="00033A67" w:rsidRPr="00033A67" w:rsidRDefault="00033A67" w:rsidP="00033A67">
      <w:pPr>
        <w:spacing w:line="240" w:lineRule="auto"/>
        <w:rPr>
          <w:rFonts w:cs="Times New Roman"/>
          <w:szCs w:val="24"/>
        </w:rPr>
      </w:pPr>
      <w:r w:rsidRPr="00033A67">
        <w:rPr>
          <w:rFonts w:cs="Times New Roman"/>
          <w:szCs w:val="24"/>
        </w:rPr>
        <w:t xml:space="preserve">[14] Wang J, Zhang S, Yan C, </w:t>
      </w:r>
      <w:r w:rsidR="006D2680">
        <w:rPr>
          <w:rFonts w:cs="Times New Roman"/>
          <w:szCs w:val="24"/>
        </w:rPr>
        <w:t>et al., 2025,</w:t>
      </w:r>
      <w:r w:rsidRPr="00033A67">
        <w:rPr>
          <w:rFonts w:cs="Times New Roman"/>
          <w:szCs w:val="24"/>
        </w:rPr>
        <w:t xml:space="preserve"> Manufacturing and Application of Low-Cost Potting Adhesive with High Thermal Conductivity. Materials</w:t>
      </w:r>
      <w:r w:rsidR="006D2680">
        <w:rPr>
          <w:rFonts w:cs="Times New Roman"/>
          <w:szCs w:val="24"/>
        </w:rPr>
        <w:t>,</w:t>
      </w:r>
      <w:r w:rsidRPr="00033A67">
        <w:rPr>
          <w:rFonts w:cs="Times New Roman"/>
          <w:szCs w:val="24"/>
        </w:rPr>
        <w:t xml:space="preserve"> 18(21)</w:t>
      </w:r>
      <w:r w:rsidR="006D2680">
        <w:rPr>
          <w:rFonts w:cs="Times New Roman"/>
          <w:szCs w:val="24"/>
        </w:rPr>
        <w:t>:</w:t>
      </w:r>
      <w:r w:rsidRPr="00033A67">
        <w:rPr>
          <w:rFonts w:cs="Times New Roman"/>
          <w:szCs w:val="24"/>
        </w:rPr>
        <w:t xml:space="preserve"> 5011.</w:t>
      </w:r>
    </w:p>
    <w:p w14:paraId="23419E36" w14:textId="0E2ACC28" w:rsidR="00033A67" w:rsidRPr="00033A67" w:rsidRDefault="00033A67" w:rsidP="00033A67">
      <w:pPr>
        <w:spacing w:line="240" w:lineRule="auto"/>
        <w:rPr>
          <w:rFonts w:cs="Times New Roman"/>
          <w:szCs w:val="24"/>
        </w:rPr>
      </w:pPr>
      <w:r w:rsidRPr="00033A67">
        <w:rPr>
          <w:rFonts w:cs="Times New Roman"/>
          <w:szCs w:val="24"/>
        </w:rPr>
        <w:t xml:space="preserve">[15] Choi J, Song K, Kim JI, </w:t>
      </w:r>
      <w:r w:rsidR="0049304C">
        <w:rPr>
          <w:rFonts w:cs="Times New Roman"/>
          <w:szCs w:val="24"/>
        </w:rPr>
        <w:t>et al., 2022,</w:t>
      </w:r>
      <w:r w:rsidRPr="00033A67">
        <w:rPr>
          <w:rFonts w:cs="Times New Roman"/>
          <w:szCs w:val="24"/>
        </w:rPr>
        <w:t xml:space="preserve"> Enhanced </w:t>
      </w:r>
      <w:r w:rsidR="00E2398F" w:rsidRPr="00033A67">
        <w:rPr>
          <w:rFonts w:cs="Times New Roman"/>
          <w:szCs w:val="24"/>
        </w:rPr>
        <w:t>Ther</w:t>
      </w:r>
      <w:r w:rsidRPr="00033A67">
        <w:rPr>
          <w:rFonts w:cs="Times New Roman"/>
          <w:szCs w:val="24"/>
        </w:rPr>
        <w:t xml:space="preserve">mal and </w:t>
      </w:r>
      <w:r w:rsidR="00E2398F" w:rsidRPr="00033A67">
        <w:rPr>
          <w:rFonts w:cs="Times New Roman"/>
          <w:szCs w:val="24"/>
        </w:rPr>
        <w:t xml:space="preserve">Electrical Properties </w:t>
      </w:r>
      <w:r w:rsidRPr="00033A67">
        <w:rPr>
          <w:rFonts w:cs="Times New Roman"/>
          <w:szCs w:val="24"/>
        </w:rPr>
        <w:t xml:space="preserve">of </w:t>
      </w:r>
      <w:r w:rsidR="00E2398F" w:rsidRPr="00033A67">
        <w:rPr>
          <w:rFonts w:cs="Times New Roman"/>
          <w:szCs w:val="24"/>
        </w:rPr>
        <w:t xml:space="preserve">Hybrid Polymer Composites Containing </w:t>
      </w:r>
      <w:r w:rsidRPr="00033A67">
        <w:rPr>
          <w:rFonts w:cs="Times New Roman"/>
          <w:szCs w:val="24"/>
        </w:rPr>
        <w:t xml:space="preserve">Al2O3 </w:t>
      </w:r>
      <w:r w:rsidR="00E2398F" w:rsidRPr="00033A67">
        <w:rPr>
          <w:rFonts w:cs="Times New Roman"/>
          <w:szCs w:val="24"/>
        </w:rPr>
        <w:t>Microsp</w:t>
      </w:r>
      <w:r w:rsidRPr="00033A67">
        <w:rPr>
          <w:rFonts w:cs="Times New Roman"/>
          <w:szCs w:val="24"/>
        </w:rPr>
        <w:t xml:space="preserve">heres and </w:t>
      </w:r>
      <w:r w:rsidR="00E2398F" w:rsidRPr="00033A67">
        <w:rPr>
          <w:rFonts w:cs="Times New Roman"/>
          <w:szCs w:val="24"/>
        </w:rPr>
        <w:t>Nanowir</w:t>
      </w:r>
      <w:r w:rsidRPr="00033A67">
        <w:rPr>
          <w:rFonts w:cs="Times New Roman"/>
          <w:szCs w:val="24"/>
        </w:rPr>
        <w:t xml:space="preserve">es. </w:t>
      </w:r>
      <w:r w:rsidR="00E2398F" w:rsidRPr="00E2398F">
        <w:rPr>
          <w:rFonts w:cs="Times New Roman"/>
          <w:szCs w:val="24"/>
        </w:rPr>
        <w:t>Ceramics International</w:t>
      </w:r>
      <w:r w:rsidR="00E2398F">
        <w:rPr>
          <w:rFonts w:cs="Times New Roman"/>
          <w:szCs w:val="24"/>
        </w:rPr>
        <w:t xml:space="preserve">, </w:t>
      </w:r>
      <w:r w:rsidRPr="00033A67">
        <w:rPr>
          <w:rFonts w:cs="Times New Roman"/>
          <w:szCs w:val="24"/>
        </w:rPr>
        <w:t>48(21)</w:t>
      </w:r>
      <w:r w:rsidR="00E2398F">
        <w:rPr>
          <w:rFonts w:cs="Times New Roman"/>
          <w:szCs w:val="24"/>
        </w:rPr>
        <w:t>:</w:t>
      </w:r>
      <w:r w:rsidRPr="00033A67">
        <w:rPr>
          <w:rFonts w:cs="Times New Roman"/>
          <w:szCs w:val="24"/>
        </w:rPr>
        <w:t xml:space="preserve"> 32081–32088.</w:t>
      </w:r>
    </w:p>
    <w:p w14:paraId="275F2FD2" w14:textId="3C966F1C" w:rsidR="00033A67" w:rsidRPr="00033A67" w:rsidRDefault="00033A67" w:rsidP="00033A67">
      <w:pPr>
        <w:spacing w:line="240" w:lineRule="auto"/>
        <w:rPr>
          <w:rFonts w:cs="Times New Roman"/>
          <w:szCs w:val="24"/>
        </w:rPr>
      </w:pPr>
      <w:r w:rsidRPr="00033A67">
        <w:rPr>
          <w:rFonts w:cs="Times New Roman"/>
          <w:szCs w:val="24"/>
        </w:rPr>
        <w:t xml:space="preserve">[16] Tang B, Cao M, Yang Y, </w:t>
      </w:r>
      <w:r w:rsidR="00E2398F">
        <w:rPr>
          <w:rFonts w:cs="Times New Roman"/>
          <w:szCs w:val="24"/>
        </w:rPr>
        <w:t>et al., 2023,</w:t>
      </w:r>
      <w:r w:rsidRPr="00033A67">
        <w:rPr>
          <w:rFonts w:cs="Times New Roman"/>
          <w:szCs w:val="24"/>
        </w:rPr>
        <w:t xml:space="preserve"> Synthesis of KH550-modified </w:t>
      </w:r>
      <w:r w:rsidR="00E2398F" w:rsidRPr="00033A67">
        <w:rPr>
          <w:rFonts w:cs="Times New Roman"/>
          <w:szCs w:val="24"/>
        </w:rPr>
        <w:t>Hexagonal Boron Nitride Nanofiller</w:t>
      </w:r>
      <w:r w:rsidRPr="00033A67">
        <w:rPr>
          <w:rFonts w:cs="Times New Roman"/>
          <w:szCs w:val="24"/>
        </w:rPr>
        <w:t xml:space="preserve">s for </w:t>
      </w:r>
      <w:r w:rsidR="00E2398F" w:rsidRPr="00033A67">
        <w:rPr>
          <w:rFonts w:cs="Times New Roman"/>
          <w:szCs w:val="24"/>
        </w:rPr>
        <w:t xml:space="preserve">Improving Thermal Conductivity </w:t>
      </w:r>
      <w:r w:rsidRPr="00033A67">
        <w:rPr>
          <w:rFonts w:cs="Times New Roman"/>
          <w:szCs w:val="24"/>
        </w:rPr>
        <w:t xml:space="preserve">of </w:t>
      </w:r>
      <w:r w:rsidR="00E2398F" w:rsidRPr="00033A67">
        <w:rPr>
          <w:rFonts w:cs="Times New Roman"/>
          <w:szCs w:val="24"/>
        </w:rPr>
        <w:t>Epoxy Nanocomposites</w:t>
      </w:r>
      <w:r w:rsidRPr="00033A67">
        <w:rPr>
          <w:rFonts w:cs="Times New Roman"/>
          <w:szCs w:val="24"/>
        </w:rPr>
        <w:t>. Polymer</w:t>
      </w:r>
      <w:r w:rsidR="00E2398F">
        <w:rPr>
          <w:rFonts w:cs="Times New Roman"/>
          <w:szCs w:val="24"/>
        </w:rPr>
        <w:t>,</w:t>
      </w:r>
      <w:r w:rsidRPr="00033A67">
        <w:rPr>
          <w:rFonts w:cs="Times New Roman"/>
          <w:szCs w:val="24"/>
        </w:rPr>
        <w:t xml:space="preserve"> 15(6)</w:t>
      </w:r>
      <w:r w:rsidR="00E2398F">
        <w:rPr>
          <w:rFonts w:cs="Times New Roman"/>
          <w:szCs w:val="24"/>
        </w:rPr>
        <w:t>:</w:t>
      </w:r>
      <w:r w:rsidRPr="00033A67">
        <w:rPr>
          <w:rFonts w:cs="Times New Roman"/>
          <w:szCs w:val="24"/>
        </w:rPr>
        <w:t xml:space="preserve"> 1415.</w:t>
      </w:r>
    </w:p>
    <w:p w14:paraId="09BA5998" w14:textId="6378D8FC" w:rsidR="00033A67" w:rsidRPr="00033A67" w:rsidRDefault="00033A67" w:rsidP="00033A67">
      <w:pPr>
        <w:spacing w:line="240" w:lineRule="auto"/>
        <w:rPr>
          <w:rFonts w:cs="Times New Roman"/>
          <w:szCs w:val="24"/>
        </w:rPr>
      </w:pPr>
      <w:r w:rsidRPr="00033A67">
        <w:rPr>
          <w:rFonts w:cs="Times New Roman"/>
          <w:szCs w:val="24"/>
        </w:rPr>
        <w:t xml:space="preserve">[17] Yuan F, Guan Q, Dou X, </w:t>
      </w:r>
      <w:r w:rsidR="00E2398F">
        <w:rPr>
          <w:rFonts w:cs="Times New Roman"/>
          <w:szCs w:val="24"/>
        </w:rPr>
        <w:t>et al., 2024,</w:t>
      </w:r>
      <w:r w:rsidRPr="00033A67">
        <w:rPr>
          <w:rFonts w:cs="Times New Roman"/>
          <w:szCs w:val="24"/>
        </w:rPr>
        <w:t xml:space="preserve"> High-yield </w:t>
      </w:r>
      <w:r w:rsidR="00E2398F" w:rsidRPr="00033A67">
        <w:rPr>
          <w:rFonts w:cs="Times New Roman"/>
          <w:szCs w:val="24"/>
        </w:rPr>
        <w:t>Synt</w:t>
      </w:r>
      <w:r w:rsidRPr="00033A67">
        <w:rPr>
          <w:rFonts w:cs="Times New Roman"/>
          <w:szCs w:val="24"/>
        </w:rPr>
        <w:t xml:space="preserve">hesis of </w:t>
      </w:r>
      <w:r w:rsidR="00E2398F" w:rsidRPr="00033A67">
        <w:rPr>
          <w:rFonts w:cs="Times New Roman"/>
          <w:szCs w:val="24"/>
        </w:rPr>
        <w:t>Hydroxylated Boron Nitride Nanosheet</w:t>
      </w:r>
      <w:r w:rsidRPr="00033A67">
        <w:rPr>
          <w:rFonts w:cs="Times New Roman"/>
          <w:szCs w:val="24"/>
        </w:rPr>
        <w:t xml:space="preserve">s and their </w:t>
      </w:r>
      <w:r w:rsidR="00E2398F" w:rsidRPr="00033A67">
        <w:rPr>
          <w:rFonts w:cs="Times New Roman"/>
          <w:szCs w:val="24"/>
        </w:rPr>
        <w:t>Utiliz</w:t>
      </w:r>
      <w:r w:rsidRPr="00033A67">
        <w:rPr>
          <w:rFonts w:cs="Times New Roman"/>
          <w:szCs w:val="24"/>
        </w:rPr>
        <w:t xml:space="preserve">ation in </w:t>
      </w:r>
      <w:r w:rsidR="00E2398F" w:rsidRPr="00033A67">
        <w:rPr>
          <w:rFonts w:cs="Times New Roman"/>
          <w:szCs w:val="24"/>
        </w:rPr>
        <w:t>Thermally Conductive Polymeric Nanocomposites</w:t>
      </w:r>
      <w:r w:rsidRPr="00033A67">
        <w:rPr>
          <w:rFonts w:cs="Times New Roman"/>
          <w:szCs w:val="24"/>
        </w:rPr>
        <w:t xml:space="preserve">. </w:t>
      </w:r>
      <w:r w:rsidR="00E2398F" w:rsidRPr="00E2398F">
        <w:rPr>
          <w:rFonts w:cs="Times New Roman"/>
          <w:szCs w:val="24"/>
        </w:rPr>
        <w:t>RSC Advances</w:t>
      </w:r>
      <w:r w:rsidR="00E2398F">
        <w:rPr>
          <w:rFonts w:cs="Times New Roman"/>
          <w:szCs w:val="24"/>
        </w:rPr>
        <w:t xml:space="preserve">, </w:t>
      </w:r>
      <w:r w:rsidRPr="00033A67">
        <w:rPr>
          <w:rFonts w:cs="Times New Roman"/>
          <w:szCs w:val="24"/>
        </w:rPr>
        <w:t>14(30)</w:t>
      </w:r>
      <w:r w:rsidR="00E2398F">
        <w:rPr>
          <w:rFonts w:cs="Times New Roman"/>
          <w:szCs w:val="24"/>
        </w:rPr>
        <w:t>:</w:t>
      </w:r>
      <w:r w:rsidRPr="00033A67">
        <w:rPr>
          <w:rFonts w:cs="Times New Roman"/>
          <w:szCs w:val="24"/>
        </w:rPr>
        <w:t xml:space="preserve"> 21230–21240.</w:t>
      </w:r>
    </w:p>
    <w:p w14:paraId="4D0BC893" w14:textId="4C1F1423" w:rsidR="00033A67" w:rsidRPr="00033A67" w:rsidRDefault="00033A67" w:rsidP="00033A67">
      <w:pPr>
        <w:spacing w:line="240" w:lineRule="auto"/>
        <w:rPr>
          <w:rFonts w:cs="Times New Roman"/>
          <w:szCs w:val="24"/>
        </w:rPr>
      </w:pPr>
      <w:r w:rsidRPr="00033A67">
        <w:rPr>
          <w:rFonts w:cs="Times New Roman"/>
          <w:szCs w:val="24"/>
        </w:rPr>
        <w:t xml:space="preserve">[18] He M, Zhang L, Ruan K, </w:t>
      </w:r>
      <w:r w:rsidR="00E2398F">
        <w:rPr>
          <w:rFonts w:cs="Times New Roman"/>
          <w:szCs w:val="24"/>
        </w:rPr>
        <w:t>et al., 2025,</w:t>
      </w:r>
      <w:r w:rsidRPr="00033A67">
        <w:rPr>
          <w:rFonts w:cs="Times New Roman"/>
          <w:szCs w:val="24"/>
        </w:rPr>
        <w:t xml:space="preserve"> Functionalized </w:t>
      </w:r>
      <w:r w:rsidR="00E2398F" w:rsidRPr="00033A67">
        <w:rPr>
          <w:rFonts w:cs="Times New Roman"/>
          <w:szCs w:val="24"/>
        </w:rPr>
        <w:t>Aluminum Nit</w:t>
      </w:r>
      <w:r w:rsidRPr="00033A67">
        <w:rPr>
          <w:rFonts w:cs="Times New Roman"/>
          <w:szCs w:val="24"/>
        </w:rPr>
        <w:t xml:space="preserve">ride for </w:t>
      </w:r>
      <w:r w:rsidR="00E2398F" w:rsidRPr="00033A67">
        <w:rPr>
          <w:rFonts w:cs="Times New Roman"/>
          <w:szCs w:val="24"/>
        </w:rPr>
        <w:t>Improving Hydrolysis Resis</w:t>
      </w:r>
      <w:r w:rsidRPr="00033A67">
        <w:rPr>
          <w:rFonts w:cs="Times New Roman"/>
          <w:szCs w:val="24"/>
        </w:rPr>
        <w:t xml:space="preserve">tances of </w:t>
      </w:r>
      <w:r w:rsidR="00E2398F" w:rsidRPr="00033A67">
        <w:rPr>
          <w:rFonts w:cs="Times New Roman"/>
          <w:szCs w:val="24"/>
        </w:rPr>
        <w:t>Highly Thermally Conductive Polysiloxane Composites</w:t>
      </w:r>
      <w:r w:rsidRPr="00033A67">
        <w:rPr>
          <w:rFonts w:cs="Times New Roman"/>
          <w:szCs w:val="24"/>
        </w:rPr>
        <w:t xml:space="preserve">. </w:t>
      </w:r>
      <w:r w:rsidR="009B205E" w:rsidRPr="009B205E">
        <w:rPr>
          <w:rFonts w:cs="Times New Roman"/>
          <w:szCs w:val="24"/>
        </w:rPr>
        <w:t>Nano-Micro Letters</w:t>
      </w:r>
      <w:r w:rsidR="009B205E">
        <w:rPr>
          <w:rFonts w:cs="Times New Roman"/>
          <w:szCs w:val="24"/>
        </w:rPr>
        <w:t>,</w:t>
      </w:r>
      <w:r w:rsidRPr="00033A67">
        <w:rPr>
          <w:rFonts w:cs="Times New Roman"/>
          <w:szCs w:val="24"/>
        </w:rPr>
        <w:t xml:space="preserve"> 17(1)</w:t>
      </w:r>
      <w:r w:rsidR="009B205E">
        <w:rPr>
          <w:rFonts w:cs="Times New Roman"/>
          <w:szCs w:val="24"/>
        </w:rPr>
        <w:t>:</w:t>
      </w:r>
      <w:r w:rsidRPr="00033A67">
        <w:rPr>
          <w:rFonts w:cs="Times New Roman"/>
          <w:szCs w:val="24"/>
        </w:rPr>
        <w:t xml:space="preserve"> 134.</w:t>
      </w:r>
    </w:p>
    <w:p w14:paraId="581A9D9F" w14:textId="35ECCAAC" w:rsidR="00033A67" w:rsidRPr="00033A67" w:rsidRDefault="00033A67" w:rsidP="00033A67">
      <w:pPr>
        <w:spacing w:line="240" w:lineRule="auto"/>
        <w:rPr>
          <w:rFonts w:cs="Times New Roman"/>
          <w:szCs w:val="24"/>
        </w:rPr>
      </w:pPr>
      <w:r w:rsidRPr="00033A67">
        <w:rPr>
          <w:rFonts w:cs="Times New Roman"/>
          <w:szCs w:val="24"/>
        </w:rPr>
        <w:t xml:space="preserve">[19] Dong D, Gu X, Lu S, </w:t>
      </w:r>
      <w:r w:rsidR="009B205E">
        <w:rPr>
          <w:rFonts w:cs="Times New Roman"/>
          <w:szCs w:val="24"/>
        </w:rPr>
        <w:t>et al., 2023,</w:t>
      </w:r>
      <w:r w:rsidRPr="00033A67">
        <w:rPr>
          <w:rFonts w:cs="Times New Roman"/>
          <w:szCs w:val="24"/>
        </w:rPr>
        <w:t xml:space="preserve"> Flexible </w:t>
      </w:r>
      <w:r w:rsidR="009B205E" w:rsidRPr="00033A67">
        <w:rPr>
          <w:rFonts w:cs="Times New Roman"/>
          <w:szCs w:val="24"/>
        </w:rPr>
        <w:t>Layered Reduced Graphene Oxide</w:t>
      </w:r>
      <w:r w:rsidRPr="00033A67">
        <w:rPr>
          <w:rFonts w:cs="Times New Roman"/>
          <w:szCs w:val="24"/>
        </w:rPr>
        <w:t xml:space="preserve">/aramid </w:t>
      </w:r>
      <w:r w:rsidR="009B205E" w:rsidRPr="00033A67">
        <w:rPr>
          <w:rFonts w:cs="Times New Roman"/>
          <w:szCs w:val="24"/>
        </w:rPr>
        <w:t>Nanofibe</w:t>
      </w:r>
      <w:r w:rsidRPr="00033A67">
        <w:rPr>
          <w:rFonts w:cs="Times New Roman"/>
          <w:szCs w:val="24"/>
        </w:rPr>
        <w:t xml:space="preserve">r </w:t>
      </w:r>
      <w:r w:rsidR="009B205E" w:rsidRPr="00033A67">
        <w:rPr>
          <w:rFonts w:cs="Times New Roman"/>
          <w:szCs w:val="24"/>
        </w:rPr>
        <w:t xml:space="preserve">Composite Membrane </w:t>
      </w:r>
      <w:r w:rsidRPr="00033A67">
        <w:rPr>
          <w:rFonts w:cs="Times New Roman"/>
          <w:szCs w:val="24"/>
        </w:rPr>
        <w:t xml:space="preserve">with </w:t>
      </w:r>
      <w:r w:rsidR="009B205E" w:rsidRPr="00033A67">
        <w:rPr>
          <w:rFonts w:cs="Times New Roman"/>
          <w:szCs w:val="24"/>
        </w:rPr>
        <w:t xml:space="preserve">High Thermal Conductivity </w:t>
      </w:r>
      <w:r w:rsidRPr="00033A67">
        <w:rPr>
          <w:rFonts w:cs="Times New Roman"/>
          <w:szCs w:val="24"/>
        </w:rPr>
        <w:t xml:space="preserve">and </w:t>
      </w:r>
      <w:r w:rsidR="009B205E" w:rsidRPr="00033A67">
        <w:rPr>
          <w:rFonts w:cs="Times New Roman"/>
          <w:szCs w:val="24"/>
        </w:rPr>
        <w:t>Mechanical Properties</w:t>
      </w:r>
      <w:r w:rsidRPr="00033A67">
        <w:rPr>
          <w:rFonts w:cs="Times New Roman"/>
          <w:szCs w:val="24"/>
        </w:rPr>
        <w:t>. Materials Research Express</w:t>
      </w:r>
      <w:r w:rsidR="009B205E">
        <w:rPr>
          <w:rFonts w:cs="Times New Roman"/>
          <w:szCs w:val="24"/>
        </w:rPr>
        <w:t>,</w:t>
      </w:r>
      <w:r w:rsidRPr="00033A67">
        <w:rPr>
          <w:rFonts w:cs="Times New Roman"/>
          <w:szCs w:val="24"/>
        </w:rPr>
        <w:t xml:space="preserve"> 10(7)</w:t>
      </w:r>
      <w:r w:rsidR="009B205E">
        <w:rPr>
          <w:rFonts w:cs="Times New Roman"/>
          <w:szCs w:val="24"/>
        </w:rPr>
        <w:t>:</w:t>
      </w:r>
      <w:r w:rsidRPr="00033A67">
        <w:rPr>
          <w:rFonts w:cs="Times New Roman"/>
          <w:szCs w:val="24"/>
        </w:rPr>
        <w:t xml:space="preserve"> 076401.</w:t>
      </w:r>
    </w:p>
    <w:p w14:paraId="101DBE06" w14:textId="0EFEA5C6" w:rsidR="00033A67" w:rsidRPr="00033A67" w:rsidRDefault="00033A67" w:rsidP="00033A67">
      <w:pPr>
        <w:spacing w:line="240" w:lineRule="auto"/>
        <w:rPr>
          <w:rFonts w:cs="Times New Roman"/>
          <w:szCs w:val="24"/>
        </w:rPr>
      </w:pPr>
      <w:r w:rsidRPr="00033A67">
        <w:rPr>
          <w:rFonts w:cs="Times New Roman"/>
          <w:szCs w:val="24"/>
        </w:rPr>
        <w:t xml:space="preserve">[20] Wang B, Wan S, Niu M, </w:t>
      </w:r>
      <w:r w:rsidR="00B12B7C">
        <w:rPr>
          <w:rFonts w:cs="Times New Roman"/>
          <w:szCs w:val="24"/>
        </w:rPr>
        <w:t xml:space="preserve">et al., 2023, </w:t>
      </w:r>
      <w:r w:rsidRPr="00033A67">
        <w:rPr>
          <w:rFonts w:cs="Times New Roman"/>
          <w:szCs w:val="24"/>
        </w:rPr>
        <w:t xml:space="preserve">Oriented </w:t>
      </w:r>
      <w:r w:rsidR="002205EB" w:rsidRPr="00033A67">
        <w:rPr>
          <w:rFonts w:cs="Times New Roman"/>
          <w:szCs w:val="24"/>
        </w:rPr>
        <w:t>Three</w:t>
      </w:r>
      <w:r w:rsidRPr="00033A67">
        <w:rPr>
          <w:rFonts w:cs="Times New Roman"/>
          <w:szCs w:val="24"/>
        </w:rPr>
        <w:t xml:space="preserve">-dimensional </w:t>
      </w:r>
      <w:r w:rsidR="002205EB" w:rsidRPr="00033A67">
        <w:rPr>
          <w:rFonts w:cs="Times New Roman"/>
          <w:szCs w:val="24"/>
        </w:rPr>
        <w:t xml:space="preserve">Skeletons Assembled </w:t>
      </w:r>
      <w:r w:rsidRPr="00033A67">
        <w:rPr>
          <w:rFonts w:cs="Times New Roman"/>
          <w:szCs w:val="24"/>
        </w:rPr>
        <w:t>by Si3N4 n</w:t>
      </w:r>
      <w:r w:rsidR="002205EB" w:rsidRPr="00033A67">
        <w:rPr>
          <w:rFonts w:cs="Times New Roman"/>
          <w:szCs w:val="24"/>
        </w:rPr>
        <w:t>an</w:t>
      </w:r>
      <w:r w:rsidRPr="00033A67">
        <w:rPr>
          <w:rFonts w:cs="Times New Roman"/>
          <w:szCs w:val="24"/>
        </w:rPr>
        <w:t xml:space="preserve">owires/AlN </w:t>
      </w:r>
      <w:r w:rsidR="002205EB" w:rsidRPr="00033A67">
        <w:rPr>
          <w:rFonts w:cs="Times New Roman"/>
          <w:szCs w:val="24"/>
        </w:rPr>
        <w:t>Par</w:t>
      </w:r>
      <w:r w:rsidRPr="00033A67">
        <w:rPr>
          <w:rFonts w:cs="Times New Roman"/>
          <w:szCs w:val="24"/>
        </w:rPr>
        <w:t xml:space="preserve">ticles as </w:t>
      </w:r>
      <w:r w:rsidR="002205EB" w:rsidRPr="00033A67">
        <w:rPr>
          <w:rFonts w:cs="Times New Roman"/>
          <w:szCs w:val="24"/>
        </w:rPr>
        <w:t>Fill</w:t>
      </w:r>
      <w:r w:rsidRPr="00033A67">
        <w:rPr>
          <w:rFonts w:cs="Times New Roman"/>
          <w:szCs w:val="24"/>
        </w:rPr>
        <w:t xml:space="preserve">ers for improving </w:t>
      </w:r>
      <w:r w:rsidR="002205EB" w:rsidRPr="00033A67">
        <w:rPr>
          <w:rFonts w:cs="Times New Roman"/>
          <w:szCs w:val="24"/>
        </w:rPr>
        <w:t xml:space="preserve">Thermal Conductivity </w:t>
      </w:r>
      <w:r w:rsidRPr="00033A67">
        <w:rPr>
          <w:rFonts w:cs="Times New Roman"/>
          <w:szCs w:val="24"/>
        </w:rPr>
        <w:t xml:space="preserve">of </w:t>
      </w:r>
      <w:r w:rsidR="002205EB" w:rsidRPr="00033A67">
        <w:rPr>
          <w:rFonts w:cs="Times New Roman"/>
          <w:szCs w:val="24"/>
        </w:rPr>
        <w:t>Epoxy Composites</w:t>
      </w:r>
      <w:r w:rsidRPr="00033A67">
        <w:rPr>
          <w:rFonts w:cs="Times New Roman"/>
          <w:szCs w:val="24"/>
        </w:rPr>
        <w:t>. Polymers</w:t>
      </w:r>
      <w:r w:rsidR="002205EB">
        <w:rPr>
          <w:rFonts w:cs="Times New Roman"/>
          <w:szCs w:val="24"/>
        </w:rPr>
        <w:t>,</w:t>
      </w:r>
      <w:r w:rsidRPr="00033A67">
        <w:rPr>
          <w:rFonts w:cs="Times New Roman"/>
          <w:szCs w:val="24"/>
        </w:rPr>
        <w:t xml:space="preserve"> 15(22)</w:t>
      </w:r>
      <w:r w:rsidR="002205EB">
        <w:rPr>
          <w:rFonts w:cs="Times New Roman"/>
          <w:szCs w:val="24"/>
        </w:rPr>
        <w:t>:</w:t>
      </w:r>
      <w:r w:rsidRPr="00033A67">
        <w:rPr>
          <w:rFonts w:cs="Times New Roman"/>
          <w:szCs w:val="24"/>
        </w:rPr>
        <w:t xml:space="preserve"> 4429.</w:t>
      </w:r>
    </w:p>
    <w:p w14:paraId="600F96D0" w14:textId="06E07E62" w:rsidR="00033A67" w:rsidRPr="00033A67" w:rsidRDefault="00033A67" w:rsidP="00033A67">
      <w:pPr>
        <w:spacing w:line="240" w:lineRule="auto"/>
        <w:rPr>
          <w:rFonts w:cs="Times New Roman"/>
          <w:szCs w:val="24"/>
        </w:rPr>
      </w:pPr>
      <w:r w:rsidRPr="00033A67">
        <w:rPr>
          <w:rFonts w:cs="Times New Roman"/>
          <w:szCs w:val="24"/>
        </w:rPr>
        <w:t xml:space="preserve">[21] Han L, Sun H, Li W, </w:t>
      </w:r>
      <w:r w:rsidR="002205EB">
        <w:rPr>
          <w:rFonts w:cs="Times New Roman"/>
          <w:szCs w:val="24"/>
        </w:rPr>
        <w:t>et al., 2025,</w:t>
      </w:r>
      <w:r w:rsidRPr="00033A67">
        <w:rPr>
          <w:rFonts w:cs="Times New Roman"/>
          <w:szCs w:val="24"/>
        </w:rPr>
        <w:t xml:space="preserve"> Constructing </w:t>
      </w:r>
      <w:r w:rsidR="002205EB" w:rsidRPr="00033A67">
        <w:rPr>
          <w:rFonts w:cs="Times New Roman"/>
          <w:szCs w:val="24"/>
        </w:rPr>
        <w:t>Bi</w:t>
      </w:r>
      <w:r w:rsidRPr="00033A67">
        <w:rPr>
          <w:rFonts w:cs="Times New Roman"/>
          <w:szCs w:val="24"/>
        </w:rPr>
        <w:t xml:space="preserve">nder-free 3D </w:t>
      </w:r>
      <w:r w:rsidR="002205EB" w:rsidRPr="00033A67">
        <w:rPr>
          <w:rFonts w:cs="Times New Roman"/>
          <w:szCs w:val="24"/>
        </w:rPr>
        <w:t xml:space="preserve">Thermal Networks </w:t>
      </w:r>
      <w:r w:rsidRPr="00033A67">
        <w:rPr>
          <w:rFonts w:cs="Times New Roman"/>
          <w:szCs w:val="24"/>
        </w:rPr>
        <w:t xml:space="preserve">with </w:t>
      </w:r>
      <w:r w:rsidR="002205EB" w:rsidRPr="00033A67">
        <w:rPr>
          <w:rFonts w:cs="Times New Roman"/>
          <w:szCs w:val="24"/>
        </w:rPr>
        <w:t>Hexag</w:t>
      </w:r>
      <w:r w:rsidRPr="00033A67">
        <w:rPr>
          <w:rFonts w:cs="Times New Roman"/>
          <w:szCs w:val="24"/>
        </w:rPr>
        <w:t xml:space="preserve">onal </w:t>
      </w:r>
      <w:r w:rsidR="002205EB" w:rsidRPr="00033A67">
        <w:rPr>
          <w:rFonts w:cs="Times New Roman"/>
          <w:szCs w:val="24"/>
        </w:rPr>
        <w:t xml:space="preserve">Boron Nitride </w:t>
      </w:r>
      <w:r w:rsidRPr="00033A67">
        <w:rPr>
          <w:rFonts w:cs="Times New Roman"/>
          <w:szCs w:val="24"/>
        </w:rPr>
        <w:t xml:space="preserve">of </w:t>
      </w:r>
      <w:r w:rsidR="002205EB" w:rsidRPr="00033A67">
        <w:rPr>
          <w:rFonts w:cs="Times New Roman"/>
          <w:szCs w:val="24"/>
        </w:rPr>
        <w:t xml:space="preserve">Varying Sizes </w:t>
      </w:r>
      <w:r w:rsidRPr="00033A67">
        <w:rPr>
          <w:rFonts w:cs="Times New Roman"/>
          <w:szCs w:val="24"/>
        </w:rPr>
        <w:t xml:space="preserve">to </w:t>
      </w:r>
      <w:r w:rsidR="002205EB" w:rsidRPr="00033A67">
        <w:rPr>
          <w:rFonts w:cs="Times New Roman"/>
          <w:szCs w:val="24"/>
        </w:rPr>
        <w:t>Enhance Polydimethylsiloxane Composites: A Comparative Study</w:t>
      </w:r>
      <w:r w:rsidRPr="00033A67">
        <w:rPr>
          <w:rFonts w:cs="Times New Roman"/>
          <w:szCs w:val="24"/>
        </w:rPr>
        <w:t>. RSC Adv</w:t>
      </w:r>
      <w:r w:rsidR="002205EB">
        <w:rPr>
          <w:rFonts w:cs="Times New Roman"/>
          <w:szCs w:val="24"/>
        </w:rPr>
        <w:t xml:space="preserve">ances, </w:t>
      </w:r>
      <w:r w:rsidRPr="00033A67">
        <w:rPr>
          <w:rFonts w:cs="Times New Roman"/>
          <w:szCs w:val="24"/>
        </w:rPr>
        <w:t>15(22)</w:t>
      </w:r>
      <w:r w:rsidR="002205EB">
        <w:rPr>
          <w:rFonts w:cs="Times New Roman"/>
          <w:szCs w:val="24"/>
        </w:rPr>
        <w:t>:</w:t>
      </w:r>
      <w:r w:rsidRPr="00033A67">
        <w:rPr>
          <w:rFonts w:cs="Times New Roman"/>
          <w:szCs w:val="24"/>
        </w:rPr>
        <w:t xml:space="preserve"> 17388–17396.</w:t>
      </w:r>
    </w:p>
    <w:p w14:paraId="511990F6" w14:textId="3E7C979C" w:rsidR="00033A67" w:rsidRPr="00033A67" w:rsidRDefault="00033A67" w:rsidP="00033A67">
      <w:pPr>
        <w:spacing w:line="240" w:lineRule="auto"/>
        <w:rPr>
          <w:rFonts w:cs="Times New Roman"/>
          <w:szCs w:val="24"/>
        </w:rPr>
      </w:pPr>
      <w:r w:rsidRPr="00033A67">
        <w:rPr>
          <w:rFonts w:cs="Times New Roman"/>
          <w:szCs w:val="24"/>
        </w:rPr>
        <w:t xml:space="preserve">[22] Zhang Y, Wang S, Wu H, </w:t>
      </w:r>
      <w:r w:rsidR="00A22D65">
        <w:rPr>
          <w:rFonts w:cs="Times New Roman"/>
          <w:szCs w:val="24"/>
        </w:rPr>
        <w:t>et al., 2024,</w:t>
      </w:r>
      <w:r w:rsidRPr="00033A67">
        <w:rPr>
          <w:rFonts w:cs="Times New Roman"/>
          <w:szCs w:val="24"/>
        </w:rPr>
        <w:t xml:space="preserve"> Constructing Heterostructured MWCNT-BN Hybrid Fillers in Electrospun TPU Films to Achieve Superior Thermal Conductivity and Electrical Insulation Properties. Polymers</w:t>
      </w:r>
      <w:r w:rsidR="00A22D65">
        <w:rPr>
          <w:rFonts w:cs="Times New Roman"/>
          <w:szCs w:val="24"/>
        </w:rPr>
        <w:t xml:space="preserve">, </w:t>
      </w:r>
      <w:r w:rsidRPr="00033A67">
        <w:rPr>
          <w:rFonts w:cs="Times New Roman"/>
          <w:szCs w:val="24"/>
        </w:rPr>
        <w:t>16(15)</w:t>
      </w:r>
      <w:r w:rsidR="00A22D65">
        <w:rPr>
          <w:rFonts w:cs="Times New Roman"/>
          <w:szCs w:val="24"/>
        </w:rPr>
        <w:t>:</w:t>
      </w:r>
      <w:r w:rsidRPr="00033A67">
        <w:rPr>
          <w:rFonts w:cs="Times New Roman"/>
          <w:szCs w:val="24"/>
        </w:rPr>
        <w:t xml:space="preserve"> 2139.</w:t>
      </w:r>
    </w:p>
    <w:p w14:paraId="5CDB20AE" w14:textId="532DF864" w:rsidR="00033A67" w:rsidRPr="00033A67" w:rsidRDefault="00033A67" w:rsidP="00033A67">
      <w:pPr>
        <w:spacing w:line="240" w:lineRule="auto"/>
        <w:rPr>
          <w:rFonts w:cs="Times New Roman"/>
          <w:szCs w:val="24"/>
        </w:rPr>
      </w:pPr>
      <w:r w:rsidRPr="00033A67">
        <w:rPr>
          <w:rFonts w:cs="Times New Roman" w:hint="eastAsia"/>
          <w:szCs w:val="24"/>
        </w:rPr>
        <w:t xml:space="preserve">[23] Jia H, He R, Tian D, </w:t>
      </w:r>
      <w:r w:rsidR="00A22D65">
        <w:rPr>
          <w:rFonts w:cs="Times New Roman"/>
          <w:szCs w:val="24"/>
        </w:rPr>
        <w:t>et al.,</w:t>
      </w:r>
      <w:r w:rsidRPr="00033A67">
        <w:rPr>
          <w:rFonts w:cs="Times New Roman" w:hint="eastAsia"/>
          <w:szCs w:val="24"/>
        </w:rPr>
        <w:t xml:space="preserve"> </w:t>
      </w:r>
      <w:r w:rsidR="00A22D65">
        <w:rPr>
          <w:rFonts w:cs="Times New Roman"/>
          <w:szCs w:val="24"/>
        </w:rPr>
        <w:t xml:space="preserve">2025, </w:t>
      </w:r>
      <w:r w:rsidRPr="00033A67">
        <w:rPr>
          <w:rFonts w:cs="Times New Roman" w:hint="eastAsia"/>
          <w:szCs w:val="24"/>
        </w:rPr>
        <w:t>Magnetic</w:t>
      </w:r>
      <w:r w:rsidR="00A22D65">
        <w:rPr>
          <w:rFonts w:cs="Times New Roman"/>
          <w:szCs w:val="24"/>
        </w:rPr>
        <w:t>-</w:t>
      </w:r>
      <w:r w:rsidRPr="00033A67">
        <w:rPr>
          <w:rFonts w:cs="Times New Roman" w:hint="eastAsia"/>
          <w:szCs w:val="24"/>
        </w:rPr>
        <w:t>Field</w:t>
      </w:r>
      <w:r w:rsidR="00A22D65">
        <w:rPr>
          <w:rFonts w:cs="Times New Roman"/>
          <w:szCs w:val="24"/>
        </w:rPr>
        <w:t>-</w:t>
      </w:r>
      <w:r w:rsidRPr="00033A67">
        <w:rPr>
          <w:rFonts w:cs="Times New Roman" w:hint="eastAsia"/>
          <w:szCs w:val="24"/>
        </w:rPr>
        <w:t>Induced Three-Dimensional Networks to Enhance the Thermal Conductivity for Polydimethylsiloxane</w:t>
      </w:r>
      <w:r w:rsidR="00A22D65">
        <w:rPr>
          <w:rFonts w:cs="Times New Roman"/>
          <w:szCs w:val="24"/>
        </w:rPr>
        <w:t>-</w:t>
      </w:r>
      <w:r w:rsidRPr="00033A67">
        <w:rPr>
          <w:rFonts w:cs="Times New Roman" w:hint="eastAsia"/>
          <w:szCs w:val="24"/>
        </w:rPr>
        <w:t xml:space="preserve">Based Thermal Interface Materials. </w:t>
      </w:r>
      <w:r w:rsidR="00A22D65" w:rsidRPr="00A22D65">
        <w:rPr>
          <w:rFonts w:cs="Times New Roman"/>
          <w:szCs w:val="24"/>
        </w:rPr>
        <w:t>Polymer Composites</w:t>
      </w:r>
      <w:r w:rsidR="00A22D65">
        <w:rPr>
          <w:rFonts w:cs="Times New Roman"/>
          <w:szCs w:val="24"/>
        </w:rPr>
        <w:t xml:space="preserve">, </w:t>
      </w:r>
      <w:r w:rsidRPr="00033A67">
        <w:rPr>
          <w:rFonts w:cs="Times New Roman" w:hint="eastAsia"/>
          <w:szCs w:val="24"/>
        </w:rPr>
        <w:t>46(18)</w:t>
      </w:r>
      <w:r w:rsidR="00A22D65">
        <w:rPr>
          <w:rFonts w:cs="Times New Roman"/>
          <w:szCs w:val="24"/>
        </w:rPr>
        <w:t>:</w:t>
      </w:r>
      <w:r w:rsidRPr="00033A67">
        <w:rPr>
          <w:rFonts w:cs="Times New Roman" w:hint="eastAsia"/>
          <w:szCs w:val="24"/>
        </w:rPr>
        <w:t xml:space="preserve"> 17418</w:t>
      </w:r>
      <w:r w:rsidR="00A22D65" w:rsidRPr="00033A67">
        <w:rPr>
          <w:rFonts w:cs="Times New Roman"/>
          <w:szCs w:val="24"/>
        </w:rPr>
        <w:t>–</w:t>
      </w:r>
      <w:r w:rsidRPr="00033A67">
        <w:rPr>
          <w:rFonts w:cs="Times New Roman" w:hint="eastAsia"/>
          <w:szCs w:val="24"/>
        </w:rPr>
        <w:t>17429.</w:t>
      </w:r>
    </w:p>
    <w:p w14:paraId="5D81A1F4" w14:textId="13C22952" w:rsidR="00033A67" w:rsidRPr="00033A67" w:rsidRDefault="00033A67" w:rsidP="00033A67">
      <w:pPr>
        <w:spacing w:line="240" w:lineRule="auto"/>
        <w:rPr>
          <w:rFonts w:cs="Times New Roman"/>
          <w:szCs w:val="24"/>
        </w:rPr>
      </w:pPr>
      <w:r w:rsidRPr="00033A67">
        <w:rPr>
          <w:rFonts w:cs="Times New Roman"/>
          <w:szCs w:val="24"/>
        </w:rPr>
        <w:t>[24] Xu K, Zhou Y, Yang R</w:t>
      </w:r>
      <w:r w:rsidR="00A22D65">
        <w:rPr>
          <w:rFonts w:cs="Times New Roman"/>
          <w:szCs w:val="24"/>
        </w:rPr>
        <w:t xml:space="preserve">, et al., 2025, </w:t>
      </w:r>
      <w:r w:rsidRPr="00033A67">
        <w:rPr>
          <w:rFonts w:cs="Times New Roman"/>
          <w:szCs w:val="24"/>
        </w:rPr>
        <w:t xml:space="preserve">Magnetic </w:t>
      </w:r>
      <w:r w:rsidR="00A22D65" w:rsidRPr="00033A67">
        <w:rPr>
          <w:rFonts w:cs="Times New Roman"/>
          <w:szCs w:val="24"/>
        </w:rPr>
        <w:t xml:space="preserve">Alignment </w:t>
      </w:r>
      <w:r w:rsidRPr="00033A67">
        <w:rPr>
          <w:rFonts w:cs="Times New Roman"/>
          <w:szCs w:val="24"/>
        </w:rPr>
        <w:t xml:space="preserve">of </w:t>
      </w:r>
      <w:r w:rsidR="00A22D65" w:rsidRPr="00033A67">
        <w:rPr>
          <w:rFonts w:cs="Times New Roman"/>
          <w:szCs w:val="24"/>
        </w:rPr>
        <w:t>Carbon Nanot</w:t>
      </w:r>
      <w:r w:rsidRPr="00033A67">
        <w:rPr>
          <w:rFonts w:cs="Times New Roman"/>
          <w:szCs w:val="24"/>
        </w:rPr>
        <w:t xml:space="preserve">ubes in </w:t>
      </w:r>
      <w:r w:rsidR="00A22D65" w:rsidRPr="00033A67">
        <w:rPr>
          <w:rFonts w:cs="Times New Roman"/>
          <w:szCs w:val="24"/>
        </w:rPr>
        <w:t>Poly</w:t>
      </w:r>
      <w:r w:rsidRPr="00033A67">
        <w:rPr>
          <w:rFonts w:cs="Times New Roman"/>
          <w:szCs w:val="24"/>
        </w:rPr>
        <w:t xml:space="preserve">mers for </w:t>
      </w:r>
      <w:r w:rsidR="00A22D65" w:rsidRPr="00033A67">
        <w:rPr>
          <w:rFonts w:cs="Times New Roman"/>
          <w:szCs w:val="24"/>
        </w:rPr>
        <w:t>Enhanced Thermal Conductivity</w:t>
      </w:r>
      <w:r w:rsidRPr="00033A67">
        <w:rPr>
          <w:rFonts w:cs="Times New Roman"/>
          <w:szCs w:val="24"/>
        </w:rPr>
        <w:t>. Nanoscale</w:t>
      </w:r>
      <w:r w:rsidR="00A22D65">
        <w:rPr>
          <w:rFonts w:cs="Times New Roman"/>
          <w:szCs w:val="24"/>
        </w:rPr>
        <w:t>,</w:t>
      </w:r>
      <w:r w:rsidRPr="00033A67">
        <w:rPr>
          <w:rFonts w:cs="Times New Roman"/>
          <w:szCs w:val="24"/>
        </w:rPr>
        <w:t xml:space="preserve"> 17(48)</w:t>
      </w:r>
      <w:r w:rsidR="00A22D65">
        <w:rPr>
          <w:rFonts w:cs="Times New Roman"/>
          <w:szCs w:val="24"/>
        </w:rPr>
        <w:t>:</w:t>
      </w:r>
      <w:r w:rsidRPr="00033A67">
        <w:rPr>
          <w:rFonts w:cs="Times New Roman"/>
          <w:szCs w:val="24"/>
        </w:rPr>
        <w:t xml:space="preserve"> 28185–28194.</w:t>
      </w:r>
    </w:p>
    <w:p w14:paraId="26F2AF19" w14:textId="113D7AAD" w:rsidR="00033A67" w:rsidRDefault="00033A67" w:rsidP="00033A67">
      <w:pPr>
        <w:spacing w:line="240" w:lineRule="auto"/>
        <w:rPr>
          <w:rFonts w:cs="Times New Roman"/>
          <w:szCs w:val="24"/>
        </w:rPr>
      </w:pPr>
      <w:r w:rsidRPr="00033A67">
        <w:rPr>
          <w:rFonts w:cs="Times New Roman"/>
          <w:szCs w:val="24"/>
        </w:rPr>
        <w:t xml:space="preserve">[25] Xiao B, Zheng X, Zhao Y, </w:t>
      </w:r>
      <w:r w:rsidR="00A22D65">
        <w:rPr>
          <w:rFonts w:cs="Times New Roman"/>
          <w:szCs w:val="24"/>
        </w:rPr>
        <w:t>et al.,</w:t>
      </w:r>
      <w:r w:rsidR="007B4A52">
        <w:rPr>
          <w:rFonts w:cs="Times New Roman"/>
          <w:szCs w:val="24"/>
        </w:rPr>
        <w:t xml:space="preserve"> 2023,</w:t>
      </w:r>
      <w:r w:rsidRPr="00033A67">
        <w:rPr>
          <w:rFonts w:cs="Times New Roman"/>
          <w:szCs w:val="24"/>
        </w:rPr>
        <w:t xml:space="preserve"> Controlling </w:t>
      </w:r>
      <w:r w:rsidR="00A22D65" w:rsidRPr="00033A67">
        <w:rPr>
          <w:rFonts w:cs="Times New Roman"/>
          <w:szCs w:val="24"/>
        </w:rPr>
        <w:t xml:space="preserve">Shear Rate </w:t>
      </w:r>
      <w:r w:rsidRPr="00033A67">
        <w:rPr>
          <w:rFonts w:cs="Times New Roman"/>
          <w:szCs w:val="24"/>
        </w:rPr>
        <w:t xml:space="preserve">for </w:t>
      </w:r>
      <w:r w:rsidR="00A22D65" w:rsidRPr="00033A67">
        <w:rPr>
          <w:rFonts w:cs="Times New Roman"/>
          <w:szCs w:val="24"/>
        </w:rPr>
        <w:t xml:space="preserve">Designable Thermal Conductivity </w:t>
      </w:r>
      <w:r w:rsidRPr="00033A67">
        <w:rPr>
          <w:rFonts w:cs="Times New Roman"/>
          <w:szCs w:val="24"/>
        </w:rPr>
        <w:t xml:space="preserve">in </w:t>
      </w:r>
      <w:r w:rsidR="00A22D65" w:rsidRPr="00033A67">
        <w:rPr>
          <w:rFonts w:cs="Times New Roman"/>
          <w:szCs w:val="24"/>
        </w:rPr>
        <w:t>Di</w:t>
      </w:r>
      <w:r w:rsidRPr="00033A67">
        <w:rPr>
          <w:rFonts w:cs="Times New Roman"/>
          <w:szCs w:val="24"/>
        </w:rPr>
        <w:t xml:space="preserve">rect </w:t>
      </w:r>
      <w:r w:rsidR="00A22D65" w:rsidRPr="00033A67">
        <w:rPr>
          <w:rFonts w:cs="Times New Roman"/>
          <w:szCs w:val="24"/>
        </w:rPr>
        <w:t xml:space="preserve">Ink Printing </w:t>
      </w:r>
      <w:r w:rsidRPr="00033A67">
        <w:rPr>
          <w:rFonts w:cs="Times New Roman"/>
          <w:szCs w:val="24"/>
        </w:rPr>
        <w:t xml:space="preserve">of </w:t>
      </w:r>
      <w:r w:rsidR="00A22D65" w:rsidRPr="00033A67">
        <w:rPr>
          <w:rFonts w:cs="Times New Roman"/>
          <w:szCs w:val="24"/>
        </w:rPr>
        <w:t>Po</w:t>
      </w:r>
      <w:r w:rsidRPr="00033A67">
        <w:rPr>
          <w:rFonts w:cs="Times New Roman"/>
          <w:szCs w:val="24"/>
        </w:rPr>
        <w:t>lydimethylsiloxane</w:t>
      </w:r>
      <w:r w:rsidR="00A22D65" w:rsidRPr="00033A67">
        <w:rPr>
          <w:rFonts w:cs="Times New Roman"/>
          <w:szCs w:val="24"/>
        </w:rPr>
        <w:t>/Boron Nitride Composites</w:t>
      </w:r>
      <w:r w:rsidRPr="00033A67">
        <w:rPr>
          <w:rFonts w:cs="Times New Roman"/>
          <w:szCs w:val="24"/>
        </w:rPr>
        <w:t>. Polymers</w:t>
      </w:r>
      <w:r w:rsidR="00A22D65">
        <w:rPr>
          <w:rFonts w:cs="Times New Roman"/>
          <w:szCs w:val="24"/>
        </w:rPr>
        <w:t xml:space="preserve">, </w:t>
      </w:r>
      <w:r w:rsidRPr="00033A67">
        <w:rPr>
          <w:rFonts w:cs="Times New Roman"/>
          <w:szCs w:val="24"/>
        </w:rPr>
        <w:t>15(16)</w:t>
      </w:r>
      <w:r w:rsidR="00A22D65">
        <w:rPr>
          <w:rFonts w:cs="Times New Roman"/>
          <w:szCs w:val="24"/>
        </w:rPr>
        <w:t>:</w:t>
      </w:r>
      <w:r w:rsidRPr="00033A67">
        <w:rPr>
          <w:rFonts w:cs="Times New Roman"/>
          <w:szCs w:val="24"/>
        </w:rPr>
        <w:t xml:space="preserve"> 3489.</w:t>
      </w:r>
    </w:p>
    <w:p w14:paraId="355E67AC" w14:textId="2547C99F" w:rsidR="00033A67" w:rsidRDefault="00033A67" w:rsidP="00033A67">
      <w:pPr>
        <w:spacing w:line="240" w:lineRule="auto"/>
        <w:rPr>
          <w:rFonts w:cs="Times New Roman"/>
          <w:szCs w:val="24"/>
        </w:rPr>
      </w:pPr>
    </w:p>
    <w:p w14:paraId="500135AA" w14:textId="77777777" w:rsidR="00033A67" w:rsidRPr="00011E73" w:rsidRDefault="00033A67" w:rsidP="00033A67">
      <w:pPr>
        <w:spacing w:line="240" w:lineRule="auto"/>
        <w:rPr>
          <w:rFonts w:cs="Times New Roman"/>
          <w:b/>
          <w:bCs/>
          <w:sz w:val="20"/>
          <w:szCs w:val="20"/>
        </w:rPr>
      </w:pPr>
      <w:r w:rsidRPr="00011E73">
        <w:rPr>
          <w:rFonts w:cs="Times New Roman"/>
          <w:b/>
          <w:bCs/>
          <w:sz w:val="20"/>
          <w:szCs w:val="20"/>
        </w:rPr>
        <w:t>Publisher’s note</w:t>
      </w:r>
    </w:p>
    <w:p w14:paraId="20D61570" w14:textId="0E35B423" w:rsidR="00033A67" w:rsidRPr="00033A67" w:rsidRDefault="00033A67" w:rsidP="00033A67">
      <w:pPr>
        <w:spacing w:line="240" w:lineRule="auto"/>
        <w:rPr>
          <w:rFonts w:cs="Times New Roman"/>
          <w:sz w:val="20"/>
          <w:szCs w:val="20"/>
        </w:rPr>
      </w:pPr>
      <w:r w:rsidRPr="00011E73">
        <w:rPr>
          <w:rFonts w:cs="Times New Roman"/>
          <w:sz w:val="20"/>
          <w:szCs w:val="20"/>
        </w:rPr>
        <w:t xml:space="preserve">Bio-Byword Scientific Publishing remains neutral with regard to jurisdictional claims in published maps and institutional </w:t>
      </w:r>
      <w:r w:rsidRPr="00011E73">
        <w:rPr>
          <w:rFonts w:cs="Times New Roman"/>
          <w:sz w:val="20"/>
          <w:szCs w:val="20"/>
        </w:rPr>
        <w:lastRenderedPageBreak/>
        <w:t>affiliations.</w:t>
      </w:r>
    </w:p>
    <w:sectPr w:rsidR="00033A67" w:rsidRPr="00033A6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55D06" w14:textId="77777777" w:rsidR="006A5364" w:rsidRDefault="006A5364">
      <w:pPr>
        <w:spacing w:line="240" w:lineRule="auto"/>
      </w:pPr>
      <w:r>
        <w:separator/>
      </w:r>
    </w:p>
  </w:endnote>
  <w:endnote w:type="continuationSeparator" w:id="0">
    <w:p w14:paraId="6627313E" w14:textId="77777777" w:rsidR="006A5364" w:rsidRDefault="006A53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0009D" w14:textId="77777777" w:rsidR="006A5364" w:rsidRDefault="006A5364">
      <w:r>
        <w:separator/>
      </w:r>
    </w:p>
  </w:footnote>
  <w:footnote w:type="continuationSeparator" w:id="0">
    <w:p w14:paraId="06D01AA5" w14:textId="77777777" w:rsidR="006A5364" w:rsidRDefault="006A53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30739"/>
    <w:rsid w:val="00010E08"/>
    <w:rsid w:val="00016A22"/>
    <w:rsid w:val="00022EE1"/>
    <w:rsid w:val="00033A67"/>
    <w:rsid w:val="00034090"/>
    <w:rsid w:val="00061040"/>
    <w:rsid w:val="000C4331"/>
    <w:rsid w:val="0010106A"/>
    <w:rsid w:val="00115AA1"/>
    <w:rsid w:val="00180AFC"/>
    <w:rsid w:val="001B3B69"/>
    <w:rsid w:val="00201D1D"/>
    <w:rsid w:val="002205EB"/>
    <w:rsid w:val="0023670B"/>
    <w:rsid w:val="00253F80"/>
    <w:rsid w:val="00296070"/>
    <w:rsid w:val="002C3B05"/>
    <w:rsid w:val="002C68E6"/>
    <w:rsid w:val="002F538A"/>
    <w:rsid w:val="003343D8"/>
    <w:rsid w:val="0036589E"/>
    <w:rsid w:val="003D37E9"/>
    <w:rsid w:val="003E0BA2"/>
    <w:rsid w:val="0045677B"/>
    <w:rsid w:val="00474D36"/>
    <w:rsid w:val="0049304C"/>
    <w:rsid w:val="005615DA"/>
    <w:rsid w:val="00574C81"/>
    <w:rsid w:val="00580EC5"/>
    <w:rsid w:val="0059690F"/>
    <w:rsid w:val="005B3F09"/>
    <w:rsid w:val="005E010F"/>
    <w:rsid w:val="005F1D6F"/>
    <w:rsid w:val="00601F1B"/>
    <w:rsid w:val="00650965"/>
    <w:rsid w:val="00664D10"/>
    <w:rsid w:val="006A5364"/>
    <w:rsid w:val="006B02CA"/>
    <w:rsid w:val="006D2680"/>
    <w:rsid w:val="006D3AF9"/>
    <w:rsid w:val="007045CD"/>
    <w:rsid w:val="00720550"/>
    <w:rsid w:val="00754065"/>
    <w:rsid w:val="007A720C"/>
    <w:rsid w:val="007B4A52"/>
    <w:rsid w:val="007C22E4"/>
    <w:rsid w:val="007D2645"/>
    <w:rsid w:val="007D42EB"/>
    <w:rsid w:val="00830B88"/>
    <w:rsid w:val="00833DE4"/>
    <w:rsid w:val="00834407"/>
    <w:rsid w:val="00861E19"/>
    <w:rsid w:val="00862256"/>
    <w:rsid w:val="00912FDE"/>
    <w:rsid w:val="00913909"/>
    <w:rsid w:val="00947AE5"/>
    <w:rsid w:val="009654F0"/>
    <w:rsid w:val="009675E6"/>
    <w:rsid w:val="00994FF4"/>
    <w:rsid w:val="009B205E"/>
    <w:rsid w:val="009C1C3A"/>
    <w:rsid w:val="009C1EEB"/>
    <w:rsid w:val="009E27D9"/>
    <w:rsid w:val="00A00F4D"/>
    <w:rsid w:val="00A22D65"/>
    <w:rsid w:val="00A734BD"/>
    <w:rsid w:val="00A766C3"/>
    <w:rsid w:val="00A97374"/>
    <w:rsid w:val="00AB41FF"/>
    <w:rsid w:val="00B12B7C"/>
    <w:rsid w:val="00B30739"/>
    <w:rsid w:val="00B32E63"/>
    <w:rsid w:val="00B36FCA"/>
    <w:rsid w:val="00B55763"/>
    <w:rsid w:val="00B71E57"/>
    <w:rsid w:val="00B80111"/>
    <w:rsid w:val="00BA285B"/>
    <w:rsid w:val="00C00FB4"/>
    <w:rsid w:val="00C27445"/>
    <w:rsid w:val="00C44BB5"/>
    <w:rsid w:val="00C47FF1"/>
    <w:rsid w:val="00CA061F"/>
    <w:rsid w:val="00CC2134"/>
    <w:rsid w:val="00D12C71"/>
    <w:rsid w:val="00DB4A58"/>
    <w:rsid w:val="00DD3CAB"/>
    <w:rsid w:val="00DE20AA"/>
    <w:rsid w:val="00E2398F"/>
    <w:rsid w:val="00E44220"/>
    <w:rsid w:val="00EF4F0B"/>
    <w:rsid w:val="00F01708"/>
    <w:rsid w:val="00F13509"/>
    <w:rsid w:val="00F56162"/>
    <w:rsid w:val="00FC5767"/>
    <w:rsid w:val="00FF242C"/>
    <w:rsid w:val="00FF555E"/>
    <w:rsid w:val="00FF5E6C"/>
    <w:rsid w:val="00FF6435"/>
    <w:rsid w:val="36734872"/>
    <w:rsid w:val="3E236BFD"/>
    <w:rsid w:val="3E7EBC0E"/>
    <w:rsid w:val="73F9E11A"/>
    <w:rsid w:val="758F5FD6"/>
    <w:rsid w:val="7DAD3D50"/>
    <w:rsid w:val="BBBFC1CE"/>
    <w:rsid w:val="D3FF54E6"/>
    <w:rsid w:val="EADF6BF6"/>
    <w:rsid w:val="EFEFD918"/>
    <w:rsid w:val="EFEFE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6DE6B2"/>
  <w15:docId w15:val="{914E32CF-8249-47A1-80A9-754A04706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88" w:lineRule="auto"/>
      <w:jc w:val="both"/>
    </w:pPr>
    <w:rPr>
      <w:rFonts w:ascii="Times New Roman" w:eastAsia="SimSun" w:hAnsi="Times New Roman"/>
      <w:kern w:val="2"/>
      <w:sz w:val="24"/>
      <w:szCs w:val="22"/>
      <w:lang w:val="en-US"/>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2F5496" w:themeColor="accent1" w:themeShade="BF"/>
      <w:szCs w:val="24"/>
    </w:rPr>
  </w:style>
  <w:style w:type="paragraph" w:styleId="Heading6">
    <w:name w:val="heading 6"/>
    <w:basedOn w:val="Normal"/>
    <w:next w:val="Normal"/>
    <w:link w:val="Heading6Char"/>
    <w:uiPriority w:val="9"/>
    <w:semiHidden/>
    <w:unhideWhenUsed/>
    <w:qFormat/>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Pr>
      <w:rFonts w:asciiTheme="majorHAnsi" w:eastAsia="SimHei" w:hAnsiTheme="majorHAnsi" w:cstheme="majorBidi"/>
      <w:sz w:val="20"/>
      <w:szCs w:val="20"/>
    </w:rPr>
  </w:style>
  <w:style w:type="paragraph" w:styleId="Footer">
    <w:name w:val="footer"/>
    <w:basedOn w:val="Normal"/>
    <w:link w:val="FooterChar"/>
    <w:uiPriority w:val="99"/>
    <w:unhideWhenUsed/>
    <w:qFormat/>
    <w:pPr>
      <w:tabs>
        <w:tab w:val="center" w:pos="4153"/>
        <w:tab w:val="right" w:pos="8306"/>
      </w:tabs>
      <w:snapToGrid w:val="0"/>
      <w:spacing w:line="240" w:lineRule="auto"/>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spacing w:line="240" w:lineRule="auto"/>
      <w:jc w:val="center"/>
    </w:pPr>
    <w:rPr>
      <w:sz w:val="18"/>
      <w:szCs w:val="18"/>
    </w:rPr>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qFormat/>
    <w:rPr>
      <w:rFonts w:ascii="Times New Roman" w:eastAsia="SimSun" w:hAnsi="Times New Roman" w:cstheme="majorBidi"/>
      <w:color w:val="2F5496" w:themeColor="accent1" w:themeShade="BF"/>
      <w:sz w:val="28"/>
      <w:szCs w:val="28"/>
    </w:rPr>
  </w:style>
  <w:style w:type="character" w:customStyle="1" w:styleId="Heading5Char">
    <w:name w:val="Heading 5 Char"/>
    <w:basedOn w:val="DefaultParagraphFont"/>
    <w:link w:val="Heading5"/>
    <w:uiPriority w:val="9"/>
    <w:semiHidden/>
    <w:qFormat/>
    <w:rPr>
      <w:rFonts w:ascii="Times New Roman" w:eastAsia="SimSun" w:hAnsi="Times New Roman" w:cstheme="majorBidi"/>
      <w:color w:val="2F5496" w:themeColor="accent1" w:themeShade="BF"/>
      <w:sz w:val="24"/>
      <w:szCs w:val="24"/>
    </w:rPr>
  </w:style>
  <w:style w:type="character" w:customStyle="1" w:styleId="Heading6Char">
    <w:name w:val="Heading 6 Char"/>
    <w:basedOn w:val="DefaultParagraphFont"/>
    <w:link w:val="Heading6"/>
    <w:uiPriority w:val="9"/>
    <w:semiHidden/>
    <w:qFormat/>
    <w:rPr>
      <w:rFonts w:ascii="Times New Roman" w:eastAsia="SimSun" w:hAnsi="Times New Roman" w:cstheme="majorBidi"/>
      <w:b/>
      <w:bCs/>
      <w:color w:val="2F5496" w:themeColor="accent1" w:themeShade="BF"/>
      <w:sz w:val="24"/>
    </w:rPr>
  </w:style>
  <w:style w:type="character" w:customStyle="1" w:styleId="Heading7Char">
    <w:name w:val="Heading 7 Char"/>
    <w:basedOn w:val="DefaultParagraphFont"/>
    <w:link w:val="Heading7"/>
    <w:uiPriority w:val="9"/>
    <w:semiHidden/>
    <w:qFormat/>
    <w:rPr>
      <w:rFonts w:ascii="Times New Roman" w:eastAsia="SimSun" w:hAnsi="Times New Roman" w:cstheme="majorBidi"/>
      <w:b/>
      <w:bCs/>
      <w:color w:val="595959" w:themeColor="text1" w:themeTint="A6"/>
      <w:sz w:val="24"/>
    </w:rPr>
  </w:style>
  <w:style w:type="character" w:customStyle="1" w:styleId="Heading8Char">
    <w:name w:val="Heading 8 Char"/>
    <w:basedOn w:val="DefaultParagraphFont"/>
    <w:link w:val="Heading8"/>
    <w:uiPriority w:val="9"/>
    <w:semiHidden/>
    <w:qFormat/>
    <w:rPr>
      <w:rFonts w:ascii="Times New Roman" w:eastAsia="SimSun" w:hAnsi="Times New Roman" w:cstheme="majorBidi"/>
      <w:color w:val="595959" w:themeColor="text1" w:themeTint="A6"/>
      <w:sz w:val="24"/>
    </w:rPr>
  </w:style>
  <w:style w:type="character" w:customStyle="1" w:styleId="Heading9Char">
    <w:name w:val="Heading 9 Char"/>
    <w:basedOn w:val="DefaultParagraphFont"/>
    <w:link w:val="Heading9"/>
    <w:uiPriority w:val="9"/>
    <w:semiHidden/>
    <w:qFormat/>
    <w:rPr>
      <w:rFonts w:ascii="Times New Roman" w:eastAsiaTheme="majorEastAsia" w:hAnsi="Times New Roman" w:cstheme="majorBidi"/>
      <w:color w:val="595959" w:themeColor="text1" w:themeTint="A6"/>
      <w:sz w:val="24"/>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rFonts w:ascii="Times New Roman" w:eastAsia="SimSun" w:hAnsi="Times New Roman"/>
      <w:i/>
      <w:iCs/>
      <w:color w:val="404040" w:themeColor="text1" w:themeTint="BF"/>
      <w:sz w:val="24"/>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rFonts w:ascii="Times New Roman" w:eastAsia="SimSun" w:hAnsi="Times New Roman"/>
      <w:i/>
      <w:iCs/>
      <w:color w:val="2F5496" w:themeColor="accent1" w:themeShade="BF"/>
      <w:sz w:val="24"/>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customStyle="1" w:styleId="EndNoteBibliographyTitle">
    <w:name w:val="EndNote Bibliography Title"/>
    <w:basedOn w:val="Normal"/>
    <w:link w:val="EndNoteBibliographyTitle0"/>
    <w:qFormat/>
    <w:pPr>
      <w:jc w:val="center"/>
    </w:pPr>
    <w:rPr>
      <w:rFonts w:cs="Times New Roman"/>
    </w:rPr>
  </w:style>
  <w:style w:type="character" w:customStyle="1" w:styleId="EndNoteBibliographyTitle0">
    <w:name w:val="EndNote Bibliography Title 字符"/>
    <w:basedOn w:val="DefaultParagraphFont"/>
    <w:link w:val="EndNoteBibliographyTitle"/>
    <w:qFormat/>
    <w:rPr>
      <w:rFonts w:ascii="Times New Roman" w:eastAsia="SimSun" w:hAnsi="Times New Roman" w:cs="Times New Roman"/>
      <w:sz w:val="24"/>
    </w:rPr>
  </w:style>
  <w:style w:type="paragraph" w:customStyle="1" w:styleId="EndNoteBibliography">
    <w:name w:val="EndNote Bibliography"/>
    <w:basedOn w:val="Normal"/>
    <w:link w:val="EndNoteBibliography0"/>
    <w:qFormat/>
    <w:pPr>
      <w:spacing w:line="240" w:lineRule="auto"/>
    </w:pPr>
    <w:rPr>
      <w:rFonts w:cs="Times New Roman"/>
    </w:rPr>
  </w:style>
  <w:style w:type="character" w:customStyle="1" w:styleId="EndNoteBibliography0">
    <w:name w:val="EndNote Bibliography 字符"/>
    <w:basedOn w:val="DefaultParagraphFont"/>
    <w:link w:val="EndNoteBibliography"/>
    <w:qFormat/>
    <w:rPr>
      <w:rFonts w:ascii="Times New Roman" w:eastAsia="SimSun" w:hAnsi="Times New Roman" w:cs="Times New Roman"/>
      <w:sz w:val="24"/>
    </w:rPr>
  </w:style>
  <w:style w:type="character" w:customStyle="1" w:styleId="HeaderChar">
    <w:name w:val="Header Char"/>
    <w:basedOn w:val="DefaultParagraphFont"/>
    <w:link w:val="Header"/>
    <w:uiPriority w:val="99"/>
    <w:qFormat/>
    <w:rPr>
      <w:rFonts w:ascii="Times New Roman" w:eastAsia="SimSun" w:hAnsi="Times New Roman"/>
      <w:sz w:val="18"/>
      <w:szCs w:val="18"/>
    </w:rPr>
  </w:style>
  <w:style w:type="character" w:customStyle="1" w:styleId="FooterChar">
    <w:name w:val="Footer Char"/>
    <w:basedOn w:val="DefaultParagraphFont"/>
    <w:link w:val="Footer"/>
    <w:uiPriority w:val="99"/>
    <w:qFormat/>
    <w:rPr>
      <w:rFonts w:ascii="Times New Roman" w:eastAsia="SimSun" w:hAnsi="Times New Roman"/>
      <w:sz w:val="18"/>
      <w:szCs w:val="18"/>
    </w:rPr>
  </w:style>
  <w:style w:type="paragraph" w:styleId="Revision">
    <w:name w:val="Revision"/>
    <w:hidden/>
    <w:uiPriority w:val="99"/>
    <w:unhideWhenUsed/>
    <w:rsid w:val="00033A67"/>
    <w:rPr>
      <w:rFonts w:ascii="Times New Roman" w:eastAsia="SimSun" w:hAnsi="Times New Roman"/>
      <w:kern w:val="2"/>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3035</Words>
  <Characters>17305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广兴 黄</dc:creator>
  <cp:lastModifiedBy>Acer NB</cp:lastModifiedBy>
  <cp:revision>4</cp:revision>
  <dcterms:created xsi:type="dcterms:W3CDTF">2026-07-13T08:12:00Z</dcterms:created>
  <dcterms:modified xsi:type="dcterms:W3CDTF">2026-07-13T09:21:00Z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D8315FB0F443953C0B54436AC14CC978_42</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f236ff03-7be6-4688-83af-123b90086ecd</vt:lpwstr>
  </property>
</Properties>
</file>