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3EF20" w14:textId="77777777" w:rsidR="00031F5B" w:rsidRPr="008B000D" w:rsidRDefault="00000000" w:rsidP="008B000D">
      <w:pPr>
        <w:rPr>
          <w:rFonts w:eastAsia="Cambria" w:cs="Times New Roman"/>
          <w:b/>
          <w:bCs/>
          <w:sz w:val="44"/>
          <w:szCs w:val="44"/>
          <w:lang w:eastAsia="zh-CN" w:bidi="ar"/>
        </w:rPr>
      </w:pPr>
      <w:r w:rsidRPr="008B000D">
        <w:rPr>
          <w:rFonts w:eastAsia="Cambria" w:cs="Times New Roman"/>
          <w:b/>
          <w:bCs/>
          <w:sz w:val="44"/>
          <w:szCs w:val="44"/>
          <w:lang w:eastAsia="zh-CN" w:bidi="ar"/>
        </w:rPr>
        <w:t>How Leader Support Promotes AI Crafting by Reducing AI-Induced Subjective Liminality in AI-Transformed Enterprises</w:t>
      </w:r>
    </w:p>
    <w:p w14:paraId="47286FBC" w14:textId="77777777" w:rsidR="00F51FF0" w:rsidRPr="00F51FF0" w:rsidRDefault="00000000" w:rsidP="00F51FF0">
      <w:pPr>
        <w:jc w:val="both"/>
        <w:rPr>
          <w:rFonts w:eastAsia="Cambria" w:cs="Times New Roman"/>
          <w:b/>
          <w:bCs/>
          <w:szCs w:val="24"/>
          <w:lang w:eastAsia="zh-CN" w:bidi="en-US"/>
        </w:rPr>
      </w:pPr>
      <w:r w:rsidRPr="00F51FF0">
        <w:rPr>
          <w:rFonts w:eastAsia="Cambria" w:cs="Times New Roman"/>
          <w:b/>
          <w:bCs/>
          <w:szCs w:val="24"/>
          <w:lang w:eastAsia="zh-CN" w:bidi="en-US"/>
        </w:rPr>
        <w:t>Xiaolin Zhou</w:t>
      </w:r>
      <w:r w:rsidRPr="00F51FF0">
        <w:rPr>
          <w:rFonts w:cs="Times New Roman"/>
          <w:b/>
          <w:bCs/>
          <w:szCs w:val="24"/>
          <w:lang w:eastAsia="zh-CN"/>
        </w:rPr>
        <w:t xml:space="preserve">*, </w:t>
      </w:r>
      <w:proofErr w:type="spellStart"/>
      <w:r w:rsidRPr="00F51FF0">
        <w:rPr>
          <w:rFonts w:eastAsia="Cambria" w:cs="Times New Roman"/>
          <w:b/>
          <w:bCs/>
          <w:szCs w:val="24"/>
          <w:lang w:eastAsia="zh-CN" w:bidi="en-US"/>
        </w:rPr>
        <w:t>Dexin</w:t>
      </w:r>
      <w:proofErr w:type="spellEnd"/>
      <w:r w:rsidRPr="00F51FF0">
        <w:rPr>
          <w:rFonts w:eastAsia="Cambria" w:cs="Times New Roman"/>
          <w:b/>
          <w:bCs/>
          <w:szCs w:val="24"/>
          <w:lang w:eastAsia="zh-CN" w:bidi="en-US"/>
        </w:rPr>
        <w:t xml:space="preserve"> Zhao</w:t>
      </w:r>
    </w:p>
    <w:p w14:paraId="1237AEC2" w14:textId="22CDAB11" w:rsidR="00031F5B" w:rsidRPr="00F51FF0" w:rsidRDefault="00000000" w:rsidP="00F51FF0">
      <w:pPr>
        <w:jc w:val="both"/>
        <w:rPr>
          <w:rFonts w:eastAsia="MS Mincho" w:cs="Times New Roman"/>
          <w:szCs w:val="24"/>
          <w:lang w:eastAsia="zh-CN"/>
        </w:rPr>
      </w:pPr>
      <w:r w:rsidRPr="00F51FF0">
        <w:rPr>
          <w:rFonts w:eastAsia="MS Mincho" w:cs="Times New Roman"/>
          <w:szCs w:val="24"/>
          <w:lang w:eastAsia="zh-CN" w:bidi="ar"/>
        </w:rPr>
        <w:t>School of Business and Tourism, Sichuan Agricultural University, Chengdu 611830, China</w:t>
      </w:r>
    </w:p>
    <w:p w14:paraId="1AB77812" w14:textId="77777777" w:rsidR="00F51FF0" w:rsidRDefault="00000000" w:rsidP="00F51FF0">
      <w:pPr>
        <w:jc w:val="both"/>
        <w:rPr>
          <w:rFonts w:eastAsia="MS Mincho" w:cs="Times New Roman"/>
          <w:szCs w:val="24"/>
          <w:lang w:val="en-GB" w:eastAsia="zh-CN"/>
        </w:rPr>
      </w:pPr>
      <w:r w:rsidRPr="00F51FF0">
        <w:rPr>
          <w:rFonts w:eastAsia="MS Mincho" w:cs="Times New Roman"/>
          <w:b/>
          <w:bCs/>
          <w:szCs w:val="24"/>
          <w:lang w:val="en-GB" w:eastAsia="zh-CN"/>
        </w:rPr>
        <w:t>*Corresponding author</w:t>
      </w:r>
      <w:r w:rsidR="00F51FF0" w:rsidRPr="00F51FF0">
        <w:rPr>
          <w:rFonts w:eastAsia="MS Mincho" w:cs="Times New Roman"/>
          <w:b/>
          <w:bCs/>
          <w:szCs w:val="24"/>
          <w:lang w:val="en-GB" w:eastAsia="zh-CN"/>
        </w:rPr>
        <w:t>:</w:t>
      </w:r>
      <w:r w:rsidRPr="00F51FF0">
        <w:rPr>
          <w:rFonts w:eastAsia="MS Mincho" w:cs="Times New Roman"/>
          <w:szCs w:val="24"/>
          <w:lang w:val="en-GB" w:eastAsia="zh-CN"/>
        </w:rPr>
        <w:t xml:space="preserve"> Xiaolin</w:t>
      </w:r>
      <w:r w:rsidRPr="00F51FF0">
        <w:rPr>
          <w:rFonts w:eastAsia="MS Mincho" w:cs="Times New Roman"/>
          <w:szCs w:val="24"/>
          <w:lang w:eastAsia="zh-CN"/>
        </w:rPr>
        <w:t xml:space="preserve"> </w:t>
      </w:r>
      <w:r w:rsidRPr="00F51FF0">
        <w:rPr>
          <w:rFonts w:eastAsia="MS Mincho" w:cs="Times New Roman"/>
          <w:szCs w:val="24"/>
          <w:lang w:val="en-GB" w:eastAsia="zh-CN"/>
        </w:rPr>
        <w:t>Zhou,</w:t>
      </w:r>
      <w:r w:rsidR="00F51FF0">
        <w:rPr>
          <w:rFonts w:eastAsia="MS Mincho" w:cs="Times New Roman"/>
          <w:szCs w:val="24"/>
          <w:lang w:val="en-GB" w:eastAsia="zh-CN"/>
        </w:rPr>
        <w:t xml:space="preserve"> </w:t>
      </w:r>
      <w:r w:rsidR="00F51FF0" w:rsidRPr="00F51FF0">
        <w:rPr>
          <w:rFonts w:eastAsia="MS Mincho" w:cs="Times New Roman"/>
          <w:szCs w:val="24"/>
          <w:lang w:val="en-GB" w:eastAsia="zh-CN"/>
        </w:rPr>
        <w:t>zhou_xiaolin163@163.com</w:t>
      </w:r>
    </w:p>
    <w:p w14:paraId="26FD94A8" w14:textId="77777777" w:rsidR="00F51FF0" w:rsidRDefault="00F51FF0" w:rsidP="00F51FF0">
      <w:pPr>
        <w:jc w:val="both"/>
        <w:rPr>
          <w:rFonts w:cs="Times New Roman"/>
          <w:szCs w:val="24"/>
        </w:rPr>
      </w:pPr>
    </w:p>
    <w:p w14:paraId="2150D06A" w14:textId="42D3110F" w:rsidR="00F51FF0" w:rsidRPr="00F51FF0" w:rsidRDefault="00F51FF0" w:rsidP="00F51FF0">
      <w:pPr>
        <w:rPr>
          <w:rFonts w:cs="Times New Roman"/>
          <w:sz w:val="20"/>
        </w:rPr>
      </w:pPr>
      <w:r w:rsidRPr="008877CE">
        <w:rPr>
          <w:rFonts w:cs="Times New Roman"/>
          <w:b/>
          <w:sz w:val="20"/>
        </w:rPr>
        <w:t>Copyright:</w:t>
      </w:r>
      <w:r w:rsidRPr="008877CE">
        <w:rPr>
          <w:rFonts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BE96290" w14:textId="77777777" w:rsidR="00F51FF0" w:rsidRDefault="00F51FF0" w:rsidP="00F51FF0">
      <w:pPr>
        <w:jc w:val="both"/>
        <w:rPr>
          <w:rFonts w:cs="Times New Roman"/>
          <w:szCs w:val="24"/>
        </w:rPr>
      </w:pPr>
    </w:p>
    <w:p w14:paraId="2E01760A" w14:textId="693CC89F" w:rsidR="00F51FF0" w:rsidRDefault="00F51FF0" w:rsidP="00F51FF0">
      <w:pPr>
        <w:jc w:val="both"/>
        <w:rPr>
          <w:rFonts w:cs="Times New Roman"/>
          <w:szCs w:val="24"/>
        </w:rPr>
      </w:pPr>
      <w:r w:rsidRPr="008B000D">
        <w:rPr>
          <w:rFonts w:cs="Times New Roman"/>
          <w:b/>
          <w:bCs/>
          <w:szCs w:val="24"/>
        </w:rPr>
        <w:t>Abstract</w:t>
      </w:r>
      <w:r w:rsidRPr="008B000D">
        <w:rPr>
          <w:rFonts w:cs="Times New Roman"/>
          <w:b/>
          <w:bCs/>
          <w:szCs w:val="24"/>
        </w:rPr>
        <w:t>:</w:t>
      </w:r>
      <w:r w:rsidRPr="00F51FF0">
        <w:rPr>
          <w:rFonts w:cs="Times New Roman"/>
          <w:szCs w:val="24"/>
        </w:rPr>
        <w:t xml:space="preserve"> Artificial intelligence is reshaping enterprise work, but employees may experience psychological in-betweenness during such change. Using survey data from 120 Chinese employees with AI-use experience, this study examines whether leader support promotes AI crafting through three dimensions of AI-induced subjective liminality</w:t>
      </w:r>
      <w:r>
        <w:rPr>
          <w:rFonts w:cs="Times New Roman"/>
          <w:szCs w:val="24"/>
        </w:rPr>
        <w:t>:</w:t>
      </w:r>
      <w:r w:rsidRPr="00F51FF0">
        <w:rPr>
          <w:rFonts w:cs="Times New Roman"/>
          <w:szCs w:val="24"/>
        </w:rPr>
        <w:t xml:space="preserve"> anxiety, ambiguity, and reduced group identification. Results show that leader support reduces all three dimensions, while only reduced group identification significantly predicts AI crafting and mediates the relationship. The findings highlight the identity-protective role of leadership in AI-transformed enterprises.</w:t>
      </w:r>
    </w:p>
    <w:p w14:paraId="11029681" w14:textId="76763513" w:rsidR="00031F5B" w:rsidRPr="00F51FF0" w:rsidRDefault="00F51FF0" w:rsidP="00F51FF0">
      <w:pPr>
        <w:jc w:val="both"/>
        <w:rPr>
          <w:rFonts w:cs="Times New Roman"/>
          <w:szCs w:val="24"/>
        </w:rPr>
      </w:pPr>
      <w:r w:rsidRPr="008B000D">
        <w:rPr>
          <w:rFonts w:cs="Times New Roman"/>
          <w:b/>
          <w:bCs/>
          <w:szCs w:val="24"/>
        </w:rPr>
        <w:t>Keywords</w:t>
      </w:r>
      <w:r w:rsidRPr="008B000D">
        <w:rPr>
          <w:rFonts w:cs="Times New Roman"/>
          <w:b/>
          <w:bCs/>
          <w:szCs w:val="24"/>
        </w:rPr>
        <w:t>:</w:t>
      </w:r>
      <w:r w:rsidRPr="00F51FF0">
        <w:rPr>
          <w:rFonts w:cs="Times New Roman"/>
          <w:szCs w:val="24"/>
        </w:rPr>
        <w:t xml:space="preserve"> </w:t>
      </w:r>
      <w:r w:rsidR="00916EEA" w:rsidRPr="00F51FF0">
        <w:rPr>
          <w:rFonts w:cs="Times New Roman"/>
          <w:szCs w:val="24"/>
        </w:rPr>
        <w:t>Lead</w:t>
      </w:r>
      <w:r w:rsidRPr="00F51FF0">
        <w:rPr>
          <w:rFonts w:cs="Times New Roman"/>
          <w:szCs w:val="24"/>
        </w:rPr>
        <w:t>er support</w:t>
      </w:r>
      <w:r>
        <w:rPr>
          <w:rFonts w:cs="Times New Roman"/>
          <w:szCs w:val="24"/>
        </w:rPr>
        <w:t>;</w:t>
      </w:r>
      <w:r w:rsidRPr="00F51FF0">
        <w:rPr>
          <w:rFonts w:cs="Times New Roman"/>
          <w:szCs w:val="24"/>
        </w:rPr>
        <w:t xml:space="preserve"> AI-induced subjective liminality</w:t>
      </w:r>
      <w:r>
        <w:rPr>
          <w:rFonts w:cs="Times New Roman"/>
          <w:szCs w:val="24"/>
        </w:rPr>
        <w:t>;</w:t>
      </w:r>
      <w:r w:rsidRPr="00F51FF0">
        <w:rPr>
          <w:rFonts w:cs="Times New Roman"/>
          <w:szCs w:val="24"/>
        </w:rPr>
        <w:t xml:space="preserve"> </w:t>
      </w:r>
      <w:r w:rsidR="00916EEA" w:rsidRPr="00F51FF0">
        <w:rPr>
          <w:rFonts w:cs="Times New Roman"/>
          <w:szCs w:val="24"/>
        </w:rPr>
        <w:t>Red</w:t>
      </w:r>
      <w:r w:rsidRPr="00F51FF0">
        <w:rPr>
          <w:rFonts w:cs="Times New Roman"/>
          <w:szCs w:val="24"/>
        </w:rPr>
        <w:t>uced group identification</w:t>
      </w:r>
      <w:r>
        <w:rPr>
          <w:rFonts w:cs="Times New Roman"/>
          <w:szCs w:val="24"/>
        </w:rPr>
        <w:t>;</w:t>
      </w:r>
      <w:r w:rsidRPr="00F51FF0">
        <w:rPr>
          <w:rFonts w:cs="Times New Roman"/>
          <w:szCs w:val="24"/>
        </w:rPr>
        <w:t xml:space="preserve"> AI crafting</w:t>
      </w:r>
      <w:r>
        <w:rPr>
          <w:rFonts w:cs="Times New Roman"/>
          <w:szCs w:val="24"/>
        </w:rPr>
        <w:t>;</w:t>
      </w:r>
      <w:r w:rsidRPr="00F51FF0">
        <w:rPr>
          <w:rFonts w:cs="Times New Roman"/>
          <w:szCs w:val="24"/>
        </w:rPr>
        <w:t xml:space="preserve"> </w:t>
      </w:r>
      <w:r w:rsidR="00916EEA" w:rsidRPr="00F51FF0">
        <w:rPr>
          <w:rFonts w:cs="Times New Roman"/>
          <w:szCs w:val="24"/>
        </w:rPr>
        <w:t>Enterp</w:t>
      </w:r>
      <w:r w:rsidRPr="00F51FF0">
        <w:rPr>
          <w:rFonts w:cs="Times New Roman"/>
          <w:szCs w:val="24"/>
        </w:rPr>
        <w:t>rise management</w:t>
      </w:r>
    </w:p>
    <w:p w14:paraId="4E3669F9" w14:textId="77777777" w:rsidR="00F51FF0" w:rsidRDefault="00F51FF0" w:rsidP="00F51FF0">
      <w:pPr>
        <w:jc w:val="both"/>
        <w:rPr>
          <w:rFonts w:cs="Times New Roman"/>
          <w:szCs w:val="24"/>
        </w:rPr>
      </w:pPr>
    </w:p>
    <w:p w14:paraId="5C841DA0" w14:textId="69CD098E" w:rsidR="00F51FF0" w:rsidRPr="00F51FF0" w:rsidRDefault="00F51FF0" w:rsidP="00F51FF0">
      <w:pPr>
        <w:rPr>
          <w:rFonts w:cs="Times New Roman"/>
          <w:b/>
          <w:bCs/>
          <w:sz w:val="20"/>
          <w:szCs w:val="20"/>
        </w:rPr>
      </w:pPr>
      <w:r w:rsidRPr="008877CE">
        <w:rPr>
          <w:rFonts w:cs="Times New Roman"/>
          <w:b/>
          <w:bCs/>
          <w:sz w:val="20"/>
          <w:szCs w:val="20"/>
        </w:rPr>
        <w:t>Online publication:</w:t>
      </w:r>
    </w:p>
    <w:p w14:paraId="5A7D2043" w14:textId="77777777" w:rsidR="00F51FF0" w:rsidRDefault="00F51FF0" w:rsidP="00F51FF0">
      <w:pPr>
        <w:jc w:val="both"/>
        <w:rPr>
          <w:rFonts w:cs="Times New Roman"/>
          <w:szCs w:val="24"/>
        </w:rPr>
      </w:pPr>
    </w:p>
    <w:p w14:paraId="2B547B07" w14:textId="188C53F2" w:rsidR="00031F5B" w:rsidRPr="008B000D" w:rsidRDefault="00000000" w:rsidP="00F51FF0">
      <w:pPr>
        <w:jc w:val="both"/>
        <w:rPr>
          <w:rFonts w:cs="Times New Roman"/>
          <w:b/>
          <w:bCs/>
          <w:szCs w:val="24"/>
        </w:rPr>
      </w:pPr>
      <w:r w:rsidRPr="008B000D">
        <w:rPr>
          <w:rFonts w:cs="Times New Roman"/>
          <w:b/>
          <w:bCs/>
          <w:szCs w:val="24"/>
        </w:rPr>
        <w:t>1. Introduction</w:t>
      </w:r>
    </w:p>
    <w:p w14:paraId="63007CCE" w14:textId="33E4413A" w:rsidR="00031F5B" w:rsidRPr="00F51FF0" w:rsidRDefault="00000000" w:rsidP="00F51FF0">
      <w:pPr>
        <w:jc w:val="both"/>
        <w:rPr>
          <w:rFonts w:cs="Times New Roman"/>
          <w:szCs w:val="24"/>
        </w:rPr>
      </w:pPr>
      <w:r w:rsidRPr="00F51FF0">
        <w:rPr>
          <w:rFonts w:cs="Times New Roman"/>
          <w:szCs w:val="24"/>
        </w:rPr>
        <w:t>Artificial intelligence (AI) has become a central element of enterprise management, reshaping employees</w:t>
      </w:r>
      <w:r w:rsidR="00F51FF0">
        <w:rPr>
          <w:rFonts w:cs="Times New Roman"/>
          <w:szCs w:val="24"/>
        </w:rPr>
        <w:t>’</w:t>
      </w:r>
      <w:r w:rsidRPr="00F51FF0">
        <w:rPr>
          <w:rFonts w:cs="Times New Roman"/>
          <w:szCs w:val="24"/>
        </w:rPr>
        <w:t xml:space="preserve"> psychological states, work behaviors, and innovation processes </w:t>
      </w:r>
      <w:r w:rsidRPr="00F51FF0">
        <w:rPr>
          <w:rFonts w:cs="Times New Roman"/>
          <w:szCs w:val="24"/>
          <w:vertAlign w:val="superscript"/>
        </w:rPr>
        <w:t>[1</w:t>
      </w:r>
      <w:r w:rsidR="00C22872">
        <w:rPr>
          <w:rFonts w:cs="Times New Roman"/>
          <w:szCs w:val="24"/>
          <w:vertAlign w:val="superscript"/>
        </w:rPr>
        <w:t>–</w:t>
      </w:r>
      <w:r w:rsidRPr="00F51FF0">
        <w:rPr>
          <w:rFonts w:cs="Times New Roman"/>
          <w:szCs w:val="24"/>
          <w:vertAlign w:val="superscript"/>
        </w:rPr>
        <w:t>2]</w:t>
      </w:r>
      <w:r w:rsidRPr="00F51FF0">
        <w:rPr>
          <w:rFonts w:cs="Times New Roman"/>
          <w:szCs w:val="24"/>
        </w:rPr>
        <w:t>. The key managerial question is no longer whether enterprises should adopt AI, but how they can help employees adapt to AI-enabled work.</w:t>
      </w:r>
    </w:p>
    <w:p w14:paraId="24C0CCB2" w14:textId="56A7292F" w:rsidR="00031F5B" w:rsidRPr="00F51FF0" w:rsidRDefault="00000000" w:rsidP="00F51FF0">
      <w:pPr>
        <w:jc w:val="both"/>
        <w:rPr>
          <w:rFonts w:cs="Times New Roman"/>
          <w:szCs w:val="24"/>
        </w:rPr>
      </w:pPr>
      <w:r w:rsidRPr="00F51FF0">
        <w:rPr>
          <w:rFonts w:cs="Times New Roman"/>
          <w:szCs w:val="24"/>
        </w:rPr>
        <w:t xml:space="preserve">Prior studies show that AI adoption can support work redesign, but it may also produce uncertainty, insecurity, stress, and weakened belonging </w:t>
      </w:r>
      <w:r w:rsidRPr="00F51FF0">
        <w:rPr>
          <w:rFonts w:cs="Times New Roman"/>
          <w:szCs w:val="24"/>
          <w:vertAlign w:val="superscript"/>
        </w:rPr>
        <w:t>[3</w:t>
      </w:r>
      <w:r w:rsidR="00C22872">
        <w:rPr>
          <w:rFonts w:cs="Times New Roman"/>
          <w:szCs w:val="24"/>
          <w:vertAlign w:val="superscript"/>
        </w:rPr>
        <w:t>–</w:t>
      </w:r>
      <w:r w:rsidRPr="00F51FF0">
        <w:rPr>
          <w:rFonts w:cs="Times New Roman"/>
          <w:szCs w:val="24"/>
          <w:vertAlign w:val="superscript"/>
        </w:rPr>
        <w:t>4]</w:t>
      </w:r>
      <w:r w:rsidRPr="00F51FF0">
        <w:rPr>
          <w:rFonts w:cs="Times New Roman"/>
          <w:szCs w:val="24"/>
        </w:rPr>
        <w:t xml:space="preserve">. In this context, leader support may be a critical resource because leaders provide guidance, recognition, and social reassurance during AI-related change </w:t>
      </w:r>
      <w:r w:rsidRPr="00F51FF0">
        <w:rPr>
          <w:rFonts w:cs="Times New Roman"/>
          <w:szCs w:val="24"/>
          <w:vertAlign w:val="superscript"/>
        </w:rPr>
        <w:t>[2,</w:t>
      </w:r>
      <w:r w:rsidR="00C22872">
        <w:rPr>
          <w:rFonts w:cs="Times New Roman"/>
          <w:szCs w:val="24"/>
          <w:vertAlign w:val="superscript"/>
        </w:rPr>
        <w:t xml:space="preserve"> </w:t>
      </w:r>
      <w:r w:rsidRPr="00F51FF0">
        <w:rPr>
          <w:rFonts w:cs="Times New Roman"/>
          <w:szCs w:val="24"/>
          <w:vertAlign w:val="superscript"/>
        </w:rPr>
        <w:t>5]</w:t>
      </w:r>
      <w:r w:rsidRPr="00F51FF0">
        <w:rPr>
          <w:rFonts w:cs="Times New Roman"/>
          <w:szCs w:val="24"/>
        </w:rPr>
        <w:t>. However, less attention has been paid to whether leader support reduces AI-induced subjective liminality, namely employees</w:t>
      </w:r>
      <w:r w:rsidR="00F51FF0">
        <w:rPr>
          <w:rFonts w:cs="Times New Roman"/>
          <w:szCs w:val="24"/>
        </w:rPr>
        <w:t>’</w:t>
      </w:r>
      <w:r w:rsidRPr="00F51FF0">
        <w:rPr>
          <w:rFonts w:cs="Times New Roman"/>
          <w:szCs w:val="24"/>
        </w:rPr>
        <w:t xml:space="preserve"> feeling of being psychologically in-between during AI transformation. This study examines how leader support reduces anxiety, ambiguity, and reduced group identification, and how these states influence AI crafting.</w:t>
      </w:r>
    </w:p>
    <w:p w14:paraId="137984AF" w14:textId="2269784E" w:rsidR="00031F5B" w:rsidRPr="00F51FF0" w:rsidRDefault="00000000" w:rsidP="008B000D">
      <w:pPr>
        <w:ind w:firstLineChars="200" w:firstLine="480"/>
        <w:jc w:val="both"/>
        <w:rPr>
          <w:rFonts w:cs="Times New Roman"/>
          <w:szCs w:val="24"/>
        </w:rPr>
      </w:pPr>
      <w:r w:rsidRPr="00F51FF0">
        <w:rPr>
          <w:rFonts w:cs="Times New Roman"/>
          <w:szCs w:val="24"/>
        </w:rPr>
        <w:t>This issue is especially important for AI-transformed enterprises because employees do not simply respond to AI as a neutral tool. They also evaluate whether AI changes their expertise, status, and future position in the organization. Research on AI anxiety suggests that employees may develop fear, uncertainty, and avoidance when intelligent technologies are perceived as difficult to understand or hard to control</w:t>
      </w:r>
      <w:r w:rsidR="00C22872">
        <w:rPr>
          <w:rFonts w:cs="Times New Roman"/>
          <w:szCs w:val="24"/>
        </w:rPr>
        <w:t xml:space="preserve"> </w:t>
      </w:r>
      <w:r w:rsidRPr="00F51FF0">
        <w:rPr>
          <w:rFonts w:cs="Times New Roman"/>
          <w:szCs w:val="24"/>
          <w:vertAlign w:val="superscript"/>
        </w:rPr>
        <w:t>[</w:t>
      </w:r>
      <w:r w:rsidR="00504A4C">
        <w:rPr>
          <w:rFonts w:cs="Times New Roman"/>
          <w:szCs w:val="24"/>
          <w:vertAlign w:val="superscript"/>
        </w:rPr>
        <w:t>6–</w:t>
      </w:r>
      <w:r w:rsidRPr="00F51FF0">
        <w:rPr>
          <w:rFonts w:cs="Times New Roman"/>
          <w:szCs w:val="24"/>
          <w:vertAlign w:val="superscript"/>
        </w:rPr>
        <w:t>10]</w:t>
      </w:r>
      <w:r w:rsidRPr="00F51FF0">
        <w:rPr>
          <w:rFonts w:cs="Times New Roman"/>
          <w:szCs w:val="24"/>
        </w:rPr>
        <w:t>. Studies on smart technology and automation further show that employees may interpret technological change as a signal of job replacement or competence devaluation</w:t>
      </w:r>
      <w:r w:rsidR="00C22872">
        <w:rPr>
          <w:rFonts w:cs="Times New Roman"/>
          <w:szCs w:val="24"/>
        </w:rPr>
        <w:t xml:space="preserve"> </w:t>
      </w:r>
      <w:r w:rsidRPr="00F51FF0">
        <w:rPr>
          <w:rFonts w:cs="Times New Roman"/>
          <w:szCs w:val="24"/>
          <w:vertAlign w:val="superscript"/>
        </w:rPr>
        <w:t>[11]</w:t>
      </w:r>
      <w:r w:rsidRPr="00F51FF0">
        <w:rPr>
          <w:rFonts w:cs="Times New Roman"/>
          <w:szCs w:val="24"/>
        </w:rPr>
        <w:t>. Therefore, understanding AI adoption requires attention to employees</w:t>
      </w:r>
      <w:r w:rsidR="00F51FF0">
        <w:rPr>
          <w:rFonts w:cs="Times New Roman"/>
          <w:szCs w:val="24"/>
        </w:rPr>
        <w:t>’</w:t>
      </w:r>
      <w:r w:rsidRPr="00F51FF0">
        <w:rPr>
          <w:rFonts w:cs="Times New Roman"/>
          <w:szCs w:val="24"/>
        </w:rPr>
        <w:t xml:space="preserve"> transitional psychological experience, not only their technical acceptance. By introducing AI-induced subjective liminality, this study explains how leader support helps employees move from psychological suspension toward active AI crafting.</w:t>
      </w:r>
    </w:p>
    <w:p w14:paraId="37E3F402" w14:textId="77777777" w:rsidR="00031F5B" w:rsidRPr="00F51FF0" w:rsidRDefault="00031F5B" w:rsidP="00F51FF0">
      <w:pPr>
        <w:jc w:val="both"/>
        <w:rPr>
          <w:rFonts w:cs="Times New Roman"/>
          <w:szCs w:val="24"/>
        </w:rPr>
      </w:pPr>
    </w:p>
    <w:p w14:paraId="3F14C0AD" w14:textId="5711F7D3" w:rsidR="00031F5B" w:rsidRPr="008B000D" w:rsidRDefault="00000000" w:rsidP="00F51FF0">
      <w:pPr>
        <w:jc w:val="both"/>
        <w:rPr>
          <w:rFonts w:cs="Times New Roman"/>
          <w:b/>
          <w:bCs/>
          <w:szCs w:val="24"/>
        </w:rPr>
      </w:pPr>
      <w:r w:rsidRPr="008B000D">
        <w:rPr>
          <w:rFonts w:cs="Times New Roman"/>
          <w:b/>
          <w:bCs/>
          <w:szCs w:val="24"/>
        </w:rPr>
        <w:t xml:space="preserve">2. Literature </w:t>
      </w:r>
      <w:r w:rsidR="00C22872" w:rsidRPr="008B000D">
        <w:rPr>
          <w:rFonts w:cs="Times New Roman"/>
          <w:b/>
          <w:bCs/>
          <w:szCs w:val="24"/>
        </w:rPr>
        <w:t>review and hypotheses</w:t>
      </w:r>
    </w:p>
    <w:p w14:paraId="1A307F6C" w14:textId="55CC0ACA" w:rsidR="00031F5B" w:rsidRPr="008B000D" w:rsidRDefault="00000000" w:rsidP="00F51FF0">
      <w:pPr>
        <w:jc w:val="both"/>
        <w:rPr>
          <w:rFonts w:cs="Times New Roman"/>
          <w:b/>
          <w:bCs/>
          <w:szCs w:val="24"/>
        </w:rPr>
      </w:pPr>
      <w:r w:rsidRPr="008B000D">
        <w:rPr>
          <w:rFonts w:cs="Times New Roman"/>
          <w:b/>
          <w:bCs/>
          <w:szCs w:val="24"/>
        </w:rPr>
        <w:t xml:space="preserve">2.1. Leader support and AI-induced </w:t>
      </w:r>
      <w:r w:rsidR="00C22872" w:rsidRPr="008B000D">
        <w:rPr>
          <w:rFonts w:cs="Times New Roman"/>
          <w:b/>
          <w:bCs/>
          <w:szCs w:val="24"/>
        </w:rPr>
        <w:t>subjective liminality</w:t>
      </w:r>
    </w:p>
    <w:p w14:paraId="51950C27" w14:textId="0DED4E3E" w:rsidR="00031F5B" w:rsidRPr="00F51FF0" w:rsidRDefault="00000000" w:rsidP="00F51FF0">
      <w:pPr>
        <w:jc w:val="both"/>
        <w:rPr>
          <w:rFonts w:cs="Times New Roman"/>
          <w:szCs w:val="24"/>
        </w:rPr>
      </w:pPr>
      <w:r w:rsidRPr="00F51FF0">
        <w:rPr>
          <w:rFonts w:cs="Times New Roman"/>
          <w:szCs w:val="24"/>
        </w:rPr>
        <w:t>AI implementation may disturb employees</w:t>
      </w:r>
      <w:r w:rsidR="00F51FF0">
        <w:rPr>
          <w:rFonts w:cs="Times New Roman"/>
          <w:szCs w:val="24"/>
        </w:rPr>
        <w:t>’</w:t>
      </w:r>
      <w:r w:rsidRPr="00F51FF0">
        <w:rPr>
          <w:rFonts w:cs="Times New Roman"/>
          <w:szCs w:val="24"/>
        </w:rPr>
        <w:t xml:space="preserve"> understanding of their roles, abilities, and place in the organization. Such disruption can create anxiety, ambiguity, and reduced group identification. Studies on AI transitions suggest that AI-related change can produce insecurity, stress, and other well-being risks </w:t>
      </w:r>
      <w:r w:rsidRPr="00F51FF0">
        <w:rPr>
          <w:rFonts w:cs="Times New Roman"/>
          <w:szCs w:val="24"/>
          <w:vertAlign w:val="superscript"/>
        </w:rPr>
        <w:t>[1,</w:t>
      </w:r>
      <w:r w:rsidR="00C22872">
        <w:rPr>
          <w:rFonts w:cs="Times New Roman"/>
          <w:szCs w:val="24"/>
          <w:vertAlign w:val="superscript"/>
        </w:rPr>
        <w:t xml:space="preserve"> </w:t>
      </w:r>
      <w:r w:rsidRPr="00F51FF0">
        <w:rPr>
          <w:rFonts w:cs="Times New Roman"/>
          <w:szCs w:val="24"/>
          <w:vertAlign w:val="superscript"/>
        </w:rPr>
        <w:lastRenderedPageBreak/>
        <w:t>3]</w:t>
      </w:r>
      <w:r w:rsidRPr="00F51FF0">
        <w:rPr>
          <w:rFonts w:cs="Times New Roman"/>
          <w:szCs w:val="24"/>
        </w:rPr>
        <w:t>. These findings provide a basis for examining AI-induced subjective liminality as a multidimensional psychological response.</w:t>
      </w:r>
    </w:p>
    <w:p w14:paraId="5E001DAA" w14:textId="647D6E91" w:rsidR="00031F5B" w:rsidRPr="00F51FF0" w:rsidRDefault="00000000" w:rsidP="008B000D">
      <w:pPr>
        <w:ind w:firstLineChars="200" w:firstLine="480"/>
        <w:jc w:val="both"/>
        <w:rPr>
          <w:rFonts w:cs="Times New Roman"/>
          <w:szCs w:val="24"/>
        </w:rPr>
      </w:pPr>
      <w:r w:rsidRPr="00F51FF0">
        <w:rPr>
          <w:rFonts w:cs="Times New Roman"/>
          <w:szCs w:val="24"/>
        </w:rPr>
        <w:t xml:space="preserve">Leadership and support conditions also matter in AI adoption and employee AI use </w:t>
      </w:r>
      <w:r w:rsidRPr="00F51FF0">
        <w:rPr>
          <w:rFonts w:cs="Times New Roman"/>
          <w:szCs w:val="24"/>
          <w:vertAlign w:val="superscript"/>
        </w:rPr>
        <w:t>[2,</w:t>
      </w:r>
      <w:r w:rsidR="00C22872">
        <w:rPr>
          <w:rFonts w:cs="Times New Roman"/>
          <w:szCs w:val="24"/>
          <w:vertAlign w:val="superscript"/>
        </w:rPr>
        <w:t xml:space="preserve"> </w:t>
      </w:r>
      <w:r w:rsidRPr="00F51FF0">
        <w:rPr>
          <w:rFonts w:cs="Times New Roman"/>
          <w:szCs w:val="24"/>
          <w:vertAlign w:val="superscript"/>
        </w:rPr>
        <w:t>5]</w:t>
      </w:r>
      <w:r w:rsidRPr="00F51FF0">
        <w:rPr>
          <w:rFonts w:cs="Times New Roman"/>
          <w:szCs w:val="24"/>
        </w:rPr>
        <w:t>. Therefore, when employees perceive higher leader support, they are likely to experience lower anxiety, lower ambiguity, and weaker reduced group identification in AI-related work change. Accordingly, the following hypotheses are proposed</w:t>
      </w:r>
      <w:r w:rsidR="00F51FF0">
        <w:rPr>
          <w:rFonts w:cs="Times New Roman"/>
          <w:szCs w:val="24"/>
        </w:rPr>
        <w:t>:</w:t>
      </w:r>
    </w:p>
    <w:p w14:paraId="457EF95F" w14:textId="77777777" w:rsidR="00031F5B" w:rsidRPr="00F51FF0" w:rsidRDefault="00000000" w:rsidP="008B000D">
      <w:pPr>
        <w:ind w:firstLineChars="200" w:firstLine="480"/>
        <w:jc w:val="both"/>
        <w:rPr>
          <w:rFonts w:cs="Times New Roman"/>
          <w:szCs w:val="24"/>
        </w:rPr>
      </w:pPr>
      <w:r w:rsidRPr="00F51FF0">
        <w:rPr>
          <w:rFonts w:cs="Times New Roman"/>
          <w:szCs w:val="24"/>
        </w:rPr>
        <w:t>AI-induced subjective liminality differs from general technology stress because it emphasizes a transitional state in which employees are no longer fully anchored in previous work identities but have not yet formed stable AI-enabled roles. In such a state, anxiety reflects emotional threat, ambiguity reflects unclear role boundaries, and reduced group identification reflects weakened belonging in AI-reconfigured teams. Leader support can reduce these reactions by clarifying expectations, legitimizing learning mistakes, and signaling that employees remain valued during AI transformation. This supportive context should make AI-related change less threatening and more interpretable.</w:t>
      </w:r>
    </w:p>
    <w:p w14:paraId="33317998" w14:textId="2105FAD6" w:rsidR="00031F5B" w:rsidRPr="00F51FF0" w:rsidRDefault="00000000" w:rsidP="00F51FF0">
      <w:pPr>
        <w:jc w:val="both"/>
        <w:rPr>
          <w:rFonts w:cs="Times New Roman"/>
          <w:szCs w:val="24"/>
        </w:rPr>
      </w:pPr>
      <w:r w:rsidRPr="00F51FF0">
        <w:rPr>
          <w:rFonts w:cs="Times New Roman"/>
          <w:szCs w:val="24"/>
        </w:rPr>
        <w:t>H1a</w:t>
      </w:r>
      <w:r w:rsidR="00F51FF0">
        <w:rPr>
          <w:rFonts w:cs="Times New Roman"/>
          <w:szCs w:val="24"/>
        </w:rPr>
        <w:t>:</w:t>
      </w:r>
      <w:r w:rsidRPr="00F51FF0">
        <w:rPr>
          <w:rFonts w:cs="Times New Roman"/>
          <w:szCs w:val="24"/>
        </w:rPr>
        <w:t xml:space="preserve"> Leader support is negatively related to AI-induced anxiety.</w:t>
      </w:r>
    </w:p>
    <w:p w14:paraId="0C128C05" w14:textId="7D27AD85" w:rsidR="00031F5B" w:rsidRPr="00F51FF0" w:rsidRDefault="00000000" w:rsidP="00F51FF0">
      <w:pPr>
        <w:jc w:val="both"/>
        <w:rPr>
          <w:rFonts w:cs="Times New Roman"/>
          <w:szCs w:val="24"/>
        </w:rPr>
      </w:pPr>
      <w:r w:rsidRPr="00F51FF0">
        <w:rPr>
          <w:rFonts w:cs="Times New Roman"/>
          <w:szCs w:val="24"/>
        </w:rPr>
        <w:t>H1b</w:t>
      </w:r>
      <w:r w:rsidR="00F51FF0">
        <w:rPr>
          <w:rFonts w:cs="Times New Roman"/>
          <w:szCs w:val="24"/>
        </w:rPr>
        <w:t>:</w:t>
      </w:r>
      <w:r w:rsidRPr="00F51FF0">
        <w:rPr>
          <w:rFonts w:cs="Times New Roman"/>
          <w:szCs w:val="24"/>
        </w:rPr>
        <w:t xml:space="preserve"> Leader support is negatively related to AI-induced ambiguity.</w:t>
      </w:r>
    </w:p>
    <w:p w14:paraId="3E926073" w14:textId="7BCF451C" w:rsidR="00031F5B" w:rsidRPr="00F51FF0" w:rsidRDefault="00000000" w:rsidP="00F51FF0">
      <w:pPr>
        <w:jc w:val="both"/>
        <w:rPr>
          <w:rFonts w:cs="Times New Roman"/>
          <w:szCs w:val="24"/>
        </w:rPr>
      </w:pPr>
      <w:r w:rsidRPr="00F51FF0">
        <w:rPr>
          <w:rFonts w:cs="Times New Roman"/>
          <w:szCs w:val="24"/>
        </w:rPr>
        <w:t>H1c</w:t>
      </w:r>
      <w:r w:rsidR="00F51FF0">
        <w:rPr>
          <w:rFonts w:cs="Times New Roman"/>
          <w:szCs w:val="24"/>
        </w:rPr>
        <w:t>:</w:t>
      </w:r>
      <w:r w:rsidRPr="00F51FF0">
        <w:rPr>
          <w:rFonts w:cs="Times New Roman"/>
          <w:szCs w:val="24"/>
        </w:rPr>
        <w:t xml:space="preserve"> Leader support is negatively related to AI-induced reduced group identification.</w:t>
      </w:r>
    </w:p>
    <w:p w14:paraId="62BE3271" w14:textId="77777777" w:rsidR="00C22872" w:rsidRDefault="00C22872" w:rsidP="00F51FF0">
      <w:pPr>
        <w:jc w:val="both"/>
        <w:rPr>
          <w:rFonts w:cs="Times New Roman"/>
          <w:szCs w:val="24"/>
        </w:rPr>
      </w:pPr>
    </w:p>
    <w:p w14:paraId="108B044E" w14:textId="71946C7B" w:rsidR="00031F5B" w:rsidRPr="008B000D" w:rsidRDefault="00000000" w:rsidP="00F51FF0">
      <w:pPr>
        <w:jc w:val="both"/>
        <w:rPr>
          <w:rFonts w:cs="Times New Roman"/>
          <w:b/>
          <w:bCs/>
          <w:szCs w:val="24"/>
        </w:rPr>
      </w:pPr>
      <w:r w:rsidRPr="008B000D">
        <w:rPr>
          <w:rFonts w:cs="Times New Roman"/>
          <w:b/>
          <w:bCs/>
          <w:szCs w:val="24"/>
        </w:rPr>
        <w:t xml:space="preserve">2.2. AI-induced subjective liminality and AI </w:t>
      </w:r>
      <w:r w:rsidR="00C22872" w:rsidRPr="008B000D">
        <w:rPr>
          <w:rFonts w:cs="Times New Roman"/>
          <w:b/>
          <w:bCs/>
          <w:szCs w:val="24"/>
        </w:rPr>
        <w:t>crafting</w:t>
      </w:r>
    </w:p>
    <w:p w14:paraId="4030E6B9" w14:textId="65E3D2C1" w:rsidR="00031F5B" w:rsidRPr="00F51FF0" w:rsidRDefault="00000000" w:rsidP="00F51FF0">
      <w:pPr>
        <w:jc w:val="both"/>
        <w:rPr>
          <w:rFonts w:cs="Times New Roman"/>
          <w:szCs w:val="24"/>
        </w:rPr>
      </w:pPr>
      <w:r w:rsidRPr="00F51FF0">
        <w:rPr>
          <w:rFonts w:cs="Times New Roman"/>
          <w:szCs w:val="24"/>
        </w:rPr>
        <w:t>AI crafting refers to employees</w:t>
      </w:r>
      <w:r w:rsidR="00F51FF0">
        <w:rPr>
          <w:rFonts w:cs="Times New Roman"/>
          <w:szCs w:val="24"/>
        </w:rPr>
        <w:t>’</w:t>
      </w:r>
      <w:r w:rsidRPr="00F51FF0">
        <w:rPr>
          <w:rFonts w:cs="Times New Roman"/>
          <w:szCs w:val="24"/>
        </w:rPr>
        <w:t xml:space="preserve"> proactive efforts to reshape tasks, procedures, knowledge, and human-AI interaction. Although AI may provide new resources, employees</w:t>
      </w:r>
      <w:r w:rsidR="00F51FF0">
        <w:rPr>
          <w:rFonts w:cs="Times New Roman"/>
          <w:szCs w:val="24"/>
        </w:rPr>
        <w:t>’</w:t>
      </w:r>
      <w:r w:rsidRPr="00F51FF0">
        <w:rPr>
          <w:rFonts w:cs="Times New Roman"/>
          <w:szCs w:val="24"/>
        </w:rPr>
        <w:t xml:space="preserve"> psychological interpretation of AI affects whether they actively redesign work. Prior studies show that AI-related work conditions can shape crafting behavior and that AI uncertainty influences employees</w:t>
      </w:r>
      <w:r w:rsidR="00F51FF0">
        <w:rPr>
          <w:rFonts w:cs="Times New Roman"/>
          <w:szCs w:val="24"/>
        </w:rPr>
        <w:t>’</w:t>
      </w:r>
      <w:r w:rsidRPr="00F51FF0">
        <w:rPr>
          <w:rFonts w:cs="Times New Roman"/>
          <w:szCs w:val="24"/>
        </w:rPr>
        <w:t xml:space="preserve"> work redesign </w:t>
      </w:r>
      <w:r w:rsidRPr="00F51FF0">
        <w:rPr>
          <w:rFonts w:cs="Times New Roman"/>
          <w:szCs w:val="24"/>
          <w:vertAlign w:val="superscript"/>
        </w:rPr>
        <w:t>[4</w:t>
      </w:r>
      <w:r w:rsidR="00C22872">
        <w:rPr>
          <w:rFonts w:cs="Times New Roman"/>
          <w:szCs w:val="24"/>
          <w:vertAlign w:val="superscript"/>
        </w:rPr>
        <w:t xml:space="preserve">, </w:t>
      </w:r>
      <w:r w:rsidRPr="00F51FF0">
        <w:rPr>
          <w:rFonts w:cs="Times New Roman"/>
          <w:szCs w:val="24"/>
          <w:vertAlign w:val="superscript"/>
        </w:rPr>
        <w:t>6]</w:t>
      </w:r>
      <w:r w:rsidRPr="00F51FF0">
        <w:rPr>
          <w:rFonts w:cs="Times New Roman"/>
          <w:szCs w:val="24"/>
        </w:rPr>
        <w:t>. Thus, the following hypotheses are proposed</w:t>
      </w:r>
      <w:r w:rsidR="00F51FF0">
        <w:rPr>
          <w:rFonts w:cs="Times New Roman"/>
          <w:szCs w:val="24"/>
        </w:rPr>
        <w:t>:</w:t>
      </w:r>
    </w:p>
    <w:p w14:paraId="2F101E80" w14:textId="453B7009" w:rsidR="00031F5B" w:rsidRPr="00F51FF0" w:rsidRDefault="00000000" w:rsidP="008B000D">
      <w:pPr>
        <w:ind w:firstLineChars="200" w:firstLine="480"/>
        <w:jc w:val="both"/>
        <w:rPr>
          <w:rFonts w:cs="Times New Roman"/>
          <w:szCs w:val="24"/>
        </w:rPr>
      </w:pPr>
      <w:r w:rsidRPr="00F51FF0">
        <w:rPr>
          <w:rFonts w:cs="Times New Roman"/>
          <w:szCs w:val="24"/>
        </w:rPr>
        <w:t>The logic of AI crafting is rooted in the broader job crafting perspective, which argues that employees actively adjust task, relational, and cognitive boundaries to create a better fit between themselves and changing work demands</w:t>
      </w:r>
      <w:r w:rsidR="00C22872">
        <w:rPr>
          <w:rFonts w:cs="Times New Roman"/>
          <w:szCs w:val="24"/>
        </w:rPr>
        <w:t xml:space="preserve"> </w:t>
      </w:r>
      <w:r w:rsidRPr="00F51FF0">
        <w:rPr>
          <w:rFonts w:cs="Times New Roman"/>
          <w:szCs w:val="24"/>
          <w:vertAlign w:val="superscript"/>
        </w:rPr>
        <w:t>[12]</w:t>
      </w:r>
      <w:r w:rsidRPr="00F51FF0">
        <w:rPr>
          <w:rFonts w:cs="Times New Roman"/>
          <w:szCs w:val="24"/>
        </w:rPr>
        <w:t>. In AI-enabled work, such adjustment may include experimenting with AI tools, redesigning routines, and combining human judgment with algorithmic outputs. However, subjective liminality may restrict this proactive adjustment. When employees feel anxious, uncertain, or socially detached, they may avoid experimentation and rely on familiar routines rather than craft new AI-supported work practices.</w:t>
      </w:r>
    </w:p>
    <w:p w14:paraId="186EDF6E" w14:textId="467769B0" w:rsidR="00031F5B" w:rsidRPr="00F51FF0" w:rsidRDefault="00000000" w:rsidP="00F51FF0">
      <w:pPr>
        <w:jc w:val="both"/>
        <w:rPr>
          <w:rFonts w:cs="Times New Roman"/>
          <w:szCs w:val="24"/>
        </w:rPr>
      </w:pPr>
      <w:r w:rsidRPr="00F51FF0">
        <w:rPr>
          <w:rFonts w:cs="Times New Roman"/>
          <w:szCs w:val="24"/>
        </w:rPr>
        <w:t>H2a</w:t>
      </w:r>
      <w:r w:rsidR="00F51FF0">
        <w:rPr>
          <w:rFonts w:cs="Times New Roman"/>
          <w:szCs w:val="24"/>
        </w:rPr>
        <w:t>:</w:t>
      </w:r>
      <w:r w:rsidRPr="00F51FF0">
        <w:rPr>
          <w:rFonts w:cs="Times New Roman"/>
          <w:szCs w:val="24"/>
        </w:rPr>
        <w:t xml:space="preserve"> AI-induced anxiety is related to AI </w:t>
      </w:r>
      <w:r w:rsidR="00C22872" w:rsidRPr="00F51FF0">
        <w:rPr>
          <w:rFonts w:cs="Times New Roman"/>
          <w:szCs w:val="24"/>
        </w:rPr>
        <w:t>craft</w:t>
      </w:r>
      <w:r w:rsidRPr="00F51FF0">
        <w:rPr>
          <w:rFonts w:cs="Times New Roman"/>
          <w:szCs w:val="24"/>
        </w:rPr>
        <w:t>ing.</w:t>
      </w:r>
    </w:p>
    <w:p w14:paraId="707E4B03" w14:textId="11D414C7" w:rsidR="00031F5B" w:rsidRPr="00F51FF0" w:rsidRDefault="00000000" w:rsidP="00F51FF0">
      <w:pPr>
        <w:jc w:val="both"/>
        <w:rPr>
          <w:rFonts w:cs="Times New Roman"/>
          <w:szCs w:val="24"/>
        </w:rPr>
      </w:pPr>
      <w:r w:rsidRPr="00F51FF0">
        <w:rPr>
          <w:rFonts w:cs="Times New Roman"/>
          <w:szCs w:val="24"/>
        </w:rPr>
        <w:t>H2b</w:t>
      </w:r>
      <w:r w:rsidR="00F51FF0">
        <w:rPr>
          <w:rFonts w:cs="Times New Roman"/>
          <w:szCs w:val="24"/>
        </w:rPr>
        <w:t>:</w:t>
      </w:r>
      <w:r w:rsidRPr="00F51FF0">
        <w:rPr>
          <w:rFonts w:cs="Times New Roman"/>
          <w:szCs w:val="24"/>
        </w:rPr>
        <w:t xml:space="preserve"> AI-induced ambiguity is related to AI </w:t>
      </w:r>
      <w:r w:rsidR="00C22872" w:rsidRPr="00F51FF0">
        <w:rPr>
          <w:rFonts w:cs="Times New Roman"/>
          <w:szCs w:val="24"/>
        </w:rPr>
        <w:t>craf</w:t>
      </w:r>
      <w:r w:rsidRPr="00F51FF0">
        <w:rPr>
          <w:rFonts w:cs="Times New Roman"/>
          <w:szCs w:val="24"/>
        </w:rPr>
        <w:t>ting.</w:t>
      </w:r>
    </w:p>
    <w:p w14:paraId="381099F1" w14:textId="60407243" w:rsidR="00031F5B" w:rsidRPr="00F51FF0" w:rsidRDefault="00000000" w:rsidP="00F51FF0">
      <w:pPr>
        <w:jc w:val="both"/>
        <w:rPr>
          <w:rFonts w:cs="Times New Roman"/>
          <w:szCs w:val="24"/>
        </w:rPr>
      </w:pPr>
      <w:r w:rsidRPr="00F51FF0">
        <w:rPr>
          <w:rFonts w:cs="Times New Roman"/>
          <w:szCs w:val="24"/>
        </w:rPr>
        <w:t>H2c</w:t>
      </w:r>
      <w:r w:rsidR="00F51FF0">
        <w:rPr>
          <w:rFonts w:cs="Times New Roman"/>
          <w:szCs w:val="24"/>
        </w:rPr>
        <w:t>:</w:t>
      </w:r>
      <w:r w:rsidRPr="00F51FF0">
        <w:rPr>
          <w:rFonts w:cs="Times New Roman"/>
          <w:szCs w:val="24"/>
        </w:rPr>
        <w:t xml:space="preserve"> AI-induced reduced group identification is negatively related to AI </w:t>
      </w:r>
      <w:r w:rsidR="00C22872" w:rsidRPr="00F51FF0">
        <w:rPr>
          <w:rFonts w:cs="Times New Roman"/>
          <w:szCs w:val="24"/>
        </w:rPr>
        <w:t>cra</w:t>
      </w:r>
      <w:r w:rsidRPr="00F51FF0">
        <w:rPr>
          <w:rFonts w:cs="Times New Roman"/>
          <w:szCs w:val="24"/>
        </w:rPr>
        <w:t>fting.</w:t>
      </w:r>
    </w:p>
    <w:p w14:paraId="379D37BB" w14:textId="77777777" w:rsidR="00C22872" w:rsidRDefault="00C22872" w:rsidP="00F51FF0">
      <w:pPr>
        <w:jc w:val="both"/>
        <w:rPr>
          <w:rFonts w:cs="Times New Roman"/>
          <w:szCs w:val="24"/>
        </w:rPr>
      </w:pPr>
    </w:p>
    <w:p w14:paraId="6FEE8319" w14:textId="1CDBCEE7" w:rsidR="00031F5B" w:rsidRPr="008B000D" w:rsidRDefault="00000000" w:rsidP="00F51FF0">
      <w:pPr>
        <w:jc w:val="both"/>
        <w:rPr>
          <w:rFonts w:cs="Times New Roman"/>
          <w:b/>
          <w:bCs/>
          <w:szCs w:val="24"/>
        </w:rPr>
      </w:pPr>
      <w:r w:rsidRPr="008B000D">
        <w:rPr>
          <w:rFonts w:cs="Times New Roman"/>
          <w:b/>
          <w:bCs/>
          <w:szCs w:val="24"/>
        </w:rPr>
        <w:t>2.3. The mediating role of AI-induced subjective liminality</w:t>
      </w:r>
    </w:p>
    <w:p w14:paraId="2C283A0A" w14:textId="0F08B0A7" w:rsidR="00031F5B" w:rsidRPr="00F51FF0" w:rsidRDefault="00000000" w:rsidP="00F51FF0">
      <w:pPr>
        <w:jc w:val="both"/>
        <w:rPr>
          <w:rFonts w:cs="Times New Roman"/>
          <w:szCs w:val="24"/>
        </w:rPr>
      </w:pPr>
      <w:r w:rsidRPr="00F51FF0">
        <w:rPr>
          <w:rFonts w:cs="Times New Roman"/>
          <w:szCs w:val="24"/>
        </w:rPr>
        <w:t>Leadership may influence AI crafting through employees</w:t>
      </w:r>
      <w:r w:rsidR="00F51FF0">
        <w:rPr>
          <w:rFonts w:cs="Times New Roman"/>
          <w:szCs w:val="24"/>
        </w:rPr>
        <w:t>’</w:t>
      </w:r>
      <w:r w:rsidRPr="00F51FF0">
        <w:rPr>
          <w:rFonts w:cs="Times New Roman"/>
          <w:szCs w:val="24"/>
        </w:rPr>
        <w:t xml:space="preserve"> psychological states during AI transformation. Supportive leaders can reduce threat perceptions and strengthen employees</w:t>
      </w:r>
      <w:r w:rsidR="00F51FF0">
        <w:rPr>
          <w:rFonts w:cs="Times New Roman"/>
          <w:szCs w:val="24"/>
        </w:rPr>
        <w:t>’</w:t>
      </w:r>
      <w:r w:rsidRPr="00F51FF0">
        <w:rPr>
          <w:rFonts w:cs="Times New Roman"/>
          <w:szCs w:val="24"/>
        </w:rPr>
        <w:t xml:space="preserve"> sense of meaning and belonging, which may make employees more willing to explore AI tools and adjust work processes. Therefore, leader support may promote AI crafting by reducing AI-induced subjective liminality. Accordingly, the following hypotheses are proposed</w:t>
      </w:r>
      <w:r w:rsidR="00F51FF0">
        <w:rPr>
          <w:rFonts w:cs="Times New Roman"/>
          <w:szCs w:val="24"/>
        </w:rPr>
        <w:t>:</w:t>
      </w:r>
    </w:p>
    <w:p w14:paraId="1E475119" w14:textId="7EEFC420" w:rsidR="00031F5B" w:rsidRPr="00F51FF0" w:rsidRDefault="00000000" w:rsidP="008B000D">
      <w:pPr>
        <w:ind w:firstLineChars="200" w:firstLine="480"/>
        <w:jc w:val="both"/>
        <w:rPr>
          <w:rFonts w:cs="Times New Roman"/>
          <w:szCs w:val="24"/>
        </w:rPr>
      </w:pPr>
      <w:r w:rsidRPr="00F51FF0">
        <w:rPr>
          <w:rFonts w:cs="Times New Roman"/>
          <w:szCs w:val="24"/>
        </w:rPr>
        <w:t>Taken together, leader support may operate as an upstream social resource that shapes how employees interpret AI transformation. Supportive leaders do not directly craft AI-enabled tasks for employees</w:t>
      </w:r>
      <w:r w:rsidR="00F51FF0">
        <w:rPr>
          <w:rFonts w:cs="Times New Roman"/>
          <w:szCs w:val="24"/>
        </w:rPr>
        <w:t>;</w:t>
      </w:r>
      <w:r w:rsidRPr="00F51FF0">
        <w:rPr>
          <w:rFonts w:cs="Times New Roman"/>
          <w:szCs w:val="24"/>
        </w:rPr>
        <w:t xml:space="preserve"> rather, they reduce the psychological barriers that prevent employees from doing so. When anxiety and ambiguity decline, employees have more cognitive space to explore AI. When reduced group identification weakens, employees are more likely to see AI use as part of collective adaptation rather than an individual threat. Thus, AI-induced subjective liminality provides a meaningful explanatory mechanism between leader support and AI crafting.</w:t>
      </w:r>
    </w:p>
    <w:p w14:paraId="30FF0027" w14:textId="6102F2FB" w:rsidR="00031F5B" w:rsidRPr="00F51FF0" w:rsidRDefault="00000000" w:rsidP="00F51FF0">
      <w:pPr>
        <w:jc w:val="both"/>
        <w:rPr>
          <w:rFonts w:cs="Times New Roman"/>
          <w:szCs w:val="24"/>
        </w:rPr>
      </w:pPr>
      <w:r w:rsidRPr="00F51FF0">
        <w:rPr>
          <w:rFonts w:cs="Times New Roman"/>
          <w:szCs w:val="24"/>
        </w:rPr>
        <w:t>H3a</w:t>
      </w:r>
      <w:r w:rsidR="00F51FF0">
        <w:rPr>
          <w:rFonts w:cs="Times New Roman"/>
          <w:szCs w:val="24"/>
        </w:rPr>
        <w:t>:</w:t>
      </w:r>
      <w:r w:rsidRPr="00F51FF0">
        <w:rPr>
          <w:rFonts w:cs="Times New Roman"/>
          <w:szCs w:val="24"/>
        </w:rPr>
        <w:t xml:space="preserve"> AI-induced anxiety mediates the relationship between leader support and AI </w:t>
      </w:r>
      <w:r w:rsidR="00C22872" w:rsidRPr="00F51FF0">
        <w:rPr>
          <w:rFonts w:cs="Times New Roman"/>
          <w:szCs w:val="24"/>
        </w:rPr>
        <w:t>cra</w:t>
      </w:r>
      <w:r w:rsidRPr="00F51FF0">
        <w:rPr>
          <w:rFonts w:cs="Times New Roman"/>
          <w:szCs w:val="24"/>
        </w:rPr>
        <w:t>fting.</w:t>
      </w:r>
    </w:p>
    <w:p w14:paraId="41B5AA5D" w14:textId="16DADA97" w:rsidR="00031F5B" w:rsidRPr="00F51FF0" w:rsidRDefault="00000000" w:rsidP="00F51FF0">
      <w:pPr>
        <w:jc w:val="both"/>
        <w:rPr>
          <w:rFonts w:cs="Times New Roman"/>
          <w:szCs w:val="24"/>
        </w:rPr>
      </w:pPr>
      <w:r w:rsidRPr="00F51FF0">
        <w:rPr>
          <w:rFonts w:cs="Times New Roman"/>
          <w:szCs w:val="24"/>
        </w:rPr>
        <w:t>H3b</w:t>
      </w:r>
      <w:r w:rsidR="00F51FF0">
        <w:rPr>
          <w:rFonts w:cs="Times New Roman"/>
          <w:szCs w:val="24"/>
        </w:rPr>
        <w:t>:</w:t>
      </w:r>
      <w:r w:rsidRPr="00F51FF0">
        <w:rPr>
          <w:rFonts w:cs="Times New Roman"/>
          <w:szCs w:val="24"/>
        </w:rPr>
        <w:t xml:space="preserve"> AI-induced ambiguity mediates the relationship between leader support and AI </w:t>
      </w:r>
      <w:r w:rsidR="00C22872" w:rsidRPr="00F51FF0">
        <w:rPr>
          <w:rFonts w:cs="Times New Roman"/>
          <w:szCs w:val="24"/>
        </w:rPr>
        <w:t>cr</w:t>
      </w:r>
      <w:r w:rsidRPr="00F51FF0">
        <w:rPr>
          <w:rFonts w:cs="Times New Roman"/>
          <w:szCs w:val="24"/>
        </w:rPr>
        <w:t>afting.</w:t>
      </w:r>
    </w:p>
    <w:p w14:paraId="71559596" w14:textId="3B280DCA" w:rsidR="00031F5B" w:rsidRPr="00F51FF0" w:rsidRDefault="00000000" w:rsidP="00F51FF0">
      <w:pPr>
        <w:jc w:val="both"/>
        <w:rPr>
          <w:rFonts w:cs="Times New Roman"/>
          <w:szCs w:val="24"/>
        </w:rPr>
      </w:pPr>
      <w:r w:rsidRPr="00F51FF0">
        <w:rPr>
          <w:rFonts w:cs="Times New Roman"/>
          <w:szCs w:val="24"/>
        </w:rPr>
        <w:lastRenderedPageBreak/>
        <w:t>H3c</w:t>
      </w:r>
      <w:r w:rsidR="00F51FF0">
        <w:rPr>
          <w:rFonts w:cs="Times New Roman"/>
          <w:szCs w:val="24"/>
        </w:rPr>
        <w:t>:</w:t>
      </w:r>
      <w:r w:rsidRPr="00F51FF0">
        <w:rPr>
          <w:rFonts w:cs="Times New Roman"/>
          <w:szCs w:val="24"/>
        </w:rPr>
        <w:t xml:space="preserve"> AI-induced reduced group identification mediates the relationship between leader support and AI </w:t>
      </w:r>
      <w:r w:rsidR="00C22872" w:rsidRPr="00F51FF0">
        <w:rPr>
          <w:rFonts w:cs="Times New Roman"/>
          <w:szCs w:val="24"/>
        </w:rPr>
        <w:t>crafting.</w:t>
      </w:r>
    </w:p>
    <w:p w14:paraId="7B589998" w14:textId="77777777" w:rsidR="00031F5B" w:rsidRPr="00F51FF0" w:rsidRDefault="00031F5B" w:rsidP="00F51FF0">
      <w:pPr>
        <w:jc w:val="both"/>
        <w:rPr>
          <w:rFonts w:cs="Times New Roman"/>
          <w:szCs w:val="24"/>
        </w:rPr>
      </w:pPr>
    </w:p>
    <w:p w14:paraId="11095109" w14:textId="385E2A82" w:rsidR="00031F5B" w:rsidRPr="008B000D" w:rsidRDefault="00000000" w:rsidP="00F51FF0">
      <w:pPr>
        <w:jc w:val="both"/>
        <w:rPr>
          <w:rFonts w:cs="Times New Roman"/>
          <w:b/>
          <w:bCs/>
          <w:szCs w:val="24"/>
        </w:rPr>
      </w:pPr>
      <w:r w:rsidRPr="008B000D">
        <w:rPr>
          <w:rFonts w:cs="Times New Roman"/>
          <w:b/>
          <w:bCs/>
          <w:szCs w:val="24"/>
        </w:rPr>
        <w:t xml:space="preserve">3. Research </w:t>
      </w:r>
      <w:r w:rsidR="00C22872" w:rsidRPr="008B000D">
        <w:rPr>
          <w:rFonts w:cs="Times New Roman"/>
          <w:b/>
          <w:bCs/>
          <w:szCs w:val="24"/>
        </w:rPr>
        <w:t>method</w:t>
      </w:r>
    </w:p>
    <w:p w14:paraId="2D7680A4" w14:textId="77777777" w:rsidR="00031F5B" w:rsidRPr="008B000D" w:rsidRDefault="00000000" w:rsidP="00F51FF0">
      <w:pPr>
        <w:jc w:val="both"/>
        <w:rPr>
          <w:rFonts w:cs="Times New Roman"/>
          <w:b/>
          <w:bCs/>
          <w:szCs w:val="24"/>
        </w:rPr>
      </w:pPr>
      <w:r w:rsidRPr="008B000D">
        <w:rPr>
          <w:rFonts w:cs="Times New Roman"/>
          <w:b/>
          <w:bCs/>
          <w:szCs w:val="24"/>
        </w:rPr>
        <w:t>3.1. Variable measurement</w:t>
      </w:r>
    </w:p>
    <w:p w14:paraId="3631DA29" w14:textId="6DFAFB7C" w:rsidR="00031F5B" w:rsidRPr="00F51FF0" w:rsidRDefault="00000000" w:rsidP="00F51FF0">
      <w:pPr>
        <w:jc w:val="both"/>
        <w:rPr>
          <w:rFonts w:cs="Times New Roman"/>
          <w:szCs w:val="24"/>
        </w:rPr>
      </w:pPr>
      <w:r w:rsidRPr="00F51FF0">
        <w:rPr>
          <w:rFonts w:cs="Times New Roman"/>
          <w:szCs w:val="24"/>
        </w:rPr>
        <w:t xml:space="preserve">To ensure measurement reliability and validity, this study used mature scales and adapted them to the employee AI-use context. </w:t>
      </w:r>
      <w:r w:rsidR="00C22872">
        <w:rPr>
          <w:rFonts w:cs="Times New Roman"/>
          <w:szCs w:val="24"/>
        </w:rPr>
        <w:t xml:space="preserve">The leader support scale was </w:t>
      </w:r>
      <w:r w:rsidRPr="00F51FF0">
        <w:rPr>
          <w:rFonts w:cs="Times New Roman"/>
          <w:szCs w:val="24"/>
        </w:rPr>
        <w:t>adapted from Zhang et al.</w:t>
      </w:r>
      <w:r w:rsidR="00C22872">
        <w:rPr>
          <w:rFonts w:cs="Times New Roman"/>
          <w:szCs w:val="24"/>
        </w:rPr>
        <w:t xml:space="preserve"> </w:t>
      </w:r>
      <w:r w:rsidRPr="00F51FF0">
        <w:rPr>
          <w:rFonts w:cs="Times New Roman"/>
          <w:szCs w:val="24"/>
          <w:vertAlign w:val="superscript"/>
        </w:rPr>
        <w:t>[7]</w:t>
      </w:r>
      <w:r w:rsidRPr="00F51FF0">
        <w:rPr>
          <w:rFonts w:cs="Times New Roman"/>
          <w:szCs w:val="24"/>
        </w:rPr>
        <w:t>. AI-induced subjective liminality scale developed by Dhar and Boyatzis</w:t>
      </w:r>
      <w:r w:rsidR="00C22872">
        <w:rPr>
          <w:rFonts w:cs="Times New Roman"/>
          <w:szCs w:val="24"/>
        </w:rPr>
        <w:t>,</w:t>
      </w:r>
      <w:r w:rsidRPr="00F51FF0">
        <w:rPr>
          <w:rFonts w:cs="Times New Roman"/>
          <w:szCs w:val="24"/>
        </w:rPr>
        <w:t xml:space="preserve"> including anxiety, ambiguity, and reduced group identification</w:t>
      </w:r>
      <w:r w:rsidR="00C22872">
        <w:rPr>
          <w:rFonts w:cs="Times New Roman"/>
          <w:szCs w:val="24"/>
        </w:rPr>
        <w:t xml:space="preserve"> </w:t>
      </w:r>
      <w:r w:rsidR="00C22872" w:rsidRPr="008B000D">
        <w:rPr>
          <w:rFonts w:cs="Times New Roman"/>
          <w:szCs w:val="24"/>
          <w:vertAlign w:val="superscript"/>
        </w:rPr>
        <w:t>[8]</w:t>
      </w:r>
      <w:r w:rsidRPr="00F51FF0">
        <w:rPr>
          <w:rFonts w:cs="Times New Roman"/>
          <w:szCs w:val="24"/>
        </w:rPr>
        <w:t xml:space="preserve">. AI Crafting adapted from Li et al. </w:t>
      </w:r>
      <w:r w:rsidR="00C22872" w:rsidRPr="008B000D">
        <w:rPr>
          <w:rFonts w:cs="Times New Roman"/>
          <w:szCs w:val="24"/>
          <w:vertAlign w:val="superscript"/>
        </w:rPr>
        <w:t>[6]</w:t>
      </w:r>
      <w:r w:rsidR="00C22872">
        <w:rPr>
          <w:rFonts w:cs="Times New Roman"/>
          <w:szCs w:val="24"/>
        </w:rPr>
        <w:t xml:space="preserve">. </w:t>
      </w:r>
      <w:r w:rsidRPr="00F51FF0">
        <w:rPr>
          <w:rFonts w:cs="Times New Roman"/>
          <w:szCs w:val="24"/>
        </w:rPr>
        <w:t>All items were measured on a seven-point Likert scale ranging from 1 = strongly disagree to 7 = strongly agree.</w:t>
      </w:r>
    </w:p>
    <w:p w14:paraId="5B5F0E56" w14:textId="77777777" w:rsidR="00C22872" w:rsidRDefault="00C22872" w:rsidP="00F51FF0">
      <w:pPr>
        <w:jc w:val="both"/>
        <w:rPr>
          <w:rFonts w:cs="Times New Roman"/>
          <w:szCs w:val="24"/>
        </w:rPr>
      </w:pPr>
    </w:p>
    <w:p w14:paraId="318B34C8" w14:textId="5EED944C" w:rsidR="00031F5B" w:rsidRPr="008B000D" w:rsidRDefault="00000000" w:rsidP="00F51FF0">
      <w:pPr>
        <w:jc w:val="both"/>
        <w:rPr>
          <w:rFonts w:cs="Times New Roman"/>
          <w:b/>
          <w:bCs/>
          <w:szCs w:val="24"/>
        </w:rPr>
      </w:pPr>
      <w:r w:rsidRPr="008B000D">
        <w:rPr>
          <w:rFonts w:cs="Times New Roman"/>
          <w:b/>
          <w:bCs/>
          <w:szCs w:val="24"/>
        </w:rPr>
        <w:t>3.2. Data collection and sample</w:t>
      </w:r>
    </w:p>
    <w:p w14:paraId="4474A6FC" w14:textId="77777777" w:rsidR="00031F5B" w:rsidRPr="00F51FF0" w:rsidRDefault="00000000" w:rsidP="00F51FF0">
      <w:pPr>
        <w:jc w:val="both"/>
        <w:rPr>
          <w:rFonts w:cs="Times New Roman"/>
          <w:szCs w:val="24"/>
        </w:rPr>
      </w:pPr>
      <w:r w:rsidRPr="00F51FF0">
        <w:rPr>
          <w:rFonts w:cs="Times New Roman"/>
          <w:szCs w:val="24"/>
        </w:rPr>
        <w:t>Data were collected through an online questionnaire platform. After data screening, 120 valid responses were retained. The gender distribution was balanced, with 60 male and 60 female respondents. Most respondents were aged between 21 and 40. Private-enterprise employees formed the largest occupational group, followed by state-owned enterprise employees, public institution employees, and civil servants. Most respondents held undergraduate or graduate degrees.</w:t>
      </w:r>
    </w:p>
    <w:p w14:paraId="4A36F294" w14:textId="77777777" w:rsidR="00031F5B" w:rsidRPr="00F51FF0" w:rsidRDefault="00031F5B" w:rsidP="00F51FF0">
      <w:pPr>
        <w:jc w:val="both"/>
        <w:rPr>
          <w:rFonts w:cs="Times New Roman"/>
          <w:szCs w:val="24"/>
        </w:rPr>
      </w:pPr>
    </w:p>
    <w:p w14:paraId="3904FA39" w14:textId="53550DA0" w:rsidR="00031F5B" w:rsidRPr="008B000D" w:rsidRDefault="00000000" w:rsidP="00F51FF0">
      <w:pPr>
        <w:jc w:val="both"/>
        <w:rPr>
          <w:rFonts w:cs="Times New Roman"/>
          <w:b/>
          <w:bCs/>
          <w:szCs w:val="24"/>
        </w:rPr>
      </w:pPr>
      <w:r w:rsidRPr="008B000D">
        <w:rPr>
          <w:rFonts w:cs="Times New Roman"/>
          <w:b/>
          <w:bCs/>
          <w:szCs w:val="24"/>
        </w:rPr>
        <w:t xml:space="preserve">4. Data </w:t>
      </w:r>
      <w:r w:rsidR="00D879DE" w:rsidRPr="008B000D">
        <w:rPr>
          <w:rFonts w:cs="Times New Roman"/>
          <w:b/>
          <w:bCs/>
          <w:szCs w:val="24"/>
        </w:rPr>
        <w:t>analysi</w:t>
      </w:r>
      <w:r w:rsidRPr="008B000D">
        <w:rPr>
          <w:rFonts w:cs="Times New Roman"/>
          <w:b/>
          <w:bCs/>
          <w:szCs w:val="24"/>
        </w:rPr>
        <w:t>s</w:t>
      </w:r>
    </w:p>
    <w:p w14:paraId="0F002A1C" w14:textId="77777777" w:rsidR="00031F5B" w:rsidRPr="008B000D" w:rsidRDefault="00000000" w:rsidP="00F51FF0">
      <w:pPr>
        <w:jc w:val="both"/>
        <w:rPr>
          <w:rFonts w:cs="Times New Roman"/>
          <w:b/>
          <w:bCs/>
          <w:szCs w:val="24"/>
        </w:rPr>
      </w:pPr>
      <w:r w:rsidRPr="008B000D">
        <w:rPr>
          <w:rFonts w:cs="Times New Roman"/>
          <w:b/>
          <w:bCs/>
          <w:szCs w:val="24"/>
        </w:rPr>
        <w:t>4.1. Reliability and validity analysis</w:t>
      </w:r>
    </w:p>
    <w:p w14:paraId="145C4001" w14:textId="0FC97FE6" w:rsidR="00031F5B" w:rsidRDefault="00000000" w:rsidP="00F51FF0">
      <w:pPr>
        <w:jc w:val="both"/>
        <w:rPr>
          <w:rFonts w:cs="Times New Roman"/>
          <w:szCs w:val="24"/>
        </w:rPr>
      </w:pPr>
      <w:r w:rsidRPr="00F51FF0">
        <w:rPr>
          <w:rFonts w:cs="Times New Roman"/>
          <w:szCs w:val="24"/>
        </w:rPr>
        <w:t xml:space="preserve">As shown in </w:t>
      </w:r>
      <w:r w:rsidRPr="008B000D">
        <w:rPr>
          <w:rFonts w:cs="Times New Roman"/>
          <w:b/>
          <w:bCs/>
          <w:szCs w:val="24"/>
        </w:rPr>
        <w:t>Table 1</w:t>
      </w:r>
      <w:r w:rsidRPr="00F51FF0">
        <w:rPr>
          <w:rFonts w:cs="Times New Roman"/>
          <w:szCs w:val="24"/>
        </w:rPr>
        <w:t>, Cronbach</w:t>
      </w:r>
      <w:r w:rsidR="00F51FF0">
        <w:rPr>
          <w:rFonts w:cs="Times New Roman"/>
          <w:szCs w:val="24"/>
        </w:rPr>
        <w:t>’</w:t>
      </w:r>
      <w:r w:rsidRPr="00F51FF0">
        <w:rPr>
          <w:rFonts w:cs="Times New Roman"/>
          <w:szCs w:val="24"/>
        </w:rPr>
        <w:t>s α coefficients ranged from 0.740 to 0.892, and composite reliability values ranged from 0.827 to 0.934, indicating acceptable internal consistency and reliability across all constructs. Following Fornell and Larcker, the overall measurement quality was considered acceptable for subsequent analyses</w:t>
      </w:r>
      <w:r w:rsidR="00D879DE">
        <w:rPr>
          <w:rFonts w:cs="Times New Roman"/>
          <w:szCs w:val="24"/>
        </w:rPr>
        <w:t xml:space="preserve"> </w:t>
      </w:r>
      <w:r w:rsidR="00D879DE" w:rsidRPr="008B000D">
        <w:rPr>
          <w:rFonts w:cs="Times New Roman"/>
          <w:szCs w:val="24"/>
          <w:vertAlign w:val="superscript"/>
        </w:rPr>
        <w:t>[9]</w:t>
      </w:r>
      <w:r w:rsidRPr="00F51FF0">
        <w:rPr>
          <w:rFonts w:cs="Times New Roman"/>
          <w:szCs w:val="24"/>
        </w:rPr>
        <w:t>.</w:t>
      </w:r>
    </w:p>
    <w:p w14:paraId="2933FF6C" w14:textId="77777777" w:rsidR="00D879DE" w:rsidRPr="00F51FF0" w:rsidRDefault="00D879DE" w:rsidP="00F51FF0">
      <w:pPr>
        <w:jc w:val="both"/>
        <w:rPr>
          <w:rFonts w:cs="Times New Roman"/>
          <w:szCs w:val="24"/>
        </w:rPr>
      </w:pPr>
    </w:p>
    <w:p w14:paraId="321012F2" w14:textId="77777777" w:rsidR="00031F5B" w:rsidRDefault="00000000" w:rsidP="00F51FF0">
      <w:pPr>
        <w:jc w:val="both"/>
        <w:rPr>
          <w:rFonts w:cs="Times New Roman"/>
          <w:szCs w:val="24"/>
        </w:rPr>
      </w:pPr>
      <w:r w:rsidRPr="008B000D">
        <w:rPr>
          <w:rFonts w:cs="Times New Roman"/>
          <w:b/>
          <w:bCs/>
          <w:szCs w:val="24"/>
        </w:rPr>
        <w:t>Table 1</w:t>
      </w:r>
      <w:r w:rsidRPr="00F51FF0">
        <w:rPr>
          <w:rFonts w:cs="Times New Roman"/>
          <w:szCs w:val="24"/>
        </w:rPr>
        <w:t>. Means, standard deviations, and correlations</w:t>
      </w:r>
    </w:p>
    <w:p w14:paraId="5DDE3348" w14:textId="77777777" w:rsidR="00D879DE" w:rsidRPr="00F51FF0" w:rsidRDefault="00D879DE" w:rsidP="00F51FF0">
      <w:pPr>
        <w:jc w:val="both"/>
        <w:rPr>
          <w:rFonts w:cs="Times New Roman"/>
          <w:szCs w:val="24"/>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701"/>
        <w:gridCol w:w="680"/>
        <w:gridCol w:w="680"/>
        <w:gridCol w:w="1361"/>
        <w:gridCol w:w="1191"/>
        <w:gridCol w:w="1191"/>
        <w:gridCol w:w="1531"/>
        <w:gridCol w:w="1191"/>
      </w:tblGrid>
      <w:tr w:rsidR="00031F5B" w:rsidRPr="008B000D" w14:paraId="28D21EEC" w14:textId="77777777" w:rsidTr="008B000D">
        <w:trPr>
          <w:jc w:val="center"/>
        </w:trPr>
        <w:tc>
          <w:tcPr>
            <w:tcW w:w="1701"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2DB3AAAD"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Variable</w:t>
            </w:r>
          </w:p>
        </w:tc>
        <w:tc>
          <w:tcPr>
            <w:tcW w:w="680"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60A783BD"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Mean</w:t>
            </w:r>
          </w:p>
        </w:tc>
        <w:tc>
          <w:tcPr>
            <w:tcW w:w="680"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1575E226"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SD</w:t>
            </w:r>
          </w:p>
        </w:tc>
        <w:tc>
          <w:tcPr>
            <w:tcW w:w="1361"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66718247"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Leader support</w:t>
            </w:r>
          </w:p>
        </w:tc>
        <w:tc>
          <w:tcPr>
            <w:tcW w:w="1191"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2B9FB9A8"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Anxiety</w:t>
            </w:r>
          </w:p>
        </w:tc>
        <w:tc>
          <w:tcPr>
            <w:tcW w:w="1191"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29A23009"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Ambiguity</w:t>
            </w:r>
          </w:p>
        </w:tc>
        <w:tc>
          <w:tcPr>
            <w:tcW w:w="1531"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4E19801E"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Reduced group identification</w:t>
            </w:r>
          </w:p>
        </w:tc>
        <w:tc>
          <w:tcPr>
            <w:tcW w:w="1191" w:type="dxa"/>
            <w:tcBorders>
              <w:top w:val="single" w:sz="4" w:space="0" w:color="auto"/>
              <w:bottom w:val="single" w:sz="4" w:space="0" w:color="auto"/>
            </w:tcBorders>
            <w:shd w:val="clear" w:color="auto" w:fill="FFFFFF"/>
            <w:tcMar>
              <w:top w:w="45" w:type="dxa"/>
              <w:left w:w="55" w:type="dxa"/>
              <w:bottom w:w="45" w:type="dxa"/>
              <w:right w:w="55" w:type="dxa"/>
            </w:tcMar>
            <w:vAlign w:val="center"/>
          </w:tcPr>
          <w:p w14:paraId="4354D73D" w14:textId="15925171"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 xml:space="preserve">AI </w:t>
            </w:r>
            <w:r w:rsidR="00871E23" w:rsidRPr="008B000D">
              <w:rPr>
                <w:rFonts w:cs="Times New Roman"/>
                <w:b/>
                <w:bCs/>
                <w:color w:val="000000"/>
                <w:sz w:val="20"/>
                <w:szCs w:val="20"/>
              </w:rPr>
              <w:t>c</w:t>
            </w:r>
            <w:r w:rsidRPr="008B000D">
              <w:rPr>
                <w:rFonts w:cs="Times New Roman"/>
                <w:b/>
                <w:bCs/>
                <w:color w:val="000000"/>
                <w:sz w:val="20"/>
                <w:szCs w:val="20"/>
              </w:rPr>
              <w:t>rafting</w:t>
            </w:r>
          </w:p>
        </w:tc>
      </w:tr>
      <w:tr w:rsidR="00031F5B" w:rsidRPr="008B000D" w14:paraId="3F60A33C" w14:textId="77777777" w:rsidTr="008B000D">
        <w:trPr>
          <w:jc w:val="center"/>
        </w:trPr>
        <w:tc>
          <w:tcPr>
            <w:tcW w:w="1701" w:type="dxa"/>
            <w:tcBorders>
              <w:top w:val="single" w:sz="4" w:space="0" w:color="auto"/>
            </w:tcBorders>
            <w:shd w:val="clear" w:color="auto" w:fill="FFFFFF"/>
            <w:tcMar>
              <w:top w:w="45" w:type="dxa"/>
              <w:left w:w="55" w:type="dxa"/>
              <w:bottom w:w="45" w:type="dxa"/>
              <w:right w:w="55" w:type="dxa"/>
            </w:tcMar>
            <w:vAlign w:val="center"/>
          </w:tcPr>
          <w:p w14:paraId="1FF8FC75"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Leader support</w:t>
            </w:r>
          </w:p>
        </w:tc>
        <w:tc>
          <w:tcPr>
            <w:tcW w:w="680" w:type="dxa"/>
            <w:tcBorders>
              <w:top w:val="single" w:sz="4" w:space="0" w:color="auto"/>
            </w:tcBorders>
            <w:shd w:val="clear" w:color="auto" w:fill="FFFFFF"/>
            <w:tcMar>
              <w:top w:w="45" w:type="dxa"/>
              <w:left w:w="55" w:type="dxa"/>
              <w:bottom w:w="45" w:type="dxa"/>
              <w:right w:w="55" w:type="dxa"/>
            </w:tcMar>
            <w:vAlign w:val="center"/>
          </w:tcPr>
          <w:p w14:paraId="2DF9DB3D"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5.685</w:t>
            </w:r>
          </w:p>
        </w:tc>
        <w:tc>
          <w:tcPr>
            <w:tcW w:w="680" w:type="dxa"/>
            <w:tcBorders>
              <w:top w:val="single" w:sz="4" w:space="0" w:color="auto"/>
            </w:tcBorders>
            <w:shd w:val="clear" w:color="auto" w:fill="FFFFFF"/>
            <w:tcMar>
              <w:top w:w="45" w:type="dxa"/>
              <w:left w:w="55" w:type="dxa"/>
              <w:bottom w:w="45" w:type="dxa"/>
              <w:right w:w="55" w:type="dxa"/>
            </w:tcMar>
            <w:vAlign w:val="center"/>
          </w:tcPr>
          <w:p w14:paraId="655C789E"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0.689</w:t>
            </w:r>
          </w:p>
        </w:tc>
        <w:tc>
          <w:tcPr>
            <w:tcW w:w="1361" w:type="dxa"/>
            <w:tcBorders>
              <w:top w:val="single" w:sz="4" w:space="0" w:color="auto"/>
            </w:tcBorders>
            <w:shd w:val="clear" w:color="auto" w:fill="FFFFFF"/>
            <w:tcMar>
              <w:top w:w="45" w:type="dxa"/>
              <w:left w:w="55" w:type="dxa"/>
              <w:bottom w:w="45" w:type="dxa"/>
              <w:right w:w="55" w:type="dxa"/>
            </w:tcMar>
            <w:vAlign w:val="center"/>
          </w:tcPr>
          <w:p w14:paraId="278C2DD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(0.740)</w:t>
            </w:r>
          </w:p>
        </w:tc>
        <w:tc>
          <w:tcPr>
            <w:tcW w:w="1191" w:type="dxa"/>
            <w:tcBorders>
              <w:top w:val="single" w:sz="4" w:space="0" w:color="auto"/>
            </w:tcBorders>
            <w:shd w:val="clear" w:color="auto" w:fill="FFFFFF"/>
            <w:tcMar>
              <w:top w:w="45" w:type="dxa"/>
              <w:left w:w="55" w:type="dxa"/>
              <w:bottom w:w="45" w:type="dxa"/>
              <w:right w:w="55" w:type="dxa"/>
            </w:tcMar>
            <w:vAlign w:val="center"/>
          </w:tcPr>
          <w:p w14:paraId="47C7BF9D" w14:textId="77777777" w:rsidR="00031F5B" w:rsidRPr="008B000D" w:rsidRDefault="00031F5B" w:rsidP="00F51FF0">
            <w:pPr>
              <w:jc w:val="both"/>
              <w:rPr>
                <w:rFonts w:cs="Times New Roman"/>
                <w:color w:val="000000"/>
                <w:sz w:val="20"/>
                <w:szCs w:val="20"/>
              </w:rPr>
            </w:pPr>
          </w:p>
        </w:tc>
        <w:tc>
          <w:tcPr>
            <w:tcW w:w="1191" w:type="dxa"/>
            <w:tcBorders>
              <w:top w:val="single" w:sz="4" w:space="0" w:color="auto"/>
            </w:tcBorders>
            <w:shd w:val="clear" w:color="auto" w:fill="FFFFFF"/>
            <w:tcMar>
              <w:top w:w="45" w:type="dxa"/>
              <w:left w:w="55" w:type="dxa"/>
              <w:bottom w:w="45" w:type="dxa"/>
              <w:right w:w="55" w:type="dxa"/>
            </w:tcMar>
            <w:vAlign w:val="center"/>
          </w:tcPr>
          <w:p w14:paraId="550EC572" w14:textId="77777777" w:rsidR="00031F5B" w:rsidRPr="008B000D" w:rsidRDefault="00031F5B" w:rsidP="00F51FF0">
            <w:pPr>
              <w:jc w:val="both"/>
              <w:rPr>
                <w:rFonts w:cs="Times New Roman"/>
                <w:color w:val="000000"/>
                <w:sz w:val="20"/>
                <w:szCs w:val="20"/>
              </w:rPr>
            </w:pPr>
          </w:p>
        </w:tc>
        <w:tc>
          <w:tcPr>
            <w:tcW w:w="1531" w:type="dxa"/>
            <w:tcBorders>
              <w:top w:val="single" w:sz="4" w:space="0" w:color="auto"/>
            </w:tcBorders>
            <w:shd w:val="clear" w:color="auto" w:fill="FFFFFF"/>
            <w:tcMar>
              <w:top w:w="45" w:type="dxa"/>
              <w:left w:w="55" w:type="dxa"/>
              <w:bottom w:w="45" w:type="dxa"/>
              <w:right w:w="55" w:type="dxa"/>
            </w:tcMar>
            <w:vAlign w:val="center"/>
          </w:tcPr>
          <w:p w14:paraId="32B99755" w14:textId="77777777" w:rsidR="00031F5B" w:rsidRPr="008B000D" w:rsidRDefault="00031F5B" w:rsidP="00F51FF0">
            <w:pPr>
              <w:jc w:val="both"/>
              <w:rPr>
                <w:rFonts w:cs="Times New Roman"/>
                <w:color w:val="000000"/>
                <w:sz w:val="20"/>
                <w:szCs w:val="20"/>
              </w:rPr>
            </w:pPr>
          </w:p>
        </w:tc>
        <w:tc>
          <w:tcPr>
            <w:tcW w:w="1191" w:type="dxa"/>
            <w:tcBorders>
              <w:top w:val="single" w:sz="4" w:space="0" w:color="auto"/>
            </w:tcBorders>
            <w:shd w:val="clear" w:color="auto" w:fill="FFFFFF"/>
            <w:tcMar>
              <w:top w:w="45" w:type="dxa"/>
              <w:left w:w="55" w:type="dxa"/>
              <w:bottom w:w="45" w:type="dxa"/>
              <w:right w:w="55" w:type="dxa"/>
            </w:tcMar>
            <w:vAlign w:val="center"/>
          </w:tcPr>
          <w:p w14:paraId="14EF6775" w14:textId="77777777" w:rsidR="00031F5B" w:rsidRPr="008B000D" w:rsidRDefault="00031F5B" w:rsidP="00F51FF0">
            <w:pPr>
              <w:jc w:val="both"/>
              <w:rPr>
                <w:rFonts w:cs="Times New Roman"/>
                <w:color w:val="000000"/>
                <w:sz w:val="20"/>
                <w:szCs w:val="20"/>
              </w:rPr>
            </w:pPr>
          </w:p>
        </w:tc>
      </w:tr>
      <w:tr w:rsidR="00031F5B" w:rsidRPr="008B000D" w14:paraId="49A4B5C5" w14:textId="77777777" w:rsidTr="008B000D">
        <w:trPr>
          <w:jc w:val="center"/>
        </w:trPr>
        <w:tc>
          <w:tcPr>
            <w:tcW w:w="1701" w:type="dxa"/>
            <w:shd w:val="clear" w:color="auto" w:fill="FFFFFF"/>
            <w:tcMar>
              <w:top w:w="45" w:type="dxa"/>
              <w:left w:w="55" w:type="dxa"/>
              <w:bottom w:w="45" w:type="dxa"/>
              <w:right w:w="55" w:type="dxa"/>
            </w:tcMar>
            <w:vAlign w:val="center"/>
          </w:tcPr>
          <w:p w14:paraId="79630352"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Anxiety</w:t>
            </w:r>
          </w:p>
        </w:tc>
        <w:tc>
          <w:tcPr>
            <w:tcW w:w="680" w:type="dxa"/>
            <w:shd w:val="clear" w:color="auto" w:fill="FFFFFF"/>
            <w:tcMar>
              <w:top w:w="45" w:type="dxa"/>
              <w:left w:w="55" w:type="dxa"/>
              <w:bottom w:w="45" w:type="dxa"/>
              <w:right w:w="55" w:type="dxa"/>
            </w:tcMar>
            <w:vAlign w:val="center"/>
          </w:tcPr>
          <w:p w14:paraId="6683486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2.844</w:t>
            </w:r>
          </w:p>
        </w:tc>
        <w:tc>
          <w:tcPr>
            <w:tcW w:w="680" w:type="dxa"/>
            <w:shd w:val="clear" w:color="auto" w:fill="FFFFFF"/>
            <w:tcMar>
              <w:top w:w="45" w:type="dxa"/>
              <w:left w:w="55" w:type="dxa"/>
              <w:bottom w:w="45" w:type="dxa"/>
              <w:right w:w="55" w:type="dxa"/>
            </w:tcMar>
            <w:vAlign w:val="center"/>
          </w:tcPr>
          <w:p w14:paraId="557DEC70"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1.335</w:t>
            </w:r>
          </w:p>
        </w:tc>
        <w:tc>
          <w:tcPr>
            <w:tcW w:w="1361" w:type="dxa"/>
            <w:shd w:val="clear" w:color="auto" w:fill="FFFFFF"/>
            <w:tcMar>
              <w:top w:w="45" w:type="dxa"/>
              <w:left w:w="55" w:type="dxa"/>
              <w:bottom w:w="45" w:type="dxa"/>
              <w:right w:w="55" w:type="dxa"/>
            </w:tcMar>
            <w:vAlign w:val="center"/>
          </w:tcPr>
          <w:p w14:paraId="5AE46E09"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-0.297***</w:t>
            </w:r>
          </w:p>
        </w:tc>
        <w:tc>
          <w:tcPr>
            <w:tcW w:w="1191" w:type="dxa"/>
            <w:shd w:val="clear" w:color="auto" w:fill="FFFFFF"/>
            <w:tcMar>
              <w:top w:w="45" w:type="dxa"/>
              <w:left w:w="55" w:type="dxa"/>
              <w:bottom w:w="45" w:type="dxa"/>
              <w:right w:w="55" w:type="dxa"/>
            </w:tcMar>
            <w:vAlign w:val="center"/>
          </w:tcPr>
          <w:p w14:paraId="085E37F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(0.858)</w:t>
            </w:r>
          </w:p>
        </w:tc>
        <w:tc>
          <w:tcPr>
            <w:tcW w:w="1191" w:type="dxa"/>
            <w:shd w:val="clear" w:color="auto" w:fill="FFFFFF"/>
            <w:tcMar>
              <w:top w:w="45" w:type="dxa"/>
              <w:left w:w="55" w:type="dxa"/>
              <w:bottom w:w="45" w:type="dxa"/>
              <w:right w:w="55" w:type="dxa"/>
            </w:tcMar>
            <w:vAlign w:val="center"/>
          </w:tcPr>
          <w:p w14:paraId="21950F3D" w14:textId="77777777" w:rsidR="00031F5B" w:rsidRPr="008B000D" w:rsidRDefault="00031F5B" w:rsidP="00F51FF0">
            <w:pPr>
              <w:jc w:val="both"/>
              <w:rPr>
                <w:rFonts w:cs="Times New Roman"/>
                <w:color w:val="000000"/>
                <w:sz w:val="20"/>
                <w:szCs w:val="20"/>
              </w:rPr>
            </w:pPr>
          </w:p>
        </w:tc>
        <w:tc>
          <w:tcPr>
            <w:tcW w:w="1531" w:type="dxa"/>
            <w:shd w:val="clear" w:color="auto" w:fill="FFFFFF"/>
            <w:tcMar>
              <w:top w:w="45" w:type="dxa"/>
              <w:left w:w="55" w:type="dxa"/>
              <w:bottom w:w="45" w:type="dxa"/>
              <w:right w:w="55" w:type="dxa"/>
            </w:tcMar>
            <w:vAlign w:val="center"/>
          </w:tcPr>
          <w:p w14:paraId="6E766635" w14:textId="77777777" w:rsidR="00031F5B" w:rsidRPr="008B000D" w:rsidRDefault="00031F5B" w:rsidP="00F51FF0">
            <w:pPr>
              <w:jc w:val="both"/>
              <w:rPr>
                <w:rFonts w:cs="Times New Roman"/>
                <w:color w:val="000000"/>
                <w:sz w:val="20"/>
                <w:szCs w:val="20"/>
              </w:rPr>
            </w:pPr>
          </w:p>
        </w:tc>
        <w:tc>
          <w:tcPr>
            <w:tcW w:w="1191" w:type="dxa"/>
            <w:shd w:val="clear" w:color="auto" w:fill="FFFFFF"/>
            <w:tcMar>
              <w:top w:w="45" w:type="dxa"/>
              <w:left w:w="55" w:type="dxa"/>
              <w:bottom w:w="45" w:type="dxa"/>
              <w:right w:w="55" w:type="dxa"/>
            </w:tcMar>
            <w:vAlign w:val="center"/>
          </w:tcPr>
          <w:p w14:paraId="4F3BF14B" w14:textId="77777777" w:rsidR="00031F5B" w:rsidRPr="008B000D" w:rsidRDefault="00031F5B" w:rsidP="00F51FF0">
            <w:pPr>
              <w:jc w:val="both"/>
              <w:rPr>
                <w:rFonts w:cs="Times New Roman"/>
                <w:color w:val="000000"/>
                <w:sz w:val="20"/>
                <w:szCs w:val="20"/>
              </w:rPr>
            </w:pPr>
          </w:p>
        </w:tc>
      </w:tr>
      <w:tr w:rsidR="00031F5B" w:rsidRPr="008B000D" w14:paraId="770203B0" w14:textId="77777777" w:rsidTr="008B000D">
        <w:trPr>
          <w:jc w:val="center"/>
        </w:trPr>
        <w:tc>
          <w:tcPr>
            <w:tcW w:w="1701" w:type="dxa"/>
            <w:shd w:val="clear" w:color="auto" w:fill="FFFFFF"/>
            <w:tcMar>
              <w:top w:w="45" w:type="dxa"/>
              <w:left w:w="55" w:type="dxa"/>
              <w:bottom w:w="45" w:type="dxa"/>
              <w:right w:w="55" w:type="dxa"/>
            </w:tcMar>
            <w:vAlign w:val="center"/>
          </w:tcPr>
          <w:p w14:paraId="4EDE1324"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Ambiguity</w:t>
            </w:r>
          </w:p>
        </w:tc>
        <w:tc>
          <w:tcPr>
            <w:tcW w:w="680" w:type="dxa"/>
            <w:shd w:val="clear" w:color="auto" w:fill="FFFFFF"/>
            <w:tcMar>
              <w:top w:w="45" w:type="dxa"/>
              <w:left w:w="55" w:type="dxa"/>
              <w:bottom w:w="45" w:type="dxa"/>
              <w:right w:w="55" w:type="dxa"/>
            </w:tcMar>
            <w:vAlign w:val="center"/>
          </w:tcPr>
          <w:p w14:paraId="38913E58"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2.650</w:t>
            </w:r>
          </w:p>
        </w:tc>
        <w:tc>
          <w:tcPr>
            <w:tcW w:w="680" w:type="dxa"/>
            <w:shd w:val="clear" w:color="auto" w:fill="FFFFFF"/>
            <w:tcMar>
              <w:top w:w="45" w:type="dxa"/>
              <w:left w:w="55" w:type="dxa"/>
              <w:bottom w:w="45" w:type="dxa"/>
              <w:right w:w="55" w:type="dxa"/>
            </w:tcMar>
            <w:vAlign w:val="center"/>
          </w:tcPr>
          <w:p w14:paraId="37118FE2"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1.386</w:t>
            </w:r>
          </w:p>
        </w:tc>
        <w:tc>
          <w:tcPr>
            <w:tcW w:w="1361" w:type="dxa"/>
            <w:shd w:val="clear" w:color="auto" w:fill="FFFFFF"/>
            <w:tcMar>
              <w:top w:w="45" w:type="dxa"/>
              <w:left w:w="55" w:type="dxa"/>
              <w:bottom w:w="45" w:type="dxa"/>
              <w:right w:w="55" w:type="dxa"/>
            </w:tcMar>
            <w:vAlign w:val="center"/>
          </w:tcPr>
          <w:p w14:paraId="37C9A9BE"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-0.353***</w:t>
            </w:r>
          </w:p>
        </w:tc>
        <w:tc>
          <w:tcPr>
            <w:tcW w:w="1191" w:type="dxa"/>
            <w:shd w:val="clear" w:color="auto" w:fill="FFFFFF"/>
            <w:tcMar>
              <w:top w:w="45" w:type="dxa"/>
              <w:left w:w="55" w:type="dxa"/>
              <w:bottom w:w="45" w:type="dxa"/>
              <w:right w:w="55" w:type="dxa"/>
            </w:tcMar>
            <w:vAlign w:val="center"/>
          </w:tcPr>
          <w:p w14:paraId="4E81B34B"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0.841***</w:t>
            </w:r>
          </w:p>
        </w:tc>
        <w:tc>
          <w:tcPr>
            <w:tcW w:w="1191" w:type="dxa"/>
            <w:shd w:val="clear" w:color="auto" w:fill="FFFFFF"/>
            <w:tcMar>
              <w:top w:w="45" w:type="dxa"/>
              <w:left w:w="55" w:type="dxa"/>
              <w:bottom w:w="45" w:type="dxa"/>
              <w:right w:w="55" w:type="dxa"/>
            </w:tcMar>
            <w:vAlign w:val="center"/>
          </w:tcPr>
          <w:p w14:paraId="60C812D8"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(0.892)</w:t>
            </w:r>
          </w:p>
        </w:tc>
        <w:tc>
          <w:tcPr>
            <w:tcW w:w="1531" w:type="dxa"/>
            <w:shd w:val="clear" w:color="auto" w:fill="FFFFFF"/>
            <w:tcMar>
              <w:top w:w="45" w:type="dxa"/>
              <w:left w:w="55" w:type="dxa"/>
              <w:bottom w:w="45" w:type="dxa"/>
              <w:right w:w="55" w:type="dxa"/>
            </w:tcMar>
            <w:vAlign w:val="center"/>
          </w:tcPr>
          <w:p w14:paraId="7687D70F" w14:textId="77777777" w:rsidR="00031F5B" w:rsidRPr="008B000D" w:rsidRDefault="00031F5B" w:rsidP="00F51FF0">
            <w:pPr>
              <w:jc w:val="both"/>
              <w:rPr>
                <w:rFonts w:cs="Times New Roman"/>
                <w:color w:val="000000"/>
                <w:sz w:val="20"/>
                <w:szCs w:val="20"/>
              </w:rPr>
            </w:pPr>
          </w:p>
        </w:tc>
        <w:tc>
          <w:tcPr>
            <w:tcW w:w="1191" w:type="dxa"/>
            <w:shd w:val="clear" w:color="auto" w:fill="FFFFFF"/>
            <w:tcMar>
              <w:top w:w="45" w:type="dxa"/>
              <w:left w:w="55" w:type="dxa"/>
              <w:bottom w:w="45" w:type="dxa"/>
              <w:right w:w="55" w:type="dxa"/>
            </w:tcMar>
            <w:vAlign w:val="center"/>
          </w:tcPr>
          <w:p w14:paraId="54525E8C" w14:textId="77777777" w:rsidR="00031F5B" w:rsidRPr="008B000D" w:rsidRDefault="00031F5B" w:rsidP="00F51FF0">
            <w:pPr>
              <w:jc w:val="both"/>
              <w:rPr>
                <w:rFonts w:cs="Times New Roman"/>
                <w:color w:val="000000"/>
                <w:sz w:val="20"/>
                <w:szCs w:val="20"/>
              </w:rPr>
            </w:pPr>
          </w:p>
        </w:tc>
      </w:tr>
      <w:tr w:rsidR="00031F5B" w:rsidRPr="008B000D" w14:paraId="13D4BECA" w14:textId="77777777" w:rsidTr="008B000D">
        <w:trPr>
          <w:jc w:val="center"/>
        </w:trPr>
        <w:tc>
          <w:tcPr>
            <w:tcW w:w="1701" w:type="dxa"/>
            <w:shd w:val="clear" w:color="auto" w:fill="FFFFFF"/>
            <w:tcMar>
              <w:top w:w="45" w:type="dxa"/>
              <w:left w:w="55" w:type="dxa"/>
              <w:bottom w:w="45" w:type="dxa"/>
              <w:right w:w="55" w:type="dxa"/>
            </w:tcMar>
            <w:vAlign w:val="center"/>
          </w:tcPr>
          <w:p w14:paraId="2354672F"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Reduced group identification</w:t>
            </w:r>
          </w:p>
        </w:tc>
        <w:tc>
          <w:tcPr>
            <w:tcW w:w="680" w:type="dxa"/>
            <w:shd w:val="clear" w:color="auto" w:fill="FFFFFF"/>
            <w:tcMar>
              <w:top w:w="45" w:type="dxa"/>
              <w:left w:w="55" w:type="dxa"/>
              <w:bottom w:w="45" w:type="dxa"/>
              <w:right w:w="55" w:type="dxa"/>
            </w:tcMar>
            <w:vAlign w:val="center"/>
          </w:tcPr>
          <w:p w14:paraId="78072D71"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2.731</w:t>
            </w:r>
          </w:p>
        </w:tc>
        <w:tc>
          <w:tcPr>
            <w:tcW w:w="680" w:type="dxa"/>
            <w:shd w:val="clear" w:color="auto" w:fill="FFFFFF"/>
            <w:tcMar>
              <w:top w:w="45" w:type="dxa"/>
              <w:left w:w="55" w:type="dxa"/>
              <w:bottom w:w="45" w:type="dxa"/>
              <w:right w:w="55" w:type="dxa"/>
            </w:tcMar>
            <w:vAlign w:val="center"/>
          </w:tcPr>
          <w:p w14:paraId="4667512B"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1.297</w:t>
            </w:r>
          </w:p>
        </w:tc>
        <w:tc>
          <w:tcPr>
            <w:tcW w:w="1361" w:type="dxa"/>
            <w:shd w:val="clear" w:color="auto" w:fill="FFFFFF"/>
            <w:tcMar>
              <w:top w:w="45" w:type="dxa"/>
              <w:left w:w="55" w:type="dxa"/>
              <w:bottom w:w="45" w:type="dxa"/>
              <w:right w:w="55" w:type="dxa"/>
            </w:tcMar>
            <w:vAlign w:val="center"/>
          </w:tcPr>
          <w:p w14:paraId="04A1C80D"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-0.380***</w:t>
            </w:r>
          </w:p>
        </w:tc>
        <w:tc>
          <w:tcPr>
            <w:tcW w:w="1191" w:type="dxa"/>
            <w:shd w:val="clear" w:color="auto" w:fill="FFFFFF"/>
            <w:tcMar>
              <w:top w:w="45" w:type="dxa"/>
              <w:left w:w="55" w:type="dxa"/>
              <w:bottom w:w="45" w:type="dxa"/>
              <w:right w:w="55" w:type="dxa"/>
            </w:tcMar>
            <w:vAlign w:val="center"/>
          </w:tcPr>
          <w:p w14:paraId="4D843DA4"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0.769***</w:t>
            </w:r>
          </w:p>
        </w:tc>
        <w:tc>
          <w:tcPr>
            <w:tcW w:w="1191" w:type="dxa"/>
            <w:shd w:val="clear" w:color="auto" w:fill="FFFFFF"/>
            <w:tcMar>
              <w:top w:w="45" w:type="dxa"/>
              <w:left w:w="55" w:type="dxa"/>
              <w:bottom w:w="45" w:type="dxa"/>
              <w:right w:w="55" w:type="dxa"/>
            </w:tcMar>
            <w:vAlign w:val="center"/>
          </w:tcPr>
          <w:p w14:paraId="653D88C7"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0.845***</w:t>
            </w:r>
          </w:p>
        </w:tc>
        <w:tc>
          <w:tcPr>
            <w:tcW w:w="1531" w:type="dxa"/>
            <w:shd w:val="clear" w:color="auto" w:fill="FFFFFF"/>
            <w:tcMar>
              <w:top w:w="45" w:type="dxa"/>
              <w:left w:w="55" w:type="dxa"/>
              <w:bottom w:w="45" w:type="dxa"/>
              <w:right w:w="55" w:type="dxa"/>
            </w:tcMar>
            <w:vAlign w:val="center"/>
          </w:tcPr>
          <w:p w14:paraId="04B53016"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(0.866)</w:t>
            </w:r>
          </w:p>
        </w:tc>
        <w:tc>
          <w:tcPr>
            <w:tcW w:w="1191" w:type="dxa"/>
            <w:shd w:val="clear" w:color="auto" w:fill="FFFFFF"/>
            <w:tcMar>
              <w:top w:w="45" w:type="dxa"/>
              <w:left w:w="55" w:type="dxa"/>
              <w:bottom w:w="45" w:type="dxa"/>
              <w:right w:w="55" w:type="dxa"/>
            </w:tcMar>
            <w:vAlign w:val="center"/>
          </w:tcPr>
          <w:p w14:paraId="36025DC9" w14:textId="77777777" w:rsidR="00031F5B" w:rsidRPr="008B000D" w:rsidRDefault="00031F5B" w:rsidP="00F51FF0">
            <w:pPr>
              <w:jc w:val="both"/>
              <w:rPr>
                <w:rFonts w:cs="Times New Roman"/>
                <w:color w:val="000000"/>
                <w:sz w:val="20"/>
                <w:szCs w:val="20"/>
              </w:rPr>
            </w:pPr>
          </w:p>
        </w:tc>
      </w:tr>
      <w:tr w:rsidR="00031F5B" w:rsidRPr="008B000D" w14:paraId="0A2675C0" w14:textId="77777777" w:rsidTr="008B000D">
        <w:trPr>
          <w:jc w:val="center"/>
        </w:trPr>
        <w:tc>
          <w:tcPr>
            <w:tcW w:w="1701" w:type="dxa"/>
            <w:shd w:val="clear" w:color="auto" w:fill="FFFFFF"/>
            <w:tcMar>
              <w:top w:w="45" w:type="dxa"/>
              <w:left w:w="55" w:type="dxa"/>
              <w:bottom w:w="45" w:type="dxa"/>
              <w:right w:w="55" w:type="dxa"/>
            </w:tcMar>
            <w:vAlign w:val="center"/>
          </w:tcPr>
          <w:p w14:paraId="63A80BE5"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AI Crafting</w:t>
            </w:r>
          </w:p>
        </w:tc>
        <w:tc>
          <w:tcPr>
            <w:tcW w:w="680" w:type="dxa"/>
            <w:shd w:val="clear" w:color="auto" w:fill="FFFFFF"/>
            <w:tcMar>
              <w:top w:w="45" w:type="dxa"/>
              <w:left w:w="55" w:type="dxa"/>
              <w:bottom w:w="45" w:type="dxa"/>
              <w:right w:w="55" w:type="dxa"/>
            </w:tcMar>
            <w:vAlign w:val="center"/>
          </w:tcPr>
          <w:p w14:paraId="40DD3917"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5.939</w:t>
            </w:r>
          </w:p>
        </w:tc>
        <w:tc>
          <w:tcPr>
            <w:tcW w:w="680" w:type="dxa"/>
            <w:shd w:val="clear" w:color="auto" w:fill="FFFFFF"/>
            <w:tcMar>
              <w:top w:w="45" w:type="dxa"/>
              <w:left w:w="55" w:type="dxa"/>
              <w:bottom w:w="45" w:type="dxa"/>
              <w:right w:w="55" w:type="dxa"/>
            </w:tcMar>
            <w:vAlign w:val="center"/>
          </w:tcPr>
          <w:p w14:paraId="01E40C96"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0.619</w:t>
            </w:r>
          </w:p>
        </w:tc>
        <w:tc>
          <w:tcPr>
            <w:tcW w:w="1361" w:type="dxa"/>
            <w:shd w:val="clear" w:color="auto" w:fill="FFFFFF"/>
            <w:tcMar>
              <w:top w:w="45" w:type="dxa"/>
              <w:left w:w="55" w:type="dxa"/>
              <w:bottom w:w="45" w:type="dxa"/>
              <w:right w:w="55" w:type="dxa"/>
            </w:tcMar>
            <w:vAlign w:val="center"/>
          </w:tcPr>
          <w:p w14:paraId="24C3992E"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0.296**</w:t>
            </w:r>
          </w:p>
        </w:tc>
        <w:tc>
          <w:tcPr>
            <w:tcW w:w="1191" w:type="dxa"/>
            <w:shd w:val="clear" w:color="auto" w:fill="FFFFFF"/>
            <w:tcMar>
              <w:top w:w="45" w:type="dxa"/>
              <w:left w:w="55" w:type="dxa"/>
              <w:bottom w:w="45" w:type="dxa"/>
              <w:right w:w="55" w:type="dxa"/>
            </w:tcMar>
            <w:vAlign w:val="center"/>
          </w:tcPr>
          <w:p w14:paraId="7ED8468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-0.078</w:t>
            </w:r>
          </w:p>
        </w:tc>
        <w:tc>
          <w:tcPr>
            <w:tcW w:w="1191" w:type="dxa"/>
            <w:shd w:val="clear" w:color="auto" w:fill="FFFFFF"/>
            <w:tcMar>
              <w:top w:w="45" w:type="dxa"/>
              <w:left w:w="55" w:type="dxa"/>
              <w:bottom w:w="45" w:type="dxa"/>
              <w:right w:w="55" w:type="dxa"/>
            </w:tcMar>
            <w:vAlign w:val="center"/>
          </w:tcPr>
          <w:p w14:paraId="4A160766"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-0.162</w:t>
            </w:r>
          </w:p>
        </w:tc>
        <w:tc>
          <w:tcPr>
            <w:tcW w:w="1531" w:type="dxa"/>
            <w:shd w:val="clear" w:color="auto" w:fill="FFFFFF"/>
            <w:tcMar>
              <w:top w:w="45" w:type="dxa"/>
              <w:left w:w="55" w:type="dxa"/>
              <w:bottom w:w="45" w:type="dxa"/>
              <w:right w:w="55" w:type="dxa"/>
            </w:tcMar>
            <w:vAlign w:val="center"/>
          </w:tcPr>
          <w:p w14:paraId="4A26BEF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-0.279**</w:t>
            </w:r>
          </w:p>
        </w:tc>
        <w:tc>
          <w:tcPr>
            <w:tcW w:w="1191" w:type="dxa"/>
            <w:shd w:val="clear" w:color="auto" w:fill="FFFFFF"/>
            <w:tcMar>
              <w:top w:w="45" w:type="dxa"/>
              <w:left w:w="55" w:type="dxa"/>
              <w:bottom w:w="45" w:type="dxa"/>
              <w:right w:w="55" w:type="dxa"/>
            </w:tcMar>
            <w:vAlign w:val="center"/>
          </w:tcPr>
          <w:p w14:paraId="4B795E60"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(0.753)</w:t>
            </w:r>
          </w:p>
        </w:tc>
      </w:tr>
    </w:tbl>
    <w:p w14:paraId="007FF74F" w14:textId="6564ED75" w:rsidR="00031F5B" w:rsidRPr="008B000D" w:rsidRDefault="00000000" w:rsidP="00F51FF0">
      <w:pPr>
        <w:jc w:val="both"/>
        <w:rPr>
          <w:rFonts w:cs="Times New Roman"/>
          <w:sz w:val="20"/>
          <w:szCs w:val="20"/>
        </w:rPr>
      </w:pPr>
      <w:r w:rsidRPr="008B000D">
        <w:rPr>
          <w:rFonts w:cs="Times New Roman"/>
          <w:sz w:val="20"/>
          <w:szCs w:val="20"/>
        </w:rPr>
        <w:t>Note</w:t>
      </w:r>
      <w:r w:rsidR="00871E23" w:rsidRPr="008B000D">
        <w:rPr>
          <w:rFonts w:cs="Times New Roman"/>
          <w:sz w:val="20"/>
          <w:szCs w:val="20"/>
        </w:rPr>
        <w:t>:</w:t>
      </w:r>
      <w:r w:rsidRPr="008B000D">
        <w:rPr>
          <w:rFonts w:cs="Times New Roman"/>
          <w:sz w:val="20"/>
          <w:szCs w:val="20"/>
        </w:rPr>
        <w:t xml:space="preserve"> Values in parentheses are Cronbach</w:t>
      </w:r>
      <w:r w:rsidR="00F51FF0" w:rsidRPr="008B000D">
        <w:rPr>
          <w:rFonts w:cs="Times New Roman"/>
          <w:sz w:val="20"/>
          <w:szCs w:val="20"/>
        </w:rPr>
        <w:t>’</w:t>
      </w:r>
      <w:r w:rsidRPr="008B000D">
        <w:rPr>
          <w:rFonts w:cs="Times New Roman"/>
          <w:sz w:val="20"/>
          <w:szCs w:val="20"/>
        </w:rPr>
        <w:t xml:space="preserve">s alpha coefficients. ** </w:t>
      </w:r>
      <w:r w:rsidR="00871E23" w:rsidRPr="008B000D">
        <w:rPr>
          <w:rFonts w:cs="Times New Roman"/>
          <w:i/>
          <w:iCs/>
          <w:sz w:val="20"/>
          <w:szCs w:val="20"/>
        </w:rPr>
        <w:t>P</w:t>
      </w:r>
      <w:r w:rsidRPr="008B000D">
        <w:rPr>
          <w:rFonts w:cs="Times New Roman"/>
          <w:sz w:val="20"/>
          <w:szCs w:val="20"/>
        </w:rPr>
        <w:t xml:space="preserve"> &lt; .01</w:t>
      </w:r>
      <w:r w:rsidR="00F51FF0" w:rsidRPr="008B000D">
        <w:rPr>
          <w:rFonts w:cs="Times New Roman"/>
          <w:sz w:val="20"/>
          <w:szCs w:val="20"/>
        </w:rPr>
        <w:t>;</w:t>
      </w:r>
      <w:r w:rsidRPr="008B000D">
        <w:rPr>
          <w:rFonts w:cs="Times New Roman"/>
          <w:sz w:val="20"/>
          <w:szCs w:val="20"/>
        </w:rPr>
        <w:t xml:space="preserve"> *** </w:t>
      </w:r>
      <w:r w:rsidR="00871E23" w:rsidRPr="008B000D">
        <w:rPr>
          <w:rFonts w:cs="Times New Roman"/>
          <w:i/>
          <w:iCs/>
          <w:sz w:val="20"/>
          <w:szCs w:val="20"/>
        </w:rPr>
        <w:t>P</w:t>
      </w:r>
      <w:r w:rsidRPr="008B000D">
        <w:rPr>
          <w:rFonts w:cs="Times New Roman"/>
          <w:sz w:val="20"/>
          <w:szCs w:val="20"/>
        </w:rPr>
        <w:t xml:space="preserve"> &lt; .001.</w:t>
      </w:r>
    </w:p>
    <w:p w14:paraId="6EF84D61" w14:textId="77777777" w:rsidR="00871E23" w:rsidRDefault="00871E23" w:rsidP="00F51FF0">
      <w:pPr>
        <w:jc w:val="both"/>
        <w:rPr>
          <w:rFonts w:cs="Times New Roman"/>
          <w:szCs w:val="24"/>
        </w:rPr>
      </w:pPr>
    </w:p>
    <w:p w14:paraId="483F39C9" w14:textId="5CBA37B7" w:rsidR="00031F5B" w:rsidRPr="008B000D" w:rsidRDefault="00000000" w:rsidP="00F51FF0">
      <w:pPr>
        <w:jc w:val="both"/>
        <w:rPr>
          <w:rFonts w:cs="Times New Roman"/>
          <w:b/>
          <w:bCs/>
          <w:szCs w:val="24"/>
        </w:rPr>
      </w:pPr>
      <w:r w:rsidRPr="008B000D">
        <w:rPr>
          <w:rFonts w:cs="Times New Roman"/>
          <w:b/>
          <w:bCs/>
          <w:szCs w:val="24"/>
        </w:rPr>
        <w:t>4.2. Descriptive statistics and correlation analysis</w:t>
      </w:r>
    </w:p>
    <w:p w14:paraId="3C98B4AE" w14:textId="79D32BD0" w:rsidR="00031F5B" w:rsidRDefault="00000000" w:rsidP="00F51FF0">
      <w:pPr>
        <w:jc w:val="both"/>
        <w:rPr>
          <w:rFonts w:cs="Times New Roman"/>
          <w:szCs w:val="24"/>
        </w:rPr>
      </w:pPr>
      <w:r w:rsidRPr="008B000D">
        <w:rPr>
          <w:rFonts w:cs="Times New Roman"/>
          <w:b/>
          <w:bCs/>
          <w:szCs w:val="24"/>
        </w:rPr>
        <w:t>Table 1</w:t>
      </w:r>
      <w:r w:rsidRPr="00F51FF0">
        <w:rPr>
          <w:rFonts w:cs="Times New Roman"/>
          <w:szCs w:val="24"/>
        </w:rPr>
        <w:t xml:space="preserve"> reports the means, standard deviations, and Pearson correlation coefficients. Leader support was negatively correlated with the three dimensions of AI-induced subjective liminality. The three liminality dimensions were highly correlated with each other. Reduced group identification was significantly and negatively correlated with AI </w:t>
      </w:r>
      <w:r w:rsidR="008E3858" w:rsidRPr="00F51FF0">
        <w:rPr>
          <w:rFonts w:cs="Times New Roman"/>
          <w:szCs w:val="24"/>
        </w:rPr>
        <w:t>craf</w:t>
      </w:r>
      <w:r w:rsidRPr="00F51FF0">
        <w:rPr>
          <w:rFonts w:cs="Times New Roman"/>
          <w:szCs w:val="24"/>
        </w:rPr>
        <w:t xml:space="preserve">ting, whereas anxiety and ambiguity showed weaker relationships with AI </w:t>
      </w:r>
      <w:r w:rsidR="00871E23" w:rsidRPr="00F51FF0">
        <w:rPr>
          <w:rFonts w:cs="Times New Roman"/>
          <w:szCs w:val="24"/>
        </w:rPr>
        <w:t>craftin</w:t>
      </w:r>
      <w:r w:rsidRPr="00F51FF0">
        <w:rPr>
          <w:rFonts w:cs="Times New Roman"/>
          <w:szCs w:val="24"/>
        </w:rPr>
        <w:t>g.</w:t>
      </w:r>
    </w:p>
    <w:p w14:paraId="5873CDD5" w14:textId="77777777" w:rsidR="00871E23" w:rsidRPr="00F51FF0" w:rsidRDefault="00871E23" w:rsidP="00F51FF0">
      <w:pPr>
        <w:jc w:val="both"/>
        <w:rPr>
          <w:rFonts w:cs="Times New Roman"/>
          <w:szCs w:val="24"/>
        </w:rPr>
      </w:pPr>
    </w:p>
    <w:p w14:paraId="4958424A" w14:textId="77777777" w:rsidR="00031F5B" w:rsidRPr="008B000D" w:rsidRDefault="00000000" w:rsidP="00F51FF0">
      <w:pPr>
        <w:jc w:val="both"/>
        <w:rPr>
          <w:rFonts w:cs="Times New Roman"/>
          <w:b/>
          <w:bCs/>
          <w:szCs w:val="24"/>
        </w:rPr>
      </w:pPr>
      <w:r w:rsidRPr="008B000D">
        <w:rPr>
          <w:rFonts w:cs="Times New Roman"/>
          <w:b/>
          <w:bCs/>
          <w:szCs w:val="24"/>
        </w:rPr>
        <w:t>4.3. Hypothesis testing and mediation analysis</w:t>
      </w:r>
    </w:p>
    <w:p w14:paraId="59F3EADF" w14:textId="420972FD" w:rsidR="00031F5B" w:rsidRPr="00F51FF0" w:rsidRDefault="00000000" w:rsidP="00F51FF0">
      <w:pPr>
        <w:jc w:val="both"/>
        <w:rPr>
          <w:rFonts w:cs="Times New Roman"/>
          <w:szCs w:val="24"/>
        </w:rPr>
      </w:pPr>
      <w:r w:rsidRPr="00F51FF0">
        <w:rPr>
          <w:rFonts w:cs="Times New Roman"/>
          <w:szCs w:val="24"/>
        </w:rPr>
        <w:t xml:space="preserve">As shown in </w:t>
      </w:r>
      <w:r w:rsidRPr="008B000D">
        <w:rPr>
          <w:rFonts w:cs="Times New Roman"/>
          <w:b/>
          <w:bCs/>
          <w:szCs w:val="24"/>
        </w:rPr>
        <w:t>Table 2</w:t>
      </w:r>
      <w:r w:rsidRPr="00F51FF0">
        <w:rPr>
          <w:rFonts w:cs="Times New Roman"/>
          <w:szCs w:val="24"/>
        </w:rPr>
        <w:t xml:space="preserve">, leader support had significant negative effects on anxiety, ambiguity, and reduced group identification. Leader support also had a significant positive total effect on AI </w:t>
      </w:r>
      <w:r w:rsidR="00871E23" w:rsidRPr="00F51FF0">
        <w:rPr>
          <w:rFonts w:cs="Times New Roman"/>
          <w:szCs w:val="24"/>
        </w:rPr>
        <w:t>cra</w:t>
      </w:r>
      <w:r w:rsidRPr="00F51FF0">
        <w:rPr>
          <w:rFonts w:cs="Times New Roman"/>
          <w:szCs w:val="24"/>
        </w:rPr>
        <w:t xml:space="preserve">fting. In the parallel mediation model, reduced group identification had a significant negative effect on AI </w:t>
      </w:r>
      <w:r w:rsidR="00871E23" w:rsidRPr="00F51FF0">
        <w:rPr>
          <w:rFonts w:cs="Times New Roman"/>
          <w:szCs w:val="24"/>
        </w:rPr>
        <w:t>craf</w:t>
      </w:r>
      <w:r w:rsidRPr="00F51FF0">
        <w:rPr>
          <w:rFonts w:cs="Times New Roman"/>
          <w:szCs w:val="24"/>
        </w:rPr>
        <w:t xml:space="preserve">ting, whereas anxiety and ambiguity did not significantly predict AI </w:t>
      </w:r>
      <w:r w:rsidR="00871E23" w:rsidRPr="00F51FF0">
        <w:rPr>
          <w:rFonts w:cs="Times New Roman"/>
          <w:szCs w:val="24"/>
        </w:rPr>
        <w:t>craftin</w:t>
      </w:r>
      <w:r w:rsidRPr="00F51FF0">
        <w:rPr>
          <w:rFonts w:cs="Times New Roman"/>
          <w:szCs w:val="24"/>
        </w:rPr>
        <w:t xml:space="preserve">g. The model explained additional variance in AI </w:t>
      </w:r>
      <w:r w:rsidR="00871E23" w:rsidRPr="00F51FF0">
        <w:rPr>
          <w:rFonts w:cs="Times New Roman"/>
          <w:szCs w:val="24"/>
        </w:rPr>
        <w:t>crafting</w:t>
      </w:r>
      <w:r w:rsidRPr="00F51FF0">
        <w:rPr>
          <w:rFonts w:cs="Times New Roman"/>
          <w:szCs w:val="24"/>
        </w:rPr>
        <w:t>, indicating that reduced group identification is the key psychological pathway.</w:t>
      </w:r>
    </w:p>
    <w:p w14:paraId="7D864C9E" w14:textId="77777777" w:rsidR="00031F5B" w:rsidRDefault="00000000" w:rsidP="00F51FF0">
      <w:pPr>
        <w:jc w:val="both"/>
        <w:rPr>
          <w:rFonts w:cs="Times New Roman"/>
          <w:szCs w:val="24"/>
        </w:rPr>
      </w:pPr>
      <w:r w:rsidRPr="008B000D">
        <w:rPr>
          <w:rFonts w:cs="Times New Roman"/>
          <w:b/>
          <w:bCs/>
          <w:szCs w:val="24"/>
        </w:rPr>
        <w:lastRenderedPageBreak/>
        <w:t>Table 2</w:t>
      </w:r>
      <w:r w:rsidRPr="00F51FF0">
        <w:rPr>
          <w:rFonts w:cs="Times New Roman"/>
          <w:szCs w:val="24"/>
        </w:rPr>
        <w:t>. Regression path test results</w:t>
      </w:r>
    </w:p>
    <w:p w14:paraId="32F74D70" w14:textId="77777777" w:rsidR="00871E23" w:rsidRPr="00F51FF0" w:rsidRDefault="00871E23" w:rsidP="00F51FF0">
      <w:pPr>
        <w:jc w:val="both"/>
        <w:rPr>
          <w:rFonts w:cs="Times New Roman"/>
          <w:szCs w:val="24"/>
        </w:rPr>
      </w:pPr>
    </w:p>
    <w:tbl>
      <w:tblPr>
        <w:tblW w:w="4999" w:type="pct"/>
        <w:jc w:val="center"/>
        <w:tblBorders>
          <w:top w:val="single" w:sz="4" w:space="0" w:color="auto"/>
          <w:bottom w:val="single" w:sz="4" w:space="0" w:color="auto"/>
        </w:tblBorders>
        <w:tblLook w:val="04A0" w:firstRow="1" w:lastRow="0" w:firstColumn="1" w:lastColumn="0" w:noHBand="0" w:noVBand="1"/>
      </w:tblPr>
      <w:tblGrid>
        <w:gridCol w:w="1701"/>
        <w:gridCol w:w="1701"/>
        <w:gridCol w:w="1701"/>
        <w:gridCol w:w="1701"/>
        <w:gridCol w:w="1700"/>
        <w:gridCol w:w="1700"/>
      </w:tblGrid>
      <w:tr w:rsidR="00031F5B" w:rsidRPr="008B000D" w14:paraId="48EE8959" w14:textId="77777777" w:rsidTr="008B000D">
        <w:trPr>
          <w:jc w:val="center"/>
        </w:trPr>
        <w:tc>
          <w:tcPr>
            <w:tcW w:w="833" w:type="pct"/>
            <w:tcBorders>
              <w:top w:val="single" w:sz="4" w:space="0" w:color="auto"/>
              <w:bottom w:val="single" w:sz="4" w:space="0" w:color="auto"/>
            </w:tcBorders>
            <w:shd w:val="clear" w:color="auto" w:fill="FFFFFF"/>
            <w:tcMar>
              <w:top w:w="45" w:type="dxa"/>
              <w:left w:w="55" w:type="dxa"/>
              <w:bottom w:w="45" w:type="dxa"/>
              <w:right w:w="55" w:type="dxa"/>
            </w:tcMar>
            <w:vAlign w:val="center"/>
          </w:tcPr>
          <w:p w14:paraId="243640E9"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Dependent variable</w:t>
            </w:r>
          </w:p>
        </w:tc>
        <w:tc>
          <w:tcPr>
            <w:tcW w:w="833" w:type="pct"/>
            <w:tcBorders>
              <w:top w:val="single" w:sz="4" w:space="0" w:color="auto"/>
              <w:bottom w:val="single" w:sz="4" w:space="0" w:color="auto"/>
            </w:tcBorders>
            <w:shd w:val="clear" w:color="auto" w:fill="FFFFFF"/>
            <w:tcMar>
              <w:top w:w="45" w:type="dxa"/>
              <w:left w:w="55" w:type="dxa"/>
              <w:bottom w:w="45" w:type="dxa"/>
              <w:right w:w="55" w:type="dxa"/>
            </w:tcMar>
            <w:vAlign w:val="center"/>
          </w:tcPr>
          <w:p w14:paraId="5064F9B1"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Independent variable</w:t>
            </w:r>
          </w:p>
        </w:tc>
        <w:tc>
          <w:tcPr>
            <w:tcW w:w="833" w:type="pct"/>
            <w:tcBorders>
              <w:top w:val="single" w:sz="4" w:space="0" w:color="auto"/>
              <w:bottom w:val="single" w:sz="4" w:space="0" w:color="auto"/>
            </w:tcBorders>
            <w:shd w:val="clear" w:color="auto" w:fill="FFFFFF"/>
            <w:tcMar>
              <w:top w:w="45" w:type="dxa"/>
              <w:left w:w="55" w:type="dxa"/>
              <w:bottom w:w="45" w:type="dxa"/>
              <w:right w:w="55" w:type="dxa"/>
            </w:tcMar>
            <w:vAlign w:val="center"/>
          </w:tcPr>
          <w:p w14:paraId="4CCBED57"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Standardized β</w:t>
            </w:r>
          </w:p>
        </w:tc>
        <w:tc>
          <w:tcPr>
            <w:tcW w:w="833" w:type="pct"/>
            <w:tcBorders>
              <w:top w:val="single" w:sz="4" w:space="0" w:color="auto"/>
              <w:bottom w:val="single" w:sz="4" w:space="0" w:color="auto"/>
            </w:tcBorders>
            <w:shd w:val="clear" w:color="auto" w:fill="FFFFFF"/>
            <w:tcMar>
              <w:top w:w="45" w:type="dxa"/>
              <w:left w:w="55" w:type="dxa"/>
              <w:bottom w:w="45" w:type="dxa"/>
              <w:right w:w="55" w:type="dxa"/>
            </w:tcMar>
            <w:vAlign w:val="center"/>
          </w:tcPr>
          <w:p w14:paraId="465D0DFA"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p value</w:t>
            </w:r>
          </w:p>
        </w:tc>
        <w:tc>
          <w:tcPr>
            <w:tcW w:w="833" w:type="pct"/>
            <w:tcBorders>
              <w:top w:val="single" w:sz="4" w:space="0" w:color="auto"/>
              <w:bottom w:val="single" w:sz="4" w:space="0" w:color="auto"/>
            </w:tcBorders>
            <w:shd w:val="clear" w:color="auto" w:fill="FFFFFF"/>
            <w:tcMar>
              <w:top w:w="45" w:type="dxa"/>
              <w:left w:w="55" w:type="dxa"/>
              <w:bottom w:w="45" w:type="dxa"/>
              <w:right w:w="55" w:type="dxa"/>
            </w:tcMar>
            <w:vAlign w:val="center"/>
          </w:tcPr>
          <w:p w14:paraId="7AEE14D2" w14:textId="77777777" w:rsidR="00031F5B" w:rsidRPr="008B000D" w:rsidRDefault="00000000" w:rsidP="00F51FF0">
            <w:pPr>
              <w:jc w:val="both"/>
              <w:rPr>
                <w:rFonts w:cs="Times New Roman"/>
                <w:b/>
                <w:bCs/>
                <w:color w:val="000000"/>
                <w:sz w:val="20"/>
                <w:szCs w:val="20"/>
              </w:rPr>
            </w:pPr>
            <w:r w:rsidRPr="008B000D">
              <w:rPr>
                <w:rFonts w:cs="Times New Roman"/>
                <w:b/>
                <w:bCs/>
                <w:color w:val="000000"/>
                <w:sz w:val="20"/>
                <w:szCs w:val="20"/>
              </w:rPr>
              <w:t>R²</w:t>
            </w:r>
          </w:p>
        </w:tc>
        <w:tc>
          <w:tcPr>
            <w:tcW w:w="833" w:type="pct"/>
            <w:tcBorders>
              <w:top w:val="single" w:sz="4" w:space="0" w:color="auto"/>
              <w:bottom w:val="single" w:sz="4" w:space="0" w:color="auto"/>
            </w:tcBorders>
            <w:shd w:val="clear" w:color="auto" w:fill="FFFFFF"/>
            <w:tcMar>
              <w:top w:w="45" w:type="dxa"/>
              <w:left w:w="55" w:type="dxa"/>
              <w:bottom w:w="45" w:type="dxa"/>
              <w:right w:w="55" w:type="dxa"/>
            </w:tcMar>
            <w:vAlign w:val="center"/>
          </w:tcPr>
          <w:p w14:paraId="1AA1B6CD" w14:textId="6BF6A167" w:rsidR="00031F5B" w:rsidRPr="008B000D" w:rsidRDefault="00871E23" w:rsidP="00F51FF0">
            <w:pPr>
              <w:jc w:val="both"/>
              <w:rPr>
                <w:rFonts w:cs="Times New Roman"/>
                <w:b/>
                <w:bCs/>
                <w:i/>
                <w:iCs/>
                <w:color w:val="000000"/>
                <w:sz w:val="20"/>
                <w:szCs w:val="20"/>
              </w:rPr>
            </w:pPr>
            <w:r w:rsidRPr="008B000D">
              <w:rPr>
                <w:rFonts w:cs="Times New Roman"/>
                <w:b/>
                <w:bCs/>
                <w:i/>
                <w:iCs/>
                <w:color w:val="000000"/>
                <w:sz w:val="20"/>
                <w:szCs w:val="20"/>
              </w:rPr>
              <w:t>P</w:t>
            </w:r>
          </w:p>
        </w:tc>
      </w:tr>
      <w:tr w:rsidR="00031F5B" w:rsidRPr="008B000D" w14:paraId="75EC5225" w14:textId="77777777" w:rsidTr="008B000D">
        <w:trPr>
          <w:jc w:val="center"/>
        </w:trPr>
        <w:tc>
          <w:tcPr>
            <w:tcW w:w="833" w:type="pct"/>
            <w:tcBorders>
              <w:top w:val="single" w:sz="4" w:space="0" w:color="auto"/>
            </w:tcBorders>
            <w:shd w:val="clear" w:color="auto" w:fill="FFFFFF"/>
            <w:tcMar>
              <w:top w:w="45" w:type="dxa"/>
              <w:left w:w="55" w:type="dxa"/>
              <w:bottom w:w="45" w:type="dxa"/>
              <w:right w:w="55" w:type="dxa"/>
            </w:tcMar>
            <w:vAlign w:val="center"/>
          </w:tcPr>
          <w:p w14:paraId="021801FD"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Anxiety</w:t>
            </w:r>
          </w:p>
        </w:tc>
        <w:tc>
          <w:tcPr>
            <w:tcW w:w="833" w:type="pct"/>
            <w:tcBorders>
              <w:top w:val="single" w:sz="4" w:space="0" w:color="auto"/>
            </w:tcBorders>
            <w:shd w:val="clear" w:color="auto" w:fill="FFFFFF"/>
            <w:tcMar>
              <w:top w:w="45" w:type="dxa"/>
              <w:left w:w="55" w:type="dxa"/>
              <w:bottom w:w="45" w:type="dxa"/>
              <w:right w:w="55" w:type="dxa"/>
            </w:tcMar>
            <w:vAlign w:val="center"/>
          </w:tcPr>
          <w:p w14:paraId="6E10F48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Leader support</w:t>
            </w:r>
          </w:p>
        </w:tc>
        <w:tc>
          <w:tcPr>
            <w:tcW w:w="833" w:type="pct"/>
            <w:tcBorders>
              <w:top w:val="single" w:sz="4" w:space="0" w:color="auto"/>
            </w:tcBorders>
            <w:shd w:val="clear" w:color="auto" w:fill="FFFFFF"/>
            <w:tcMar>
              <w:top w:w="45" w:type="dxa"/>
              <w:left w:w="55" w:type="dxa"/>
              <w:bottom w:w="45" w:type="dxa"/>
              <w:right w:w="55" w:type="dxa"/>
            </w:tcMar>
            <w:vAlign w:val="center"/>
          </w:tcPr>
          <w:p w14:paraId="1B8243BB"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-0.272</w:t>
            </w:r>
          </w:p>
        </w:tc>
        <w:tc>
          <w:tcPr>
            <w:tcW w:w="833" w:type="pct"/>
            <w:tcBorders>
              <w:top w:val="single" w:sz="4" w:space="0" w:color="auto"/>
            </w:tcBorders>
            <w:shd w:val="clear" w:color="auto" w:fill="FFFFFF"/>
            <w:tcMar>
              <w:top w:w="45" w:type="dxa"/>
              <w:left w:w="55" w:type="dxa"/>
              <w:bottom w:w="45" w:type="dxa"/>
              <w:right w:w="55" w:type="dxa"/>
            </w:tcMar>
            <w:vAlign w:val="center"/>
          </w:tcPr>
          <w:p w14:paraId="6F6D0F35"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0.003</w:t>
            </w:r>
          </w:p>
        </w:tc>
        <w:tc>
          <w:tcPr>
            <w:tcW w:w="833" w:type="pct"/>
            <w:tcBorders>
              <w:top w:val="single" w:sz="4" w:space="0" w:color="auto"/>
            </w:tcBorders>
            <w:shd w:val="clear" w:color="auto" w:fill="FFFFFF"/>
            <w:tcMar>
              <w:top w:w="45" w:type="dxa"/>
              <w:left w:w="55" w:type="dxa"/>
              <w:bottom w:w="45" w:type="dxa"/>
              <w:right w:w="55" w:type="dxa"/>
            </w:tcMar>
            <w:vAlign w:val="center"/>
          </w:tcPr>
          <w:p w14:paraId="45ED5FE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0.104</w:t>
            </w:r>
          </w:p>
        </w:tc>
        <w:tc>
          <w:tcPr>
            <w:tcW w:w="833" w:type="pct"/>
            <w:tcBorders>
              <w:top w:val="single" w:sz="4" w:space="0" w:color="auto"/>
            </w:tcBorders>
            <w:shd w:val="clear" w:color="auto" w:fill="FFFFFF"/>
            <w:tcMar>
              <w:top w:w="45" w:type="dxa"/>
              <w:left w:w="55" w:type="dxa"/>
              <w:bottom w:w="45" w:type="dxa"/>
              <w:right w:w="55" w:type="dxa"/>
            </w:tcMar>
            <w:vAlign w:val="center"/>
          </w:tcPr>
          <w:p w14:paraId="3E845637"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0.013</w:t>
            </w:r>
          </w:p>
        </w:tc>
      </w:tr>
      <w:tr w:rsidR="00031F5B" w:rsidRPr="008B000D" w14:paraId="6A3AEF0C" w14:textId="77777777" w:rsidTr="008B000D">
        <w:trPr>
          <w:jc w:val="center"/>
        </w:trPr>
        <w:tc>
          <w:tcPr>
            <w:tcW w:w="833" w:type="pct"/>
            <w:shd w:val="clear" w:color="auto" w:fill="FFFFFF"/>
            <w:tcMar>
              <w:top w:w="45" w:type="dxa"/>
              <w:left w:w="55" w:type="dxa"/>
              <w:bottom w:w="45" w:type="dxa"/>
              <w:right w:w="55" w:type="dxa"/>
            </w:tcMar>
            <w:vAlign w:val="center"/>
          </w:tcPr>
          <w:p w14:paraId="0618514D"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Ambiguity</w:t>
            </w:r>
          </w:p>
        </w:tc>
        <w:tc>
          <w:tcPr>
            <w:tcW w:w="833" w:type="pct"/>
            <w:shd w:val="clear" w:color="auto" w:fill="FFFFFF"/>
            <w:tcMar>
              <w:top w:w="45" w:type="dxa"/>
              <w:left w:w="55" w:type="dxa"/>
              <w:bottom w:w="45" w:type="dxa"/>
              <w:right w:w="55" w:type="dxa"/>
            </w:tcMar>
            <w:vAlign w:val="center"/>
          </w:tcPr>
          <w:p w14:paraId="6DF3B430"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Leader support</w:t>
            </w:r>
          </w:p>
        </w:tc>
        <w:tc>
          <w:tcPr>
            <w:tcW w:w="833" w:type="pct"/>
            <w:shd w:val="clear" w:color="auto" w:fill="FFFFFF"/>
            <w:tcMar>
              <w:top w:w="45" w:type="dxa"/>
              <w:left w:w="55" w:type="dxa"/>
              <w:bottom w:w="45" w:type="dxa"/>
              <w:right w:w="55" w:type="dxa"/>
            </w:tcMar>
            <w:vAlign w:val="center"/>
          </w:tcPr>
          <w:p w14:paraId="39547EA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-0.319</w:t>
            </w:r>
          </w:p>
        </w:tc>
        <w:tc>
          <w:tcPr>
            <w:tcW w:w="833" w:type="pct"/>
            <w:shd w:val="clear" w:color="auto" w:fill="FFFFFF"/>
            <w:tcMar>
              <w:top w:w="45" w:type="dxa"/>
              <w:left w:w="55" w:type="dxa"/>
              <w:bottom w:w="45" w:type="dxa"/>
              <w:right w:w="55" w:type="dxa"/>
            </w:tcMar>
            <w:vAlign w:val="center"/>
          </w:tcPr>
          <w:p w14:paraId="798B0DF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&lt;0.001</w:t>
            </w:r>
          </w:p>
        </w:tc>
        <w:tc>
          <w:tcPr>
            <w:tcW w:w="833" w:type="pct"/>
            <w:shd w:val="clear" w:color="auto" w:fill="FFFFFF"/>
            <w:tcMar>
              <w:top w:w="45" w:type="dxa"/>
              <w:left w:w="55" w:type="dxa"/>
              <w:bottom w:w="45" w:type="dxa"/>
              <w:right w:w="55" w:type="dxa"/>
            </w:tcMar>
            <w:vAlign w:val="center"/>
          </w:tcPr>
          <w:p w14:paraId="66A32234"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0.158</w:t>
            </w:r>
          </w:p>
        </w:tc>
        <w:tc>
          <w:tcPr>
            <w:tcW w:w="833" w:type="pct"/>
            <w:shd w:val="clear" w:color="auto" w:fill="FFFFFF"/>
            <w:tcMar>
              <w:top w:w="45" w:type="dxa"/>
              <w:left w:w="55" w:type="dxa"/>
              <w:bottom w:w="45" w:type="dxa"/>
              <w:right w:w="55" w:type="dxa"/>
            </w:tcMar>
            <w:vAlign w:val="center"/>
          </w:tcPr>
          <w:p w14:paraId="1B6419B5"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0.001</w:t>
            </w:r>
          </w:p>
        </w:tc>
      </w:tr>
      <w:tr w:rsidR="00031F5B" w:rsidRPr="008B000D" w14:paraId="7D81E73F" w14:textId="77777777" w:rsidTr="008B000D">
        <w:trPr>
          <w:jc w:val="center"/>
        </w:trPr>
        <w:tc>
          <w:tcPr>
            <w:tcW w:w="833" w:type="pct"/>
            <w:shd w:val="clear" w:color="auto" w:fill="FFFFFF"/>
            <w:tcMar>
              <w:top w:w="45" w:type="dxa"/>
              <w:left w:w="55" w:type="dxa"/>
              <w:bottom w:w="45" w:type="dxa"/>
              <w:right w:w="55" w:type="dxa"/>
            </w:tcMar>
            <w:vAlign w:val="center"/>
          </w:tcPr>
          <w:p w14:paraId="71F18556"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Reduced group identification</w:t>
            </w:r>
          </w:p>
        </w:tc>
        <w:tc>
          <w:tcPr>
            <w:tcW w:w="833" w:type="pct"/>
            <w:shd w:val="clear" w:color="auto" w:fill="FFFFFF"/>
            <w:tcMar>
              <w:top w:w="45" w:type="dxa"/>
              <w:left w:w="55" w:type="dxa"/>
              <w:bottom w:w="45" w:type="dxa"/>
              <w:right w:w="55" w:type="dxa"/>
            </w:tcMar>
            <w:vAlign w:val="center"/>
          </w:tcPr>
          <w:p w14:paraId="5995163F"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Leader support</w:t>
            </w:r>
          </w:p>
        </w:tc>
        <w:tc>
          <w:tcPr>
            <w:tcW w:w="833" w:type="pct"/>
            <w:shd w:val="clear" w:color="auto" w:fill="FFFFFF"/>
            <w:tcMar>
              <w:top w:w="45" w:type="dxa"/>
              <w:left w:w="55" w:type="dxa"/>
              <w:bottom w:w="45" w:type="dxa"/>
              <w:right w:w="55" w:type="dxa"/>
            </w:tcMar>
            <w:vAlign w:val="center"/>
          </w:tcPr>
          <w:p w14:paraId="47835F34"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-0.357</w:t>
            </w:r>
          </w:p>
        </w:tc>
        <w:tc>
          <w:tcPr>
            <w:tcW w:w="833" w:type="pct"/>
            <w:shd w:val="clear" w:color="auto" w:fill="FFFFFF"/>
            <w:tcMar>
              <w:top w:w="45" w:type="dxa"/>
              <w:left w:w="55" w:type="dxa"/>
              <w:bottom w:w="45" w:type="dxa"/>
              <w:right w:w="55" w:type="dxa"/>
            </w:tcMar>
            <w:vAlign w:val="center"/>
          </w:tcPr>
          <w:p w14:paraId="15E8327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&lt;0.001</w:t>
            </w:r>
          </w:p>
        </w:tc>
        <w:tc>
          <w:tcPr>
            <w:tcW w:w="833" w:type="pct"/>
            <w:shd w:val="clear" w:color="auto" w:fill="FFFFFF"/>
            <w:tcMar>
              <w:top w:w="45" w:type="dxa"/>
              <w:left w:w="55" w:type="dxa"/>
              <w:bottom w:w="45" w:type="dxa"/>
              <w:right w:w="55" w:type="dxa"/>
            </w:tcMar>
            <w:vAlign w:val="center"/>
          </w:tcPr>
          <w:p w14:paraId="07E4101E"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0.157</w:t>
            </w:r>
          </w:p>
        </w:tc>
        <w:tc>
          <w:tcPr>
            <w:tcW w:w="833" w:type="pct"/>
            <w:shd w:val="clear" w:color="auto" w:fill="FFFFFF"/>
            <w:tcMar>
              <w:top w:w="45" w:type="dxa"/>
              <w:left w:w="55" w:type="dxa"/>
              <w:bottom w:w="45" w:type="dxa"/>
              <w:right w:w="55" w:type="dxa"/>
            </w:tcMar>
            <w:vAlign w:val="center"/>
          </w:tcPr>
          <w:p w14:paraId="534AF410"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0.001</w:t>
            </w:r>
          </w:p>
        </w:tc>
      </w:tr>
      <w:tr w:rsidR="00031F5B" w:rsidRPr="008B000D" w14:paraId="77B62C98" w14:textId="77777777" w:rsidTr="008B000D">
        <w:trPr>
          <w:jc w:val="center"/>
        </w:trPr>
        <w:tc>
          <w:tcPr>
            <w:tcW w:w="833" w:type="pct"/>
            <w:shd w:val="clear" w:color="auto" w:fill="FFFFFF"/>
            <w:tcMar>
              <w:top w:w="45" w:type="dxa"/>
              <w:left w:w="55" w:type="dxa"/>
              <w:bottom w:w="45" w:type="dxa"/>
              <w:right w:w="55" w:type="dxa"/>
            </w:tcMar>
            <w:vAlign w:val="center"/>
          </w:tcPr>
          <w:p w14:paraId="7B914921"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AI Crafting</w:t>
            </w:r>
          </w:p>
        </w:tc>
        <w:tc>
          <w:tcPr>
            <w:tcW w:w="833" w:type="pct"/>
            <w:shd w:val="clear" w:color="auto" w:fill="FFFFFF"/>
            <w:tcMar>
              <w:top w:w="45" w:type="dxa"/>
              <w:left w:w="55" w:type="dxa"/>
              <w:bottom w:w="45" w:type="dxa"/>
              <w:right w:w="55" w:type="dxa"/>
            </w:tcMar>
            <w:vAlign w:val="center"/>
          </w:tcPr>
          <w:p w14:paraId="0FAF70E6"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Leader support</w:t>
            </w:r>
          </w:p>
        </w:tc>
        <w:tc>
          <w:tcPr>
            <w:tcW w:w="833" w:type="pct"/>
            <w:shd w:val="clear" w:color="auto" w:fill="FFFFFF"/>
            <w:tcMar>
              <w:top w:w="45" w:type="dxa"/>
              <w:left w:w="55" w:type="dxa"/>
              <w:bottom w:w="45" w:type="dxa"/>
              <w:right w:w="55" w:type="dxa"/>
            </w:tcMar>
            <w:vAlign w:val="center"/>
          </w:tcPr>
          <w:p w14:paraId="588AEF69"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0.273</w:t>
            </w:r>
          </w:p>
        </w:tc>
        <w:tc>
          <w:tcPr>
            <w:tcW w:w="833" w:type="pct"/>
            <w:shd w:val="clear" w:color="auto" w:fill="FFFFFF"/>
            <w:tcMar>
              <w:top w:w="45" w:type="dxa"/>
              <w:left w:w="55" w:type="dxa"/>
              <w:bottom w:w="45" w:type="dxa"/>
              <w:right w:w="55" w:type="dxa"/>
            </w:tcMar>
            <w:vAlign w:val="center"/>
          </w:tcPr>
          <w:p w14:paraId="650F7066"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0.003</w:t>
            </w:r>
          </w:p>
        </w:tc>
        <w:tc>
          <w:tcPr>
            <w:tcW w:w="833" w:type="pct"/>
            <w:shd w:val="clear" w:color="auto" w:fill="FFFFFF"/>
            <w:tcMar>
              <w:top w:w="45" w:type="dxa"/>
              <w:left w:w="55" w:type="dxa"/>
              <w:bottom w:w="45" w:type="dxa"/>
              <w:right w:w="55" w:type="dxa"/>
            </w:tcMar>
            <w:vAlign w:val="center"/>
          </w:tcPr>
          <w:p w14:paraId="1C57F06B"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0.111</w:t>
            </w:r>
          </w:p>
        </w:tc>
        <w:tc>
          <w:tcPr>
            <w:tcW w:w="833" w:type="pct"/>
            <w:shd w:val="clear" w:color="auto" w:fill="FFFFFF"/>
            <w:tcMar>
              <w:top w:w="45" w:type="dxa"/>
              <w:left w:w="55" w:type="dxa"/>
              <w:bottom w:w="45" w:type="dxa"/>
              <w:right w:w="55" w:type="dxa"/>
            </w:tcMar>
            <w:vAlign w:val="center"/>
          </w:tcPr>
          <w:p w14:paraId="74AEF9E8"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0.009</w:t>
            </w:r>
          </w:p>
        </w:tc>
      </w:tr>
      <w:tr w:rsidR="00031F5B" w:rsidRPr="008B000D" w14:paraId="44D966C1" w14:textId="77777777" w:rsidTr="008B000D">
        <w:trPr>
          <w:jc w:val="center"/>
        </w:trPr>
        <w:tc>
          <w:tcPr>
            <w:tcW w:w="833" w:type="pct"/>
            <w:shd w:val="clear" w:color="auto" w:fill="FFFFFF"/>
            <w:tcMar>
              <w:top w:w="45" w:type="dxa"/>
              <w:left w:w="55" w:type="dxa"/>
              <w:bottom w:w="45" w:type="dxa"/>
              <w:right w:w="55" w:type="dxa"/>
            </w:tcMar>
            <w:vAlign w:val="center"/>
          </w:tcPr>
          <w:p w14:paraId="22D9B20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AI Crafting</w:t>
            </w:r>
          </w:p>
        </w:tc>
        <w:tc>
          <w:tcPr>
            <w:tcW w:w="833" w:type="pct"/>
            <w:shd w:val="clear" w:color="auto" w:fill="FFFFFF"/>
            <w:tcMar>
              <w:top w:w="45" w:type="dxa"/>
              <w:left w:w="55" w:type="dxa"/>
              <w:bottom w:w="45" w:type="dxa"/>
              <w:right w:w="55" w:type="dxa"/>
            </w:tcMar>
            <w:vAlign w:val="center"/>
          </w:tcPr>
          <w:p w14:paraId="148FF5FD"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Leader support</w:t>
            </w:r>
          </w:p>
        </w:tc>
        <w:tc>
          <w:tcPr>
            <w:tcW w:w="833" w:type="pct"/>
            <w:shd w:val="clear" w:color="auto" w:fill="FFFFFF"/>
            <w:tcMar>
              <w:top w:w="45" w:type="dxa"/>
              <w:left w:w="55" w:type="dxa"/>
              <w:bottom w:w="45" w:type="dxa"/>
              <w:right w:w="55" w:type="dxa"/>
            </w:tcMar>
            <w:vAlign w:val="center"/>
          </w:tcPr>
          <w:p w14:paraId="71DCA1E8"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0.210</w:t>
            </w:r>
          </w:p>
        </w:tc>
        <w:tc>
          <w:tcPr>
            <w:tcW w:w="833" w:type="pct"/>
            <w:shd w:val="clear" w:color="auto" w:fill="FFFFFF"/>
            <w:tcMar>
              <w:top w:w="45" w:type="dxa"/>
              <w:left w:w="55" w:type="dxa"/>
              <w:bottom w:w="45" w:type="dxa"/>
              <w:right w:w="55" w:type="dxa"/>
            </w:tcMar>
            <w:vAlign w:val="center"/>
          </w:tcPr>
          <w:p w14:paraId="383C278F"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0.028</w:t>
            </w:r>
          </w:p>
        </w:tc>
        <w:tc>
          <w:tcPr>
            <w:tcW w:w="833" w:type="pct"/>
            <w:shd w:val="clear" w:color="auto" w:fill="FFFFFF"/>
            <w:tcMar>
              <w:top w:w="45" w:type="dxa"/>
              <w:left w:w="55" w:type="dxa"/>
              <w:bottom w:w="45" w:type="dxa"/>
              <w:right w:w="55" w:type="dxa"/>
            </w:tcMar>
            <w:vAlign w:val="center"/>
          </w:tcPr>
          <w:p w14:paraId="76C6708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0.182</w:t>
            </w:r>
          </w:p>
        </w:tc>
        <w:tc>
          <w:tcPr>
            <w:tcW w:w="833" w:type="pct"/>
            <w:shd w:val="clear" w:color="auto" w:fill="FFFFFF"/>
            <w:tcMar>
              <w:top w:w="45" w:type="dxa"/>
              <w:left w:w="55" w:type="dxa"/>
              <w:bottom w:w="45" w:type="dxa"/>
              <w:right w:w="55" w:type="dxa"/>
            </w:tcMar>
            <w:vAlign w:val="center"/>
          </w:tcPr>
          <w:p w14:paraId="35D844EF"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0.002</w:t>
            </w:r>
          </w:p>
        </w:tc>
      </w:tr>
      <w:tr w:rsidR="00031F5B" w:rsidRPr="008B000D" w14:paraId="4D985B0C" w14:textId="77777777" w:rsidTr="008B000D">
        <w:trPr>
          <w:jc w:val="center"/>
        </w:trPr>
        <w:tc>
          <w:tcPr>
            <w:tcW w:w="833" w:type="pct"/>
            <w:shd w:val="clear" w:color="auto" w:fill="FFFFFF"/>
            <w:tcMar>
              <w:top w:w="45" w:type="dxa"/>
              <w:left w:w="55" w:type="dxa"/>
              <w:bottom w:w="45" w:type="dxa"/>
              <w:right w:w="55" w:type="dxa"/>
            </w:tcMar>
            <w:vAlign w:val="center"/>
          </w:tcPr>
          <w:p w14:paraId="6347E376"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AI Crafting</w:t>
            </w:r>
          </w:p>
        </w:tc>
        <w:tc>
          <w:tcPr>
            <w:tcW w:w="833" w:type="pct"/>
            <w:shd w:val="clear" w:color="auto" w:fill="FFFFFF"/>
            <w:tcMar>
              <w:top w:w="45" w:type="dxa"/>
              <w:left w:w="55" w:type="dxa"/>
              <w:bottom w:w="45" w:type="dxa"/>
              <w:right w:w="55" w:type="dxa"/>
            </w:tcMar>
            <w:vAlign w:val="center"/>
          </w:tcPr>
          <w:p w14:paraId="57EE0E8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Anxiety</w:t>
            </w:r>
          </w:p>
        </w:tc>
        <w:tc>
          <w:tcPr>
            <w:tcW w:w="833" w:type="pct"/>
            <w:shd w:val="clear" w:color="auto" w:fill="FFFFFF"/>
            <w:tcMar>
              <w:top w:w="45" w:type="dxa"/>
              <w:left w:w="55" w:type="dxa"/>
              <w:bottom w:w="45" w:type="dxa"/>
              <w:right w:w="55" w:type="dxa"/>
            </w:tcMar>
            <w:vAlign w:val="center"/>
          </w:tcPr>
          <w:p w14:paraId="62B0BAD1"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0.298</w:t>
            </w:r>
          </w:p>
        </w:tc>
        <w:tc>
          <w:tcPr>
            <w:tcW w:w="833" w:type="pct"/>
            <w:shd w:val="clear" w:color="auto" w:fill="FFFFFF"/>
            <w:tcMar>
              <w:top w:w="45" w:type="dxa"/>
              <w:left w:w="55" w:type="dxa"/>
              <w:bottom w:w="45" w:type="dxa"/>
              <w:right w:w="55" w:type="dxa"/>
            </w:tcMar>
            <w:vAlign w:val="center"/>
          </w:tcPr>
          <w:p w14:paraId="30FBD957"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0.068</w:t>
            </w:r>
          </w:p>
        </w:tc>
        <w:tc>
          <w:tcPr>
            <w:tcW w:w="833" w:type="pct"/>
            <w:shd w:val="clear" w:color="auto" w:fill="FFFFFF"/>
            <w:tcMar>
              <w:top w:w="45" w:type="dxa"/>
              <w:left w:w="55" w:type="dxa"/>
              <w:bottom w:w="45" w:type="dxa"/>
              <w:right w:w="55" w:type="dxa"/>
            </w:tcMar>
            <w:vAlign w:val="center"/>
          </w:tcPr>
          <w:p w14:paraId="48CDAA48"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0.182</w:t>
            </w:r>
          </w:p>
        </w:tc>
        <w:tc>
          <w:tcPr>
            <w:tcW w:w="833" w:type="pct"/>
            <w:shd w:val="clear" w:color="auto" w:fill="FFFFFF"/>
            <w:tcMar>
              <w:top w:w="45" w:type="dxa"/>
              <w:left w:w="55" w:type="dxa"/>
              <w:bottom w:w="45" w:type="dxa"/>
              <w:right w:w="55" w:type="dxa"/>
            </w:tcMar>
            <w:vAlign w:val="center"/>
          </w:tcPr>
          <w:p w14:paraId="150A7788"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0.002</w:t>
            </w:r>
          </w:p>
        </w:tc>
      </w:tr>
      <w:tr w:rsidR="00031F5B" w:rsidRPr="008B000D" w14:paraId="0B351E7E" w14:textId="77777777" w:rsidTr="008B000D">
        <w:trPr>
          <w:jc w:val="center"/>
        </w:trPr>
        <w:tc>
          <w:tcPr>
            <w:tcW w:w="833" w:type="pct"/>
            <w:shd w:val="clear" w:color="auto" w:fill="FFFFFF"/>
            <w:tcMar>
              <w:top w:w="45" w:type="dxa"/>
              <w:left w:w="55" w:type="dxa"/>
              <w:bottom w:w="45" w:type="dxa"/>
              <w:right w:w="55" w:type="dxa"/>
            </w:tcMar>
            <w:vAlign w:val="center"/>
          </w:tcPr>
          <w:p w14:paraId="68E9AF80"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AI Crafting</w:t>
            </w:r>
          </w:p>
        </w:tc>
        <w:tc>
          <w:tcPr>
            <w:tcW w:w="833" w:type="pct"/>
            <w:shd w:val="clear" w:color="auto" w:fill="FFFFFF"/>
            <w:tcMar>
              <w:top w:w="45" w:type="dxa"/>
              <w:left w:w="55" w:type="dxa"/>
              <w:bottom w:w="45" w:type="dxa"/>
              <w:right w:w="55" w:type="dxa"/>
            </w:tcMar>
            <w:vAlign w:val="center"/>
          </w:tcPr>
          <w:p w14:paraId="67FEC107"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Ambiguity</w:t>
            </w:r>
          </w:p>
        </w:tc>
        <w:tc>
          <w:tcPr>
            <w:tcW w:w="833" w:type="pct"/>
            <w:shd w:val="clear" w:color="auto" w:fill="FFFFFF"/>
            <w:tcMar>
              <w:top w:w="45" w:type="dxa"/>
              <w:left w:w="55" w:type="dxa"/>
              <w:bottom w:w="45" w:type="dxa"/>
              <w:right w:w="55" w:type="dxa"/>
            </w:tcMar>
            <w:vAlign w:val="center"/>
          </w:tcPr>
          <w:p w14:paraId="3340093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0.073</w:t>
            </w:r>
          </w:p>
        </w:tc>
        <w:tc>
          <w:tcPr>
            <w:tcW w:w="833" w:type="pct"/>
            <w:shd w:val="clear" w:color="auto" w:fill="FFFFFF"/>
            <w:tcMar>
              <w:top w:w="45" w:type="dxa"/>
              <w:left w:w="55" w:type="dxa"/>
              <w:bottom w:w="45" w:type="dxa"/>
              <w:right w:w="55" w:type="dxa"/>
            </w:tcMar>
            <w:vAlign w:val="center"/>
          </w:tcPr>
          <w:p w14:paraId="3AAECE30"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0.718</w:t>
            </w:r>
          </w:p>
        </w:tc>
        <w:tc>
          <w:tcPr>
            <w:tcW w:w="833" w:type="pct"/>
            <w:shd w:val="clear" w:color="auto" w:fill="FFFFFF"/>
            <w:tcMar>
              <w:top w:w="45" w:type="dxa"/>
              <w:left w:w="55" w:type="dxa"/>
              <w:bottom w:w="45" w:type="dxa"/>
              <w:right w:w="55" w:type="dxa"/>
            </w:tcMar>
            <w:vAlign w:val="center"/>
          </w:tcPr>
          <w:p w14:paraId="5F28D24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0.182</w:t>
            </w:r>
          </w:p>
        </w:tc>
        <w:tc>
          <w:tcPr>
            <w:tcW w:w="833" w:type="pct"/>
            <w:shd w:val="clear" w:color="auto" w:fill="FFFFFF"/>
            <w:tcMar>
              <w:top w:w="45" w:type="dxa"/>
              <w:left w:w="55" w:type="dxa"/>
              <w:bottom w:w="45" w:type="dxa"/>
              <w:right w:w="55" w:type="dxa"/>
            </w:tcMar>
            <w:vAlign w:val="center"/>
          </w:tcPr>
          <w:p w14:paraId="3C184C55"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0.002</w:t>
            </w:r>
          </w:p>
        </w:tc>
      </w:tr>
      <w:tr w:rsidR="00031F5B" w:rsidRPr="008B000D" w14:paraId="596BBD43" w14:textId="77777777" w:rsidTr="008B000D">
        <w:trPr>
          <w:jc w:val="center"/>
        </w:trPr>
        <w:tc>
          <w:tcPr>
            <w:tcW w:w="833" w:type="pct"/>
            <w:shd w:val="clear" w:color="auto" w:fill="FFFFFF"/>
            <w:tcMar>
              <w:top w:w="45" w:type="dxa"/>
              <w:left w:w="55" w:type="dxa"/>
              <w:bottom w:w="45" w:type="dxa"/>
              <w:right w:w="55" w:type="dxa"/>
            </w:tcMar>
            <w:vAlign w:val="center"/>
          </w:tcPr>
          <w:p w14:paraId="0FDF7170"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AI Crafting</w:t>
            </w:r>
          </w:p>
        </w:tc>
        <w:tc>
          <w:tcPr>
            <w:tcW w:w="833" w:type="pct"/>
            <w:shd w:val="clear" w:color="auto" w:fill="FFFFFF"/>
            <w:tcMar>
              <w:top w:w="45" w:type="dxa"/>
              <w:left w:w="55" w:type="dxa"/>
              <w:bottom w:w="45" w:type="dxa"/>
              <w:right w:w="55" w:type="dxa"/>
            </w:tcMar>
            <w:vAlign w:val="center"/>
          </w:tcPr>
          <w:p w14:paraId="0A0F88DE"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Reduced group identification</w:t>
            </w:r>
          </w:p>
        </w:tc>
        <w:tc>
          <w:tcPr>
            <w:tcW w:w="833" w:type="pct"/>
            <w:shd w:val="clear" w:color="auto" w:fill="FFFFFF"/>
            <w:tcMar>
              <w:top w:w="45" w:type="dxa"/>
              <w:left w:w="55" w:type="dxa"/>
              <w:bottom w:w="45" w:type="dxa"/>
              <w:right w:w="55" w:type="dxa"/>
            </w:tcMar>
            <w:vAlign w:val="center"/>
          </w:tcPr>
          <w:p w14:paraId="1102627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-0.469</w:t>
            </w:r>
          </w:p>
        </w:tc>
        <w:tc>
          <w:tcPr>
            <w:tcW w:w="833" w:type="pct"/>
            <w:shd w:val="clear" w:color="auto" w:fill="FFFFFF"/>
            <w:tcMar>
              <w:top w:w="45" w:type="dxa"/>
              <w:left w:w="55" w:type="dxa"/>
              <w:bottom w:w="45" w:type="dxa"/>
              <w:right w:w="55" w:type="dxa"/>
            </w:tcMar>
            <w:vAlign w:val="center"/>
          </w:tcPr>
          <w:p w14:paraId="2387994A"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0.008</w:t>
            </w:r>
          </w:p>
        </w:tc>
        <w:tc>
          <w:tcPr>
            <w:tcW w:w="833" w:type="pct"/>
            <w:shd w:val="clear" w:color="auto" w:fill="FFFFFF"/>
            <w:tcMar>
              <w:top w:w="45" w:type="dxa"/>
              <w:left w:w="55" w:type="dxa"/>
              <w:bottom w:w="45" w:type="dxa"/>
              <w:right w:w="55" w:type="dxa"/>
            </w:tcMar>
            <w:vAlign w:val="center"/>
          </w:tcPr>
          <w:p w14:paraId="2410789D"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0.182</w:t>
            </w:r>
          </w:p>
        </w:tc>
        <w:tc>
          <w:tcPr>
            <w:tcW w:w="833" w:type="pct"/>
            <w:shd w:val="clear" w:color="auto" w:fill="FFFFFF"/>
            <w:tcMar>
              <w:top w:w="45" w:type="dxa"/>
              <w:left w:w="55" w:type="dxa"/>
              <w:bottom w:w="45" w:type="dxa"/>
              <w:right w:w="55" w:type="dxa"/>
            </w:tcMar>
            <w:vAlign w:val="center"/>
          </w:tcPr>
          <w:p w14:paraId="26EFD283" w14:textId="77777777" w:rsidR="00031F5B" w:rsidRPr="008B000D" w:rsidRDefault="00000000" w:rsidP="00F51FF0">
            <w:pPr>
              <w:jc w:val="both"/>
              <w:rPr>
                <w:rFonts w:cs="Times New Roman"/>
                <w:color w:val="000000"/>
                <w:sz w:val="20"/>
                <w:szCs w:val="20"/>
              </w:rPr>
            </w:pPr>
            <w:r w:rsidRPr="008B000D">
              <w:rPr>
                <w:rFonts w:cs="Times New Roman"/>
                <w:color w:val="000000"/>
                <w:sz w:val="20"/>
                <w:szCs w:val="20"/>
              </w:rPr>
              <w:t>0.002</w:t>
            </w:r>
          </w:p>
        </w:tc>
      </w:tr>
    </w:tbl>
    <w:p w14:paraId="15488CBB" w14:textId="77777777" w:rsidR="00031F5B" w:rsidRPr="008B000D" w:rsidRDefault="00000000" w:rsidP="00F51FF0">
      <w:pPr>
        <w:jc w:val="both"/>
        <w:rPr>
          <w:rFonts w:cs="Times New Roman"/>
          <w:sz w:val="20"/>
          <w:szCs w:val="20"/>
        </w:rPr>
      </w:pPr>
      <w:r w:rsidRPr="008B000D">
        <w:rPr>
          <w:rFonts w:cs="Times New Roman"/>
          <w:sz w:val="20"/>
          <w:szCs w:val="20"/>
        </w:rPr>
        <w:t>Note. Standardized regression coefficients are reported. Gender, age, and education were controlled.</w:t>
      </w:r>
    </w:p>
    <w:p w14:paraId="561EE8F7" w14:textId="77777777" w:rsidR="00871E23" w:rsidRDefault="00871E23" w:rsidP="00F51FF0">
      <w:pPr>
        <w:jc w:val="both"/>
        <w:rPr>
          <w:rFonts w:cs="Times New Roman"/>
          <w:szCs w:val="24"/>
        </w:rPr>
      </w:pPr>
    </w:p>
    <w:p w14:paraId="1B4BB029" w14:textId="59A5F9D4" w:rsidR="00031F5B" w:rsidRPr="00F51FF0" w:rsidRDefault="00000000" w:rsidP="008B000D">
      <w:pPr>
        <w:ind w:firstLineChars="200" w:firstLine="480"/>
        <w:jc w:val="both"/>
        <w:rPr>
          <w:rFonts w:cs="Times New Roman"/>
          <w:szCs w:val="24"/>
        </w:rPr>
      </w:pPr>
      <w:r w:rsidRPr="00F51FF0">
        <w:rPr>
          <w:rFonts w:cs="Times New Roman"/>
          <w:szCs w:val="24"/>
        </w:rPr>
        <w:t xml:space="preserve">A 5,000-sample bootstrap procedure was further used to test the parallel mediation effects. The indirect effect through reduced group identification was significant because its 95% confidence interval excluded zero. The indirect effects through anxiety and ambiguity were not significant. Therefore, H1a, H1b, H1c, H2c, and H3c were supported, while H2a, H2b, H3a, and H3b were not supported. These results indicate that leader support promotes AI </w:t>
      </w:r>
      <w:r w:rsidR="007C507A" w:rsidRPr="00F51FF0">
        <w:rPr>
          <w:rFonts w:cs="Times New Roman"/>
          <w:szCs w:val="24"/>
        </w:rPr>
        <w:t>crafti</w:t>
      </w:r>
      <w:r w:rsidRPr="00F51FF0">
        <w:rPr>
          <w:rFonts w:cs="Times New Roman"/>
          <w:szCs w:val="24"/>
        </w:rPr>
        <w:t>ng mainly by reducing employees</w:t>
      </w:r>
      <w:r w:rsidR="00F51FF0">
        <w:rPr>
          <w:rFonts w:cs="Times New Roman"/>
          <w:szCs w:val="24"/>
        </w:rPr>
        <w:t>’</w:t>
      </w:r>
      <w:r w:rsidRPr="00F51FF0">
        <w:rPr>
          <w:rFonts w:cs="Times New Roman"/>
          <w:szCs w:val="24"/>
        </w:rPr>
        <w:t xml:space="preserve"> AI-induced loss of group identification.</w:t>
      </w:r>
    </w:p>
    <w:p w14:paraId="41B1E0A6" w14:textId="77777777" w:rsidR="00031F5B" w:rsidRPr="00F51FF0" w:rsidRDefault="00031F5B" w:rsidP="00F51FF0">
      <w:pPr>
        <w:jc w:val="both"/>
        <w:rPr>
          <w:rFonts w:cs="Times New Roman"/>
          <w:szCs w:val="24"/>
        </w:rPr>
      </w:pPr>
    </w:p>
    <w:p w14:paraId="60040C48" w14:textId="15DEC440" w:rsidR="00031F5B" w:rsidRPr="008B000D" w:rsidRDefault="00000000" w:rsidP="00F51FF0">
      <w:pPr>
        <w:jc w:val="both"/>
        <w:rPr>
          <w:rFonts w:cs="Times New Roman"/>
          <w:b/>
          <w:bCs/>
          <w:szCs w:val="24"/>
        </w:rPr>
      </w:pPr>
      <w:r w:rsidRPr="008B000D">
        <w:rPr>
          <w:rFonts w:cs="Times New Roman"/>
          <w:b/>
          <w:bCs/>
          <w:szCs w:val="24"/>
        </w:rPr>
        <w:t xml:space="preserve">5. Conclusion, </w:t>
      </w:r>
      <w:r w:rsidR="00871E23" w:rsidRPr="008B000D">
        <w:rPr>
          <w:rFonts w:cs="Times New Roman"/>
          <w:b/>
          <w:bCs/>
          <w:szCs w:val="24"/>
        </w:rPr>
        <w:t>discussion, and managerial implications</w:t>
      </w:r>
    </w:p>
    <w:p w14:paraId="1658070B" w14:textId="02B0E378" w:rsidR="00031F5B" w:rsidRPr="008B000D" w:rsidRDefault="00000000" w:rsidP="00F51FF0">
      <w:pPr>
        <w:jc w:val="both"/>
        <w:rPr>
          <w:rFonts w:cs="Times New Roman"/>
          <w:b/>
          <w:bCs/>
          <w:szCs w:val="24"/>
        </w:rPr>
      </w:pPr>
      <w:r w:rsidRPr="008B000D">
        <w:rPr>
          <w:rFonts w:cs="Times New Roman"/>
          <w:b/>
          <w:bCs/>
          <w:szCs w:val="24"/>
        </w:rPr>
        <w:t>5.1. Conclusion and di</w:t>
      </w:r>
      <w:r w:rsidR="00871E23" w:rsidRPr="008B000D">
        <w:rPr>
          <w:rFonts w:cs="Times New Roman"/>
          <w:b/>
          <w:bCs/>
          <w:szCs w:val="24"/>
        </w:rPr>
        <w:t>scussion</w:t>
      </w:r>
    </w:p>
    <w:p w14:paraId="4A12DF27" w14:textId="5F5577F3" w:rsidR="00031F5B" w:rsidRDefault="00000000" w:rsidP="00F51FF0">
      <w:pPr>
        <w:jc w:val="both"/>
        <w:rPr>
          <w:rFonts w:cs="Times New Roman"/>
          <w:szCs w:val="24"/>
        </w:rPr>
      </w:pPr>
      <w:r w:rsidRPr="00F51FF0">
        <w:rPr>
          <w:rFonts w:cs="Times New Roman"/>
          <w:szCs w:val="24"/>
        </w:rPr>
        <w:t xml:space="preserve">This study examined how leader support influences AI </w:t>
      </w:r>
      <w:r w:rsidR="007C507A" w:rsidRPr="00F51FF0">
        <w:rPr>
          <w:rFonts w:cs="Times New Roman"/>
          <w:szCs w:val="24"/>
        </w:rPr>
        <w:t>cra</w:t>
      </w:r>
      <w:r w:rsidRPr="00F51FF0">
        <w:rPr>
          <w:rFonts w:cs="Times New Roman"/>
          <w:szCs w:val="24"/>
        </w:rPr>
        <w:t xml:space="preserve">fting through three dimensions of AI-induced subjective liminality. The results show that leader support significantly reduces anxiety, ambiguity, and reduced group identification, confirming that supportive leadership can stabilize employees during AI-related work change. However, only reduced group identification significantly predicts AI </w:t>
      </w:r>
      <w:r w:rsidR="007C507A" w:rsidRPr="00F51FF0">
        <w:rPr>
          <w:rFonts w:cs="Times New Roman"/>
          <w:szCs w:val="24"/>
        </w:rPr>
        <w:t>craft</w:t>
      </w:r>
      <w:r w:rsidRPr="00F51FF0">
        <w:rPr>
          <w:rFonts w:cs="Times New Roman"/>
          <w:szCs w:val="24"/>
        </w:rPr>
        <w:t>ing and mediates the relationship. This suggests that the key barrier to proactive AI work redesign is not merely emotional uneasiness or role uncertainty, but the weakening of employees</w:t>
      </w:r>
      <w:r w:rsidR="00F51FF0">
        <w:rPr>
          <w:rFonts w:cs="Times New Roman"/>
          <w:szCs w:val="24"/>
        </w:rPr>
        <w:t>’</w:t>
      </w:r>
      <w:r w:rsidRPr="00F51FF0">
        <w:rPr>
          <w:rFonts w:cs="Times New Roman"/>
          <w:szCs w:val="24"/>
        </w:rPr>
        <w:t xml:space="preserve"> sense of belonging to meaningful work groups. The study therefore highlights the identity-protective function of leadership in AI-transformed enterprises.</w:t>
      </w:r>
    </w:p>
    <w:p w14:paraId="3820F851" w14:textId="77777777" w:rsidR="007C507A" w:rsidRPr="00F51FF0" w:rsidRDefault="007C507A" w:rsidP="00F51FF0">
      <w:pPr>
        <w:jc w:val="both"/>
        <w:rPr>
          <w:rFonts w:cs="Times New Roman"/>
          <w:szCs w:val="24"/>
        </w:rPr>
      </w:pPr>
    </w:p>
    <w:p w14:paraId="5107B0CF" w14:textId="77777777" w:rsidR="00031F5B" w:rsidRPr="008B000D" w:rsidRDefault="00000000" w:rsidP="00F51FF0">
      <w:pPr>
        <w:jc w:val="both"/>
        <w:rPr>
          <w:rFonts w:cs="Times New Roman"/>
          <w:b/>
          <w:bCs/>
          <w:szCs w:val="24"/>
        </w:rPr>
      </w:pPr>
      <w:r w:rsidRPr="008B000D">
        <w:rPr>
          <w:rFonts w:cs="Times New Roman"/>
          <w:b/>
          <w:bCs/>
          <w:szCs w:val="24"/>
        </w:rPr>
        <w:t>5.2. Managerial implications and limitations</w:t>
      </w:r>
    </w:p>
    <w:p w14:paraId="2F16E6A4" w14:textId="126C5736" w:rsidR="00031F5B" w:rsidRPr="00F51FF0" w:rsidRDefault="00000000" w:rsidP="00F51FF0">
      <w:pPr>
        <w:jc w:val="both"/>
        <w:rPr>
          <w:rFonts w:cs="Times New Roman"/>
          <w:szCs w:val="24"/>
        </w:rPr>
      </w:pPr>
      <w:r w:rsidRPr="00F51FF0">
        <w:rPr>
          <w:rFonts w:cs="Times New Roman"/>
          <w:szCs w:val="24"/>
        </w:rPr>
        <w:t>Enterprises should not treat AI implementation as a technical project only. Managers need to provide timely guidance, recognize employees</w:t>
      </w:r>
      <w:r w:rsidR="00F51FF0">
        <w:rPr>
          <w:rFonts w:cs="Times New Roman"/>
          <w:szCs w:val="24"/>
        </w:rPr>
        <w:t>’</w:t>
      </w:r>
      <w:r w:rsidRPr="00F51FF0">
        <w:rPr>
          <w:rFonts w:cs="Times New Roman"/>
          <w:szCs w:val="24"/>
        </w:rPr>
        <w:t xml:space="preserve"> AI-related efforts, and maintain team belonging during AI transformation. Training programs should combine AI skills with social support mechanisms so that employees feel included while redesigning work around AI. This study used a relatively small cross-sectional sample, so future research could adopt longitudinal or multi-source data, compare industries, and examine whether liminality dimensions differ across AI tool types and transformation stages.</w:t>
      </w:r>
    </w:p>
    <w:p w14:paraId="24124F47" w14:textId="77777777" w:rsidR="00031F5B" w:rsidRPr="00F51FF0" w:rsidRDefault="00031F5B" w:rsidP="00F51FF0">
      <w:pPr>
        <w:jc w:val="both"/>
        <w:rPr>
          <w:rFonts w:cs="Times New Roman"/>
          <w:szCs w:val="24"/>
        </w:rPr>
      </w:pPr>
    </w:p>
    <w:p w14:paraId="2773674D" w14:textId="77777777" w:rsidR="00F51FF0" w:rsidRPr="00F51FF0" w:rsidRDefault="00F51FF0" w:rsidP="00F51FF0">
      <w:pPr>
        <w:jc w:val="both"/>
        <w:rPr>
          <w:rFonts w:cs="Times New Roman"/>
          <w:b/>
          <w:bCs/>
          <w:szCs w:val="24"/>
        </w:rPr>
      </w:pPr>
      <w:r w:rsidRPr="00F51FF0">
        <w:rPr>
          <w:rFonts w:cs="Times New Roman"/>
          <w:b/>
          <w:bCs/>
          <w:szCs w:val="24"/>
        </w:rPr>
        <w:t>Disclosure statement</w:t>
      </w:r>
    </w:p>
    <w:p w14:paraId="68C135B5" w14:textId="114EC646" w:rsidR="00031F5B" w:rsidRDefault="00F51FF0" w:rsidP="00F51FF0">
      <w:pPr>
        <w:jc w:val="both"/>
        <w:rPr>
          <w:rFonts w:cs="Times New Roman"/>
          <w:szCs w:val="24"/>
        </w:rPr>
      </w:pPr>
      <w:r w:rsidRPr="00F51FF0">
        <w:rPr>
          <w:rFonts w:cs="Times New Roman"/>
          <w:szCs w:val="24"/>
        </w:rPr>
        <w:t>The authors declare no conflict of interest.</w:t>
      </w:r>
    </w:p>
    <w:p w14:paraId="5D3956A6" w14:textId="77777777" w:rsidR="00F51FF0" w:rsidRPr="00F51FF0" w:rsidRDefault="00F51FF0" w:rsidP="00F51FF0">
      <w:pPr>
        <w:jc w:val="both"/>
        <w:rPr>
          <w:rFonts w:cs="Times New Roman"/>
          <w:szCs w:val="24"/>
        </w:rPr>
      </w:pPr>
    </w:p>
    <w:p w14:paraId="5736441C" w14:textId="77777777" w:rsidR="00031F5B" w:rsidRPr="00F51FF0" w:rsidRDefault="00000000" w:rsidP="00F51FF0">
      <w:pPr>
        <w:jc w:val="both"/>
        <w:rPr>
          <w:rFonts w:cs="Times New Roman"/>
          <w:b/>
          <w:bCs/>
          <w:szCs w:val="24"/>
        </w:rPr>
      </w:pPr>
      <w:r w:rsidRPr="00F51FF0">
        <w:rPr>
          <w:rFonts w:cs="Times New Roman"/>
          <w:b/>
          <w:bCs/>
          <w:szCs w:val="24"/>
        </w:rPr>
        <w:t>Author contributions</w:t>
      </w:r>
    </w:p>
    <w:p w14:paraId="57DFBA77" w14:textId="2EC918D7" w:rsidR="00031F5B" w:rsidRPr="00F51FF0" w:rsidRDefault="00F51FF0" w:rsidP="00F51FF0">
      <w:pPr>
        <w:jc w:val="both"/>
        <w:rPr>
          <w:rFonts w:cs="Times New Roman"/>
          <w:szCs w:val="24"/>
        </w:rPr>
      </w:pPr>
      <w:r w:rsidRPr="00F51FF0">
        <w:rPr>
          <w:rFonts w:cs="Times New Roman"/>
          <w:szCs w:val="24"/>
        </w:rPr>
        <w:t>Xiaolin Zhou</w:t>
      </w:r>
      <w:r>
        <w:rPr>
          <w:rFonts w:cs="Times New Roman"/>
          <w:szCs w:val="24"/>
        </w:rPr>
        <w:t xml:space="preserve"> </w:t>
      </w:r>
      <w:r w:rsidR="00000000" w:rsidRPr="00F51FF0">
        <w:rPr>
          <w:rFonts w:cs="Times New Roman"/>
          <w:szCs w:val="24"/>
        </w:rPr>
        <w:t xml:space="preserve">collected and organized the data and wrote the paper. </w:t>
      </w:r>
      <w:proofErr w:type="spellStart"/>
      <w:r w:rsidRPr="00F51FF0">
        <w:rPr>
          <w:rFonts w:cs="Times New Roman"/>
          <w:szCs w:val="24"/>
        </w:rPr>
        <w:t>Dexin</w:t>
      </w:r>
      <w:proofErr w:type="spellEnd"/>
      <w:r w:rsidRPr="00F51FF0">
        <w:rPr>
          <w:rFonts w:cs="Times New Roman"/>
          <w:szCs w:val="24"/>
        </w:rPr>
        <w:t xml:space="preserve"> Zhao</w:t>
      </w:r>
      <w:r>
        <w:rPr>
          <w:rFonts w:cs="Times New Roman"/>
          <w:szCs w:val="24"/>
        </w:rPr>
        <w:t xml:space="preserve"> </w:t>
      </w:r>
      <w:r w:rsidR="00000000" w:rsidRPr="00F51FF0">
        <w:rPr>
          <w:rFonts w:cs="Times New Roman"/>
          <w:szCs w:val="24"/>
        </w:rPr>
        <w:t>conceived the idea of the study and contributed to translation.</w:t>
      </w:r>
    </w:p>
    <w:p w14:paraId="0F58507E" w14:textId="77777777" w:rsidR="00F51FF0" w:rsidRPr="00F51FF0" w:rsidRDefault="00F51FF0" w:rsidP="00F51FF0">
      <w:pPr>
        <w:jc w:val="both"/>
        <w:rPr>
          <w:rFonts w:cs="Times New Roman"/>
          <w:szCs w:val="24"/>
        </w:rPr>
      </w:pPr>
    </w:p>
    <w:p w14:paraId="7626EA51" w14:textId="77777777" w:rsidR="00031F5B" w:rsidRPr="008B000D" w:rsidRDefault="00000000" w:rsidP="00F51FF0">
      <w:pPr>
        <w:jc w:val="both"/>
        <w:rPr>
          <w:rFonts w:cs="Times New Roman"/>
          <w:b/>
          <w:bCs/>
          <w:szCs w:val="24"/>
        </w:rPr>
      </w:pPr>
      <w:r w:rsidRPr="008B000D">
        <w:rPr>
          <w:rFonts w:cs="Times New Roman"/>
          <w:b/>
          <w:bCs/>
          <w:szCs w:val="24"/>
        </w:rPr>
        <w:lastRenderedPageBreak/>
        <w:t>References</w:t>
      </w:r>
    </w:p>
    <w:p w14:paraId="4DF824A7" w14:textId="6F9AEEF1" w:rsidR="00031F5B" w:rsidRPr="00F51FF0" w:rsidRDefault="00500B92" w:rsidP="00F51FF0">
      <w:pPr>
        <w:jc w:val="both"/>
        <w:rPr>
          <w:rFonts w:cs="Times New Roman"/>
          <w:szCs w:val="24"/>
        </w:rPr>
      </w:pPr>
      <w:r>
        <w:rPr>
          <w:rFonts w:cs="Times New Roman"/>
          <w:szCs w:val="24"/>
        </w:rPr>
        <w:t>[1]</w:t>
      </w:r>
      <w:r w:rsidR="00000000" w:rsidRPr="00F51FF0">
        <w:rPr>
          <w:rFonts w:cs="Times New Roman"/>
          <w:szCs w:val="24"/>
        </w:rPr>
        <w:t xml:space="preserve"> Leong AMW, Bai JY, Rasheed MI, et al., 2025, AI Disruption Threat and Employee Outcomes</w:t>
      </w:r>
      <w:r w:rsidR="00F51FF0">
        <w:rPr>
          <w:rFonts w:cs="Times New Roman"/>
          <w:szCs w:val="24"/>
        </w:rPr>
        <w:t>:</w:t>
      </w:r>
      <w:r w:rsidR="00000000" w:rsidRPr="00F51FF0">
        <w:rPr>
          <w:rFonts w:cs="Times New Roman"/>
          <w:szCs w:val="24"/>
        </w:rPr>
        <w:t xml:space="preserve"> Role of Technology Insecurity, Thriving at Work, and Trait Self-esteem. International Journal of Hospitality Management, </w:t>
      </w:r>
      <w:r>
        <w:rPr>
          <w:rFonts w:cs="Times New Roman"/>
          <w:szCs w:val="24"/>
        </w:rPr>
        <w:t>2025(</w:t>
      </w:r>
      <w:r w:rsidR="00000000" w:rsidRPr="00F51FF0">
        <w:rPr>
          <w:rFonts w:cs="Times New Roman"/>
          <w:szCs w:val="24"/>
        </w:rPr>
        <w:t>126</w:t>
      </w:r>
      <w:r>
        <w:rPr>
          <w:rFonts w:cs="Times New Roman"/>
          <w:szCs w:val="24"/>
        </w:rPr>
        <w:t>)</w:t>
      </w:r>
      <w:r w:rsidR="00F51FF0">
        <w:rPr>
          <w:rFonts w:cs="Times New Roman"/>
          <w:szCs w:val="24"/>
        </w:rPr>
        <w:t>:</w:t>
      </w:r>
      <w:r w:rsidR="00000000" w:rsidRPr="00F51FF0">
        <w:rPr>
          <w:rFonts w:cs="Times New Roman"/>
          <w:szCs w:val="24"/>
        </w:rPr>
        <w:t xml:space="preserve"> 104064. https</w:t>
      </w:r>
      <w:r w:rsidR="00F51FF0">
        <w:rPr>
          <w:rFonts w:cs="Times New Roman"/>
          <w:szCs w:val="24"/>
        </w:rPr>
        <w:t>:</w:t>
      </w:r>
      <w:r w:rsidR="00000000" w:rsidRPr="00F51FF0">
        <w:rPr>
          <w:rFonts w:cs="Times New Roman"/>
          <w:szCs w:val="24"/>
        </w:rPr>
        <w:t>//doi.org/10.1016/j.ijhm.2024.104064</w:t>
      </w:r>
    </w:p>
    <w:p w14:paraId="43A304FE" w14:textId="25CD7D94" w:rsidR="00031F5B" w:rsidRPr="00F51FF0" w:rsidRDefault="00500B92" w:rsidP="00F51FF0">
      <w:pPr>
        <w:jc w:val="both"/>
        <w:rPr>
          <w:rFonts w:cs="Times New Roman"/>
          <w:szCs w:val="24"/>
        </w:rPr>
      </w:pPr>
      <w:r>
        <w:rPr>
          <w:rFonts w:cs="Times New Roman"/>
          <w:szCs w:val="24"/>
        </w:rPr>
        <w:t xml:space="preserve">[2] </w:t>
      </w:r>
      <w:r w:rsidR="00000000" w:rsidRPr="00F51FF0">
        <w:rPr>
          <w:rFonts w:cs="Times New Roman"/>
          <w:szCs w:val="24"/>
        </w:rPr>
        <w:t>Yin Z, Kong H, Baruch Y, et al., 2024, Interactive Effects of AI Awareness and Change-oriented Leadership on Employee-AI Collaboration</w:t>
      </w:r>
      <w:r w:rsidR="00F51FF0">
        <w:rPr>
          <w:rFonts w:cs="Times New Roman"/>
          <w:szCs w:val="24"/>
        </w:rPr>
        <w:t>:</w:t>
      </w:r>
      <w:r w:rsidR="00000000" w:rsidRPr="00F51FF0">
        <w:rPr>
          <w:rFonts w:cs="Times New Roman"/>
          <w:szCs w:val="24"/>
        </w:rPr>
        <w:t xml:space="preserve"> The Role of Approach and Avoidance Motivation. Tourism Management, </w:t>
      </w:r>
      <w:r>
        <w:rPr>
          <w:rFonts w:cs="Times New Roman"/>
          <w:szCs w:val="24"/>
        </w:rPr>
        <w:t>2024(</w:t>
      </w:r>
      <w:r w:rsidR="00000000" w:rsidRPr="00F51FF0">
        <w:rPr>
          <w:rFonts w:cs="Times New Roman"/>
          <w:szCs w:val="24"/>
        </w:rPr>
        <w:t>105</w:t>
      </w:r>
      <w:r>
        <w:rPr>
          <w:rFonts w:cs="Times New Roman"/>
          <w:szCs w:val="24"/>
        </w:rPr>
        <w:t>)</w:t>
      </w:r>
      <w:r w:rsidR="00F51FF0">
        <w:rPr>
          <w:rFonts w:cs="Times New Roman"/>
          <w:szCs w:val="24"/>
        </w:rPr>
        <w:t>:</w:t>
      </w:r>
      <w:r w:rsidR="00000000" w:rsidRPr="00F51FF0">
        <w:rPr>
          <w:rFonts w:cs="Times New Roman"/>
          <w:szCs w:val="24"/>
        </w:rPr>
        <w:t xml:space="preserve"> 104966. https</w:t>
      </w:r>
      <w:r w:rsidR="00F51FF0">
        <w:rPr>
          <w:rFonts w:cs="Times New Roman"/>
          <w:szCs w:val="24"/>
        </w:rPr>
        <w:t>:</w:t>
      </w:r>
      <w:r w:rsidR="00000000" w:rsidRPr="00F51FF0">
        <w:rPr>
          <w:rFonts w:cs="Times New Roman"/>
          <w:szCs w:val="24"/>
        </w:rPr>
        <w:t>//doi.org/10.1016/j.tourman.2024.104966</w:t>
      </w:r>
    </w:p>
    <w:p w14:paraId="60035472" w14:textId="57574B24" w:rsidR="00031F5B" w:rsidRPr="00F51FF0" w:rsidRDefault="00500B92" w:rsidP="00F51FF0">
      <w:pPr>
        <w:jc w:val="both"/>
        <w:rPr>
          <w:rFonts w:cs="Times New Roman"/>
          <w:szCs w:val="24"/>
        </w:rPr>
      </w:pPr>
      <w:r>
        <w:rPr>
          <w:rFonts w:cs="Times New Roman"/>
          <w:szCs w:val="24"/>
        </w:rPr>
        <w:t>[3]</w:t>
      </w:r>
      <w:r w:rsidR="00000000" w:rsidRPr="00F51FF0">
        <w:rPr>
          <w:rFonts w:cs="Times New Roman"/>
          <w:szCs w:val="24"/>
        </w:rPr>
        <w:t xml:space="preserve"> Jeong J, Kim B-J, Lee J, 2024, Navigating AI Transitions</w:t>
      </w:r>
      <w:r w:rsidR="00F51FF0">
        <w:rPr>
          <w:rFonts w:cs="Times New Roman"/>
          <w:szCs w:val="24"/>
        </w:rPr>
        <w:t>:</w:t>
      </w:r>
      <w:r w:rsidR="00000000" w:rsidRPr="00F51FF0">
        <w:rPr>
          <w:rFonts w:cs="Times New Roman"/>
          <w:szCs w:val="24"/>
        </w:rPr>
        <w:t xml:space="preserve"> How Coaching Leadership Buffers Against Job Stress and Protects Employee Physical Health. Frontiers in Public Health, </w:t>
      </w:r>
      <w:r>
        <w:rPr>
          <w:rFonts w:cs="Times New Roman"/>
          <w:szCs w:val="24"/>
        </w:rPr>
        <w:t>2024(</w:t>
      </w:r>
      <w:r w:rsidR="00000000" w:rsidRPr="00F51FF0">
        <w:rPr>
          <w:rFonts w:cs="Times New Roman"/>
          <w:szCs w:val="24"/>
        </w:rPr>
        <w:t>12</w:t>
      </w:r>
      <w:r>
        <w:rPr>
          <w:rFonts w:cs="Times New Roman"/>
          <w:szCs w:val="24"/>
        </w:rPr>
        <w:t>)</w:t>
      </w:r>
      <w:r w:rsidR="00F51FF0">
        <w:rPr>
          <w:rFonts w:cs="Times New Roman"/>
          <w:szCs w:val="24"/>
        </w:rPr>
        <w:t>:</w:t>
      </w:r>
      <w:r w:rsidR="00000000" w:rsidRPr="00F51FF0">
        <w:rPr>
          <w:rFonts w:cs="Times New Roman"/>
          <w:szCs w:val="24"/>
        </w:rPr>
        <w:t xml:space="preserve"> 1343932. https</w:t>
      </w:r>
      <w:r w:rsidR="00F51FF0">
        <w:rPr>
          <w:rFonts w:cs="Times New Roman"/>
          <w:szCs w:val="24"/>
        </w:rPr>
        <w:t>:</w:t>
      </w:r>
      <w:r w:rsidR="00000000" w:rsidRPr="00F51FF0">
        <w:rPr>
          <w:rFonts w:cs="Times New Roman"/>
          <w:szCs w:val="24"/>
        </w:rPr>
        <w:t>//doi.org/10.3389/fpubh.2024.1343932</w:t>
      </w:r>
    </w:p>
    <w:p w14:paraId="7ACB80E3" w14:textId="7D8FE13E" w:rsidR="00031F5B" w:rsidRPr="00F51FF0" w:rsidRDefault="00500B92" w:rsidP="00F51FF0">
      <w:pPr>
        <w:jc w:val="both"/>
        <w:rPr>
          <w:rFonts w:cs="Times New Roman"/>
          <w:szCs w:val="24"/>
        </w:rPr>
      </w:pPr>
      <w:r>
        <w:rPr>
          <w:rFonts w:cs="Times New Roman"/>
          <w:szCs w:val="24"/>
        </w:rPr>
        <w:t>[4]</w:t>
      </w:r>
      <w:r w:rsidR="00000000" w:rsidRPr="00F51FF0">
        <w:rPr>
          <w:rFonts w:cs="Times New Roman"/>
          <w:szCs w:val="24"/>
        </w:rPr>
        <w:t xml:space="preserve"> Liang Y, Yang M, Wu TJ, 2025, Double-edged Sword Effect of Employee-AI Collaboration</w:t>
      </w:r>
      <w:r w:rsidR="00F51FF0">
        <w:rPr>
          <w:rFonts w:cs="Times New Roman"/>
          <w:szCs w:val="24"/>
        </w:rPr>
        <w:t>:</w:t>
      </w:r>
      <w:r w:rsidR="00000000" w:rsidRPr="00F51FF0">
        <w:rPr>
          <w:rFonts w:cs="Times New Roman"/>
          <w:szCs w:val="24"/>
        </w:rPr>
        <w:t xml:space="preserve"> The Role of AI Uncertainty and Digital Leadership. Leadership &amp; Organization Development Journal</w:t>
      </w:r>
      <w:r>
        <w:rPr>
          <w:rFonts w:cs="Times New Roman"/>
          <w:szCs w:val="24"/>
        </w:rPr>
        <w:t xml:space="preserve">, </w:t>
      </w:r>
      <w:r w:rsidRPr="00500B92">
        <w:rPr>
          <w:rFonts w:cs="Times New Roman"/>
          <w:szCs w:val="24"/>
        </w:rPr>
        <w:t>46(6): 943–962.</w:t>
      </w:r>
      <w:r w:rsidR="00000000" w:rsidRPr="00F51FF0">
        <w:rPr>
          <w:rFonts w:cs="Times New Roman"/>
          <w:szCs w:val="24"/>
        </w:rPr>
        <w:t xml:space="preserve"> https</w:t>
      </w:r>
      <w:r w:rsidR="00F51FF0">
        <w:rPr>
          <w:rFonts w:cs="Times New Roman"/>
          <w:szCs w:val="24"/>
        </w:rPr>
        <w:t>:</w:t>
      </w:r>
      <w:r w:rsidR="00000000" w:rsidRPr="00F51FF0">
        <w:rPr>
          <w:rFonts w:cs="Times New Roman"/>
          <w:szCs w:val="24"/>
        </w:rPr>
        <w:t>//doi.org/10.1108/LODJ-08-2024-0553</w:t>
      </w:r>
    </w:p>
    <w:p w14:paraId="6C1C7EBF" w14:textId="5EDD8A06" w:rsidR="00031F5B" w:rsidRPr="00F51FF0" w:rsidRDefault="00500B92" w:rsidP="00F51FF0">
      <w:pPr>
        <w:jc w:val="both"/>
        <w:rPr>
          <w:rFonts w:cs="Times New Roman"/>
          <w:szCs w:val="24"/>
        </w:rPr>
      </w:pPr>
      <w:r>
        <w:rPr>
          <w:rFonts w:cs="Times New Roman"/>
          <w:szCs w:val="24"/>
        </w:rPr>
        <w:t xml:space="preserve">[5] </w:t>
      </w:r>
      <w:r w:rsidR="00000000" w:rsidRPr="00F51FF0">
        <w:rPr>
          <w:rFonts w:cs="Times New Roman"/>
          <w:szCs w:val="24"/>
        </w:rPr>
        <w:t>Wang HY, Liu RH, Ao L, 2025, Transformational Leadership and Employee AI Usage</w:t>
      </w:r>
      <w:r w:rsidR="00F51FF0">
        <w:rPr>
          <w:rFonts w:cs="Times New Roman"/>
          <w:szCs w:val="24"/>
        </w:rPr>
        <w:t>:</w:t>
      </w:r>
      <w:r w:rsidR="00000000" w:rsidRPr="00F51FF0">
        <w:rPr>
          <w:rFonts w:cs="Times New Roman"/>
          <w:szCs w:val="24"/>
        </w:rPr>
        <w:t xml:space="preserve"> The Role of Perceived Organizational Support and Competitive Workplace Climate. Frontiers in Psychology, </w:t>
      </w:r>
      <w:r>
        <w:rPr>
          <w:rFonts w:cs="Times New Roman"/>
          <w:szCs w:val="24"/>
        </w:rPr>
        <w:t>2025(</w:t>
      </w:r>
      <w:r w:rsidR="00000000" w:rsidRPr="00F51FF0">
        <w:rPr>
          <w:rFonts w:cs="Times New Roman"/>
          <w:szCs w:val="24"/>
        </w:rPr>
        <w:t>16</w:t>
      </w:r>
      <w:r>
        <w:rPr>
          <w:rFonts w:cs="Times New Roman"/>
          <w:szCs w:val="24"/>
        </w:rPr>
        <w:t>)</w:t>
      </w:r>
      <w:r w:rsidR="00F51FF0">
        <w:rPr>
          <w:rFonts w:cs="Times New Roman"/>
          <w:szCs w:val="24"/>
        </w:rPr>
        <w:t>:</w:t>
      </w:r>
      <w:r w:rsidR="00000000" w:rsidRPr="00F51FF0">
        <w:rPr>
          <w:rFonts w:cs="Times New Roman"/>
          <w:szCs w:val="24"/>
        </w:rPr>
        <w:t xml:space="preserve"> 1581337. https</w:t>
      </w:r>
      <w:r w:rsidR="00F51FF0">
        <w:rPr>
          <w:rFonts w:cs="Times New Roman"/>
          <w:szCs w:val="24"/>
        </w:rPr>
        <w:t>:</w:t>
      </w:r>
      <w:r w:rsidR="00000000" w:rsidRPr="00F51FF0">
        <w:rPr>
          <w:rFonts w:cs="Times New Roman"/>
          <w:szCs w:val="24"/>
        </w:rPr>
        <w:t>//doi.org/10.3389/fpsyg.2025.1581337</w:t>
      </w:r>
    </w:p>
    <w:p w14:paraId="1C375003" w14:textId="7404EB9B" w:rsidR="00031F5B" w:rsidRPr="00F51FF0" w:rsidRDefault="00500B92" w:rsidP="00F51FF0">
      <w:pPr>
        <w:jc w:val="both"/>
        <w:rPr>
          <w:rFonts w:cs="Times New Roman"/>
          <w:szCs w:val="24"/>
        </w:rPr>
      </w:pPr>
      <w:r>
        <w:rPr>
          <w:rFonts w:cs="Times New Roman"/>
          <w:szCs w:val="24"/>
        </w:rPr>
        <w:t>[6]</w:t>
      </w:r>
      <w:r w:rsidR="00000000" w:rsidRPr="00F51FF0">
        <w:rPr>
          <w:rFonts w:cs="Times New Roman"/>
          <w:szCs w:val="24"/>
        </w:rPr>
        <w:t xml:space="preserve"> Li W, Qin X, Yam KC, et al., 2024, Embracing Artificial Intelligence (AI) With Job Crafting</w:t>
      </w:r>
      <w:r w:rsidR="00F51FF0">
        <w:rPr>
          <w:rFonts w:cs="Times New Roman"/>
          <w:szCs w:val="24"/>
        </w:rPr>
        <w:t>:</w:t>
      </w:r>
      <w:r w:rsidR="00000000" w:rsidRPr="00F51FF0">
        <w:rPr>
          <w:rFonts w:cs="Times New Roman"/>
          <w:szCs w:val="24"/>
        </w:rPr>
        <w:t xml:space="preserve"> Exploring Trickle-down Effect and Employee Outcomes. Tourism Management, </w:t>
      </w:r>
      <w:r>
        <w:rPr>
          <w:rFonts w:cs="Times New Roman"/>
          <w:szCs w:val="24"/>
        </w:rPr>
        <w:t>2024(</w:t>
      </w:r>
      <w:r w:rsidR="00000000" w:rsidRPr="00F51FF0">
        <w:rPr>
          <w:rFonts w:cs="Times New Roman"/>
          <w:szCs w:val="24"/>
        </w:rPr>
        <w:t>104</w:t>
      </w:r>
      <w:r>
        <w:rPr>
          <w:rFonts w:cs="Times New Roman"/>
          <w:szCs w:val="24"/>
        </w:rPr>
        <w:t>)</w:t>
      </w:r>
      <w:r w:rsidR="00F51FF0">
        <w:rPr>
          <w:rFonts w:cs="Times New Roman"/>
          <w:szCs w:val="24"/>
        </w:rPr>
        <w:t>:</w:t>
      </w:r>
      <w:r w:rsidR="00000000" w:rsidRPr="00F51FF0">
        <w:rPr>
          <w:rFonts w:cs="Times New Roman"/>
          <w:szCs w:val="24"/>
        </w:rPr>
        <w:t xml:space="preserve"> 104935. https</w:t>
      </w:r>
      <w:r w:rsidR="00F51FF0">
        <w:rPr>
          <w:rFonts w:cs="Times New Roman"/>
          <w:szCs w:val="24"/>
        </w:rPr>
        <w:t>:</w:t>
      </w:r>
      <w:r w:rsidR="00000000" w:rsidRPr="00F51FF0">
        <w:rPr>
          <w:rFonts w:cs="Times New Roman"/>
          <w:szCs w:val="24"/>
        </w:rPr>
        <w:t>//doi.org/10.1016/j.tourman.2024.104935</w:t>
      </w:r>
    </w:p>
    <w:p w14:paraId="110548DA" w14:textId="6677A5F4" w:rsidR="00031F5B" w:rsidRPr="00F51FF0" w:rsidRDefault="00500B92" w:rsidP="00F51FF0">
      <w:pPr>
        <w:jc w:val="both"/>
        <w:rPr>
          <w:rFonts w:cs="Times New Roman"/>
          <w:szCs w:val="24"/>
        </w:rPr>
      </w:pPr>
      <w:r>
        <w:rPr>
          <w:rFonts w:cs="Times New Roman"/>
          <w:szCs w:val="24"/>
        </w:rPr>
        <w:t>[7]</w:t>
      </w:r>
      <w:r w:rsidR="00000000" w:rsidRPr="00F51FF0">
        <w:rPr>
          <w:rFonts w:cs="Times New Roman"/>
          <w:szCs w:val="24"/>
        </w:rPr>
        <w:t xml:space="preserve"> Zhang J, Cao C, Shen S, et al., 2019, Examining Effects of Self-efficacy on Research Motivation Among Chinese University Teachers</w:t>
      </w:r>
      <w:r w:rsidR="00F51FF0">
        <w:rPr>
          <w:rFonts w:cs="Times New Roman"/>
          <w:szCs w:val="24"/>
        </w:rPr>
        <w:t>:</w:t>
      </w:r>
      <w:r w:rsidR="00000000" w:rsidRPr="00F51FF0">
        <w:rPr>
          <w:rFonts w:cs="Times New Roman"/>
          <w:szCs w:val="24"/>
        </w:rPr>
        <w:t xml:space="preserve"> Moderation of Leader Support and Mediation of Goal Orientations. The Journal of Psychology, 153(4)</w:t>
      </w:r>
      <w:r w:rsidR="00F51FF0">
        <w:rPr>
          <w:rFonts w:cs="Times New Roman"/>
          <w:szCs w:val="24"/>
        </w:rPr>
        <w:t>:</w:t>
      </w:r>
      <w:r w:rsidR="00000000" w:rsidRPr="00F51FF0">
        <w:rPr>
          <w:rFonts w:cs="Times New Roman"/>
          <w:szCs w:val="24"/>
        </w:rPr>
        <w:t xml:space="preserve"> 414</w:t>
      </w:r>
      <w:r>
        <w:rPr>
          <w:rFonts w:cs="Times New Roman"/>
          <w:szCs w:val="24"/>
        </w:rPr>
        <w:t>–</w:t>
      </w:r>
      <w:r w:rsidR="00000000" w:rsidRPr="00F51FF0">
        <w:rPr>
          <w:rFonts w:cs="Times New Roman"/>
          <w:szCs w:val="24"/>
        </w:rPr>
        <w:t>435. https</w:t>
      </w:r>
      <w:r w:rsidR="00F51FF0">
        <w:rPr>
          <w:rFonts w:cs="Times New Roman"/>
          <w:szCs w:val="24"/>
        </w:rPr>
        <w:t>:</w:t>
      </w:r>
      <w:r w:rsidR="00000000" w:rsidRPr="00F51FF0">
        <w:rPr>
          <w:rFonts w:cs="Times New Roman"/>
          <w:szCs w:val="24"/>
        </w:rPr>
        <w:t>//doi.org/10.1080/00223980.2018.1564230</w:t>
      </w:r>
    </w:p>
    <w:p w14:paraId="12C88ACC" w14:textId="375C3AAA" w:rsidR="00031F5B" w:rsidRPr="00F51FF0" w:rsidRDefault="00500B92" w:rsidP="00F51FF0">
      <w:pPr>
        <w:jc w:val="both"/>
        <w:rPr>
          <w:rFonts w:cs="Times New Roman"/>
          <w:szCs w:val="24"/>
        </w:rPr>
      </w:pPr>
      <w:r>
        <w:rPr>
          <w:rFonts w:cs="Times New Roman"/>
          <w:szCs w:val="24"/>
        </w:rPr>
        <w:t>[8]</w:t>
      </w:r>
      <w:r w:rsidR="00000000" w:rsidRPr="00F51FF0">
        <w:rPr>
          <w:rFonts w:cs="Times New Roman"/>
          <w:szCs w:val="24"/>
        </w:rPr>
        <w:t xml:space="preserve"> Dhar U, Boyatzis R, 2023, Development and Validation of a Scale to Measure Subjective Liminality</w:t>
      </w:r>
      <w:r w:rsidR="00F51FF0">
        <w:rPr>
          <w:rFonts w:cs="Times New Roman"/>
          <w:szCs w:val="24"/>
        </w:rPr>
        <w:t>:</w:t>
      </w:r>
      <w:r w:rsidR="00000000" w:rsidRPr="00F51FF0">
        <w:rPr>
          <w:rFonts w:cs="Times New Roman"/>
          <w:szCs w:val="24"/>
        </w:rPr>
        <w:t xml:space="preserve"> Individual Differences in the Perception of In-betweenness. Journal of Organizational Change Management, 36(8)</w:t>
      </w:r>
      <w:r w:rsidR="00F51FF0">
        <w:rPr>
          <w:rFonts w:cs="Times New Roman"/>
          <w:szCs w:val="24"/>
        </w:rPr>
        <w:t>:</w:t>
      </w:r>
      <w:r w:rsidR="00000000" w:rsidRPr="00F51FF0">
        <w:rPr>
          <w:rFonts w:cs="Times New Roman"/>
          <w:szCs w:val="24"/>
        </w:rPr>
        <w:t xml:space="preserve"> 129</w:t>
      </w:r>
      <w:r>
        <w:rPr>
          <w:rFonts w:cs="Times New Roman"/>
          <w:szCs w:val="24"/>
        </w:rPr>
        <w:t>–</w:t>
      </w:r>
      <w:r w:rsidR="00000000" w:rsidRPr="00F51FF0">
        <w:rPr>
          <w:rFonts w:cs="Times New Roman"/>
          <w:szCs w:val="24"/>
        </w:rPr>
        <w:t>140. https</w:t>
      </w:r>
      <w:r w:rsidR="00F51FF0">
        <w:rPr>
          <w:rFonts w:cs="Times New Roman"/>
          <w:szCs w:val="24"/>
        </w:rPr>
        <w:t>:</w:t>
      </w:r>
      <w:r w:rsidR="00000000" w:rsidRPr="00F51FF0">
        <w:rPr>
          <w:rFonts w:cs="Times New Roman"/>
          <w:szCs w:val="24"/>
        </w:rPr>
        <w:t>//doi.org/10.1108/JOCM-07-2023-0279</w:t>
      </w:r>
    </w:p>
    <w:p w14:paraId="32815F0B" w14:textId="7B783D71" w:rsidR="00031F5B" w:rsidRPr="00F51FF0" w:rsidRDefault="00500B92" w:rsidP="00F51FF0">
      <w:pPr>
        <w:jc w:val="both"/>
        <w:rPr>
          <w:rFonts w:cs="Times New Roman"/>
          <w:szCs w:val="24"/>
        </w:rPr>
      </w:pPr>
      <w:r>
        <w:rPr>
          <w:rFonts w:cs="Times New Roman"/>
          <w:szCs w:val="24"/>
        </w:rPr>
        <w:t>[9]</w:t>
      </w:r>
      <w:r w:rsidR="00000000" w:rsidRPr="00F51FF0">
        <w:rPr>
          <w:rFonts w:cs="Times New Roman"/>
          <w:szCs w:val="24"/>
        </w:rPr>
        <w:t xml:space="preserve"> Fornell C, Larcker DF, 1981, Evaluating Structural Equation Models with Unobservable Variables and Measurement Error. Journal of Marketing Research, 18(1)</w:t>
      </w:r>
      <w:r w:rsidR="00F51FF0">
        <w:rPr>
          <w:rFonts w:cs="Times New Roman"/>
          <w:szCs w:val="24"/>
        </w:rPr>
        <w:t>:</w:t>
      </w:r>
      <w:r w:rsidR="00000000" w:rsidRPr="00F51FF0">
        <w:rPr>
          <w:rFonts w:cs="Times New Roman"/>
          <w:szCs w:val="24"/>
        </w:rPr>
        <w:t xml:space="preserve"> 39</w:t>
      </w:r>
      <w:r>
        <w:rPr>
          <w:rFonts w:cs="Times New Roman"/>
          <w:szCs w:val="24"/>
        </w:rPr>
        <w:t>–</w:t>
      </w:r>
      <w:r w:rsidR="00000000" w:rsidRPr="00F51FF0">
        <w:rPr>
          <w:rFonts w:cs="Times New Roman"/>
          <w:szCs w:val="24"/>
        </w:rPr>
        <w:t>50. https</w:t>
      </w:r>
      <w:r w:rsidR="00F51FF0">
        <w:rPr>
          <w:rFonts w:cs="Times New Roman"/>
          <w:szCs w:val="24"/>
        </w:rPr>
        <w:t>:</w:t>
      </w:r>
      <w:r w:rsidR="00000000" w:rsidRPr="00F51FF0">
        <w:rPr>
          <w:rFonts w:cs="Times New Roman"/>
          <w:szCs w:val="24"/>
        </w:rPr>
        <w:t>//doi.org/10.1177/002224378101800104</w:t>
      </w:r>
    </w:p>
    <w:p w14:paraId="282805E9" w14:textId="1F90CAFC" w:rsidR="00031F5B" w:rsidRPr="00F51FF0" w:rsidRDefault="00500B92" w:rsidP="00F51FF0">
      <w:pPr>
        <w:jc w:val="both"/>
        <w:rPr>
          <w:rFonts w:cs="Times New Roman"/>
          <w:szCs w:val="24"/>
        </w:rPr>
      </w:pPr>
      <w:r>
        <w:rPr>
          <w:rFonts w:cs="Times New Roman"/>
          <w:szCs w:val="24"/>
        </w:rPr>
        <w:t>[10]</w:t>
      </w:r>
      <w:r w:rsidR="00000000" w:rsidRPr="00F51FF0">
        <w:rPr>
          <w:rFonts w:cs="Times New Roman"/>
          <w:szCs w:val="24"/>
        </w:rPr>
        <w:t xml:space="preserve"> Li J, Huang JS, 2020, Dimensions of Artificial Intelligence Anxiety Based on the Integrated Fear Acquisition Theory. Technology in Society, </w:t>
      </w:r>
      <w:r>
        <w:rPr>
          <w:rFonts w:cs="Times New Roman"/>
          <w:szCs w:val="24"/>
        </w:rPr>
        <w:t>2020(</w:t>
      </w:r>
      <w:r w:rsidR="00000000" w:rsidRPr="00F51FF0">
        <w:rPr>
          <w:rFonts w:cs="Times New Roman"/>
          <w:szCs w:val="24"/>
        </w:rPr>
        <w:t>63</w:t>
      </w:r>
      <w:r>
        <w:rPr>
          <w:rFonts w:cs="Times New Roman"/>
          <w:szCs w:val="24"/>
        </w:rPr>
        <w:t>)</w:t>
      </w:r>
      <w:r w:rsidR="00F51FF0">
        <w:rPr>
          <w:rFonts w:cs="Times New Roman"/>
          <w:szCs w:val="24"/>
        </w:rPr>
        <w:t>:</w:t>
      </w:r>
      <w:r w:rsidR="00000000" w:rsidRPr="00F51FF0">
        <w:rPr>
          <w:rFonts w:cs="Times New Roman"/>
          <w:szCs w:val="24"/>
        </w:rPr>
        <w:t xml:space="preserve"> 101410. https</w:t>
      </w:r>
      <w:r w:rsidR="00F51FF0">
        <w:rPr>
          <w:rFonts w:cs="Times New Roman"/>
          <w:szCs w:val="24"/>
        </w:rPr>
        <w:t>:</w:t>
      </w:r>
      <w:r w:rsidR="00000000" w:rsidRPr="00F51FF0">
        <w:rPr>
          <w:rFonts w:cs="Times New Roman"/>
          <w:szCs w:val="24"/>
        </w:rPr>
        <w:t>//doi.org/10.1016/j.techsoc.2020.101410</w:t>
      </w:r>
    </w:p>
    <w:p w14:paraId="2277781D" w14:textId="5EE32115" w:rsidR="00031F5B" w:rsidRPr="00F51FF0" w:rsidRDefault="00500B92" w:rsidP="00F51FF0">
      <w:pPr>
        <w:jc w:val="both"/>
        <w:rPr>
          <w:rFonts w:cs="Times New Roman"/>
          <w:szCs w:val="24"/>
        </w:rPr>
      </w:pPr>
      <w:r>
        <w:rPr>
          <w:rFonts w:cs="Times New Roman"/>
          <w:szCs w:val="24"/>
        </w:rPr>
        <w:t>[11]</w:t>
      </w:r>
      <w:r w:rsidR="00000000" w:rsidRPr="00F51FF0">
        <w:rPr>
          <w:rFonts w:cs="Times New Roman"/>
          <w:szCs w:val="24"/>
        </w:rPr>
        <w:t xml:space="preserve"> Brougham D, Haar J, 2018, Smart Technology, Artificial Intelligence, Robotics, and Algorithms (STARA)</w:t>
      </w:r>
      <w:r w:rsidR="00F51FF0">
        <w:rPr>
          <w:rFonts w:cs="Times New Roman"/>
          <w:szCs w:val="24"/>
        </w:rPr>
        <w:t>:</w:t>
      </w:r>
      <w:r w:rsidR="00000000" w:rsidRPr="00F51FF0">
        <w:rPr>
          <w:rFonts w:cs="Times New Roman"/>
          <w:szCs w:val="24"/>
        </w:rPr>
        <w:t xml:space="preserve"> Employees</w:t>
      </w:r>
      <w:r w:rsidR="00F51FF0">
        <w:rPr>
          <w:rFonts w:cs="Times New Roman"/>
          <w:szCs w:val="24"/>
        </w:rPr>
        <w:t>’</w:t>
      </w:r>
      <w:r w:rsidR="00000000" w:rsidRPr="00F51FF0">
        <w:rPr>
          <w:rFonts w:cs="Times New Roman"/>
          <w:szCs w:val="24"/>
        </w:rPr>
        <w:t xml:space="preserve"> Perceptions of Our Future Workplace. Journal of Management &amp; Organization, 24(2)</w:t>
      </w:r>
      <w:r w:rsidR="00F51FF0">
        <w:rPr>
          <w:rFonts w:cs="Times New Roman"/>
          <w:szCs w:val="24"/>
        </w:rPr>
        <w:t>:</w:t>
      </w:r>
      <w:r w:rsidR="00000000" w:rsidRPr="00F51FF0">
        <w:rPr>
          <w:rFonts w:cs="Times New Roman"/>
          <w:szCs w:val="24"/>
        </w:rPr>
        <w:t xml:space="preserve"> 239</w:t>
      </w:r>
      <w:r>
        <w:rPr>
          <w:rFonts w:cs="Times New Roman"/>
          <w:szCs w:val="24"/>
        </w:rPr>
        <w:t>–</w:t>
      </w:r>
      <w:r w:rsidR="00000000" w:rsidRPr="00F51FF0">
        <w:rPr>
          <w:rFonts w:cs="Times New Roman"/>
          <w:szCs w:val="24"/>
        </w:rPr>
        <w:t>257. https</w:t>
      </w:r>
      <w:r w:rsidR="00F51FF0">
        <w:rPr>
          <w:rFonts w:cs="Times New Roman"/>
          <w:szCs w:val="24"/>
        </w:rPr>
        <w:t>:</w:t>
      </w:r>
      <w:r w:rsidR="00000000" w:rsidRPr="00F51FF0">
        <w:rPr>
          <w:rFonts w:cs="Times New Roman"/>
          <w:szCs w:val="24"/>
        </w:rPr>
        <w:t>//doi.org/10.1017/jmo.2016.55</w:t>
      </w:r>
    </w:p>
    <w:p w14:paraId="5C47BA6A" w14:textId="1FB3AB2C" w:rsidR="00031F5B" w:rsidRDefault="00500B92" w:rsidP="00F51FF0">
      <w:pPr>
        <w:jc w:val="both"/>
        <w:rPr>
          <w:rFonts w:cs="Times New Roman"/>
          <w:szCs w:val="24"/>
        </w:rPr>
      </w:pPr>
      <w:r>
        <w:rPr>
          <w:rFonts w:cs="Times New Roman"/>
          <w:szCs w:val="24"/>
        </w:rPr>
        <w:t>[12]</w:t>
      </w:r>
      <w:r w:rsidR="00000000" w:rsidRPr="00F51FF0">
        <w:rPr>
          <w:rFonts w:cs="Times New Roman"/>
          <w:szCs w:val="24"/>
        </w:rPr>
        <w:t xml:space="preserve"> Tims M, Bakker AB, Derks D, 2012, Development and Validation of the Job Crafting Scale. Journal of Vocational Behavior, 80(1)</w:t>
      </w:r>
      <w:r w:rsidR="00F51FF0">
        <w:rPr>
          <w:rFonts w:cs="Times New Roman"/>
          <w:szCs w:val="24"/>
        </w:rPr>
        <w:t>:</w:t>
      </w:r>
      <w:r w:rsidR="00000000" w:rsidRPr="00F51FF0">
        <w:rPr>
          <w:rFonts w:cs="Times New Roman"/>
          <w:szCs w:val="24"/>
        </w:rPr>
        <w:t xml:space="preserve"> 173</w:t>
      </w:r>
      <w:r>
        <w:rPr>
          <w:rFonts w:cs="Times New Roman"/>
          <w:szCs w:val="24"/>
        </w:rPr>
        <w:t>–</w:t>
      </w:r>
      <w:r w:rsidR="00000000" w:rsidRPr="00F51FF0">
        <w:rPr>
          <w:rFonts w:cs="Times New Roman"/>
          <w:szCs w:val="24"/>
        </w:rPr>
        <w:t>186. https</w:t>
      </w:r>
      <w:r w:rsidR="00F51FF0">
        <w:rPr>
          <w:rFonts w:cs="Times New Roman"/>
          <w:szCs w:val="24"/>
        </w:rPr>
        <w:t>:</w:t>
      </w:r>
      <w:r w:rsidR="00000000" w:rsidRPr="00F51FF0">
        <w:rPr>
          <w:rFonts w:cs="Times New Roman"/>
          <w:szCs w:val="24"/>
        </w:rPr>
        <w:t>//doi.org/10.1016/j.jvb.2011.05.009</w:t>
      </w:r>
    </w:p>
    <w:p w14:paraId="4675EF4A" w14:textId="77777777" w:rsidR="00F51FF0" w:rsidRDefault="00F51FF0" w:rsidP="00F51FF0">
      <w:pPr>
        <w:jc w:val="both"/>
        <w:rPr>
          <w:rFonts w:cs="Times New Roman"/>
          <w:szCs w:val="24"/>
        </w:rPr>
      </w:pPr>
    </w:p>
    <w:p w14:paraId="35BEF2A8" w14:textId="77777777" w:rsidR="00F51FF0" w:rsidRPr="008877CE" w:rsidRDefault="00F51FF0" w:rsidP="00F51FF0">
      <w:pPr>
        <w:rPr>
          <w:rFonts w:cs="Times New Roman"/>
          <w:b/>
          <w:bCs/>
          <w:sz w:val="20"/>
          <w:szCs w:val="20"/>
        </w:rPr>
      </w:pPr>
      <w:r w:rsidRPr="008877CE">
        <w:rPr>
          <w:rFonts w:cs="Times New Roman"/>
          <w:b/>
          <w:bCs/>
          <w:sz w:val="20"/>
          <w:szCs w:val="20"/>
        </w:rPr>
        <w:t>Publisher’s note</w:t>
      </w:r>
    </w:p>
    <w:p w14:paraId="645897A8" w14:textId="3DAE0FAD" w:rsidR="00F51FF0" w:rsidRPr="00F51FF0" w:rsidRDefault="00F51FF0" w:rsidP="00F51FF0">
      <w:pPr>
        <w:rPr>
          <w:rFonts w:cs="Times New Roman"/>
          <w:sz w:val="20"/>
          <w:szCs w:val="20"/>
        </w:rPr>
      </w:pPr>
      <w:r w:rsidRPr="008877CE">
        <w:rPr>
          <w:rFonts w:cs="Times New Roman"/>
          <w:sz w:val="20"/>
          <w:szCs w:val="20"/>
        </w:rPr>
        <w:t>Bio-Byword Scientific Publishing remains neutral with regard to jurisdictional claims in published maps and institutional affiliations.</w:t>
      </w:r>
    </w:p>
    <w:sectPr w:rsidR="00F51FF0" w:rsidRPr="00F51FF0">
      <w:pgSz w:w="11906" w:h="16838"/>
      <w:pgMar w:top="1417" w:right="850" w:bottom="1417" w:left="850" w:header="85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5E3D" w14:textId="77777777" w:rsidR="00160F3A" w:rsidRDefault="00160F3A">
      <w:r>
        <w:separator/>
      </w:r>
    </w:p>
  </w:endnote>
  <w:endnote w:type="continuationSeparator" w:id="0">
    <w:p w14:paraId="38F5B5F8" w14:textId="77777777" w:rsidR="00160F3A" w:rsidRDefault="0016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modern"/>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C0816" w14:textId="77777777" w:rsidR="00160F3A" w:rsidRDefault="00160F3A">
      <w:r>
        <w:separator/>
      </w:r>
    </w:p>
  </w:footnote>
  <w:footnote w:type="continuationSeparator" w:id="0">
    <w:p w14:paraId="02601290" w14:textId="77777777" w:rsidR="00160F3A" w:rsidRDefault="0016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584339241">
    <w:abstractNumId w:val="1"/>
  </w:num>
  <w:num w:numId="2" w16cid:durableId="2136369871">
    <w:abstractNumId w:val="4"/>
  </w:num>
  <w:num w:numId="3" w16cid:durableId="913782163">
    <w:abstractNumId w:val="5"/>
  </w:num>
  <w:num w:numId="4" w16cid:durableId="698968548">
    <w:abstractNumId w:val="2"/>
  </w:num>
  <w:num w:numId="5" w16cid:durableId="1366952219">
    <w:abstractNumId w:val="0"/>
  </w:num>
  <w:num w:numId="6" w16cid:durableId="1753039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F5B"/>
    <w:rsid w:val="00034616"/>
    <w:rsid w:val="0006063C"/>
    <w:rsid w:val="001026DC"/>
    <w:rsid w:val="0015074B"/>
    <w:rsid w:val="00160F3A"/>
    <w:rsid w:val="0029639D"/>
    <w:rsid w:val="002D1E74"/>
    <w:rsid w:val="002F6197"/>
    <w:rsid w:val="003218F2"/>
    <w:rsid w:val="00326F90"/>
    <w:rsid w:val="00500B92"/>
    <w:rsid w:val="00504A4C"/>
    <w:rsid w:val="005658CA"/>
    <w:rsid w:val="005D68F6"/>
    <w:rsid w:val="007513E5"/>
    <w:rsid w:val="00786F4B"/>
    <w:rsid w:val="007C507A"/>
    <w:rsid w:val="00821625"/>
    <w:rsid w:val="00871E23"/>
    <w:rsid w:val="00882502"/>
    <w:rsid w:val="008B000D"/>
    <w:rsid w:val="008E3858"/>
    <w:rsid w:val="00916EEA"/>
    <w:rsid w:val="00A77162"/>
    <w:rsid w:val="00AA1D8D"/>
    <w:rsid w:val="00B47730"/>
    <w:rsid w:val="00BD5DB9"/>
    <w:rsid w:val="00C22872"/>
    <w:rsid w:val="00CB0664"/>
    <w:rsid w:val="00D25CC9"/>
    <w:rsid w:val="00D879DE"/>
    <w:rsid w:val="00E255AA"/>
    <w:rsid w:val="00EC222A"/>
    <w:rsid w:val="00F51FF0"/>
    <w:rsid w:val="00FC693F"/>
    <w:rsid w:val="04767446"/>
    <w:rsid w:val="36FC3C7D"/>
    <w:rsid w:val="4CE518E7"/>
    <w:rsid w:val="767E5F7D"/>
    <w:rsid w:val="77FE5590"/>
    <w:rsid w:val="7BEEB309"/>
    <w:rsid w:val="7DE7B3D4"/>
    <w:rsid w:val="7EDF32D4"/>
    <w:rsid w:val="7FF68B9B"/>
    <w:rsid w:val="BEEF2E49"/>
    <w:rsid w:val="BFCFF268"/>
    <w:rsid w:val="DB8F9E26"/>
    <w:rsid w:val="DFFF46C7"/>
    <w:rsid w:val="FFF9E413"/>
    <w:rsid w:val="FFFB8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26852B"/>
  <w14:defaultImageDpi w14:val="300"/>
  <w15:docId w15:val="{A0370169-7E79-4C0F-88E8-69CA25C1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lsdException w:name="Medium Shading 2 Accent 2" w:uiPriority="64" w:qFormat="1"/>
    <w:lsdException w:name="Medium List 1 Accent 2" w:uiPriority="65" w:qFormat="1"/>
    <w:lsdException w:name="Medium List 2 Accent 2" w:uiPriority="66" w:qFormat="1"/>
    <w:lsdException w:name="Medium Grid 1 Accent 2" w:uiPriority="67"/>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lsdException w:name="Colorful Grid Accent 2" w:uiPriority="73" w:qFormat="1"/>
    <w:lsdException w:name="Light Shading Accent 3" w:uiPriority="60"/>
    <w:lsdException w:name="Light List Accent 3" w:uiPriority="61" w:qFormat="1"/>
    <w:lsdException w:name="Light Grid Accent 3" w:uiPriority="62" w:qFormat="1"/>
    <w:lsdException w:name="Medium Shading 1 Accent 3" w:uiPriority="63" w:qFormat="1"/>
    <w:lsdException w:name="Medium Shading 2 Accent 3" w:uiPriority="64"/>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lsdException w:name="Dark List Accent 4" w:uiPriority="70" w:qFormat="1"/>
    <w:lsdException w:name="Colorful Shading Accent 4" w:uiPriority="71" w:qFormat="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2"/>
      <w:lang w:val="en-US"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qFormat/>
    <w:pPr>
      <w:ind w:left="1080" w:hanging="360"/>
      <w:contextualSpacing/>
    </w:pPr>
  </w:style>
  <w:style w:type="paragraph" w:styleId="ListNumber2">
    <w:name w:val="List Number 2"/>
    <w:basedOn w:val="Normal"/>
    <w:uiPriority w:val="99"/>
    <w:unhideWhenUsed/>
    <w:qFormat/>
    <w:pPr>
      <w:numPr>
        <w:numId w:val="1"/>
      </w:numPr>
      <w:contextualSpacing/>
    </w:pPr>
  </w:style>
  <w:style w:type="paragraph" w:styleId="ListNumber">
    <w:name w:val="List Number"/>
    <w:basedOn w:val="Normal"/>
    <w:uiPriority w:val="99"/>
    <w:unhideWhenUsed/>
    <w:qFormat/>
    <w:pPr>
      <w:numPr>
        <w:numId w:val="2"/>
      </w:numPr>
      <w:contextualSpacing/>
    </w:pPr>
  </w:style>
  <w:style w:type="paragraph" w:styleId="Caption">
    <w:name w:val="caption"/>
    <w:basedOn w:val="Normal"/>
    <w:next w:val="Normal"/>
    <w:uiPriority w:val="35"/>
    <w:semiHidden/>
    <w:unhideWhenUsed/>
    <w:qFormat/>
    <w:rPr>
      <w:b/>
      <w:bCs/>
      <w:color w:val="4F81BD" w:themeColor="accent1"/>
      <w:sz w:val="18"/>
      <w:szCs w:val="18"/>
    </w:rPr>
  </w:style>
  <w:style w:type="paragraph" w:styleId="ListBullet">
    <w:name w:val="List Bullet"/>
    <w:basedOn w:val="Normal"/>
    <w:uiPriority w:val="99"/>
    <w:unhideWhenUsed/>
    <w:qFormat/>
    <w:pPr>
      <w:numPr>
        <w:numId w:val="3"/>
      </w:numPr>
      <w:contextualSpacing/>
    </w:pPr>
  </w:style>
  <w:style w:type="paragraph" w:styleId="BodyText3">
    <w:name w:val="Body Text 3"/>
    <w:basedOn w:val="Normal"/>
    <w:link w:val="BodyText3Char"/>
    <w:uiPriority w:val="99"/>
    <w:unhideWhenUsed/>
    <w:qFormat/>
    <w:pPr>
      <w:spacing w:after="120"/>
    </w:pPr>
    <w:rPr>
      <w:sz w:val="16"/>
      <w:szCs w:val="16"/>
    </w:rPr>
  </w:style>
  <w:style w:type="paragraph" w:styleId="ListBullet3">
    <w:name w:val="List Bullet 3"/>
    <w:basedOn w:val="Normal"/>
    <w:uiPriority w:val="99"/>
    <w:unhideWhenUsed/>
    <w:qFormat/>
    <w:pPr>
      <w:numPr>
        <w:numId w:val="4"/>
      </w:numPr>
      <w:contextualSpacing/>
    </w:pPr>
  </w:style>
  <w:style w:type="paragraph" w:styleId="BodyText">
    <w:name w:val="Body Text"/>
    <w:basedOn w:val="Normal"/>
    <w:link w:val="BodyTextChar"/>
    <w:uiPriority w:val="99"/>
    <w:unhideWhenUsed/>
    <w:qFormat/>
    <w:pPr>
      <w:spacing w:after="120"/>
    </w:pPr>
  </w:style>
  <w:style w:type="paragraph" w:styleId="ListNumber3">
    <w:name w:val="List Number 3"/>
    <w:basedOn w:val="Normal"/>
    <w:uiPriority w:val="99"/>
    <w:unhideWhenUsed/>
    <w:qFormat/>
    <w:pPr>
      <w:numPr>
        <w:numId w:val="5"/>
      </w:numPr>
      <w:contextualSpacing/>
    </w:pPr>
  </w:style>
  <w:style w:type="paragraph" w:styleId="List2">
    <w:name w:val="List 2"/>
    <w:basedOn w:val="Normal"/>
    <w:uiPriority w:val="99"/>
    <w:unhideWhenUsed/>
    <w:qFormat/>
    <w:pPr>
      <w:ind w:left="720" w:hanging="360"/>
      <w:contextualSpacing/>
    </w:pPr>
  </w:style>
  <w:style w:type="paragraph" w:styleId="ListContinue">
    <w:name w:val="List Continue"/>
    <w:basedOn w:val="Normal"/>
    <w:uiPriority w:val="99"/>
    <w:unhideWhenUsed/>
    <w:qFormat/>
    <w:pPr>
      <w:spacing w:after="120"/>
      <w:ind w:left="360"/>
      <w:contextualSpacing/>
    </w:pPr>
  </w:style>
  <w:style w:type="paragraph" w:styleId="ListBullet2">
    <w:name w:val="List Bullet 2"/>
    <w:basedOn w:val="Normal"/>
    <w:uiPriority w:val="99"/>
    <w:unhideWhenUsed/>
    <w:qFormat/>
    <w:pPr>
      <w:numPr>
        <w:numId w:val="6"/>
      </w:numPr>
      <w:contextualSpacing/>
    </w:p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Cs w:val="24"/>
    </w:rPr>
  </w:style>
  <w:style w:type="paragraph" w:styleId="List">
    <w:name w:val="List"/>
    <w:basedOn w:val="Normal"/>
    <w:uiPriority w:val="99"/>
    <w:unhideWhenUsed/>
    <w:qFormat/>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table" w:customStyle="1" w:styleId="a">
    <w:name w:val="期刊摘要"/>
    <w:uiPriority w:val="99"/>
    <w:qFormat/>
    <w:tblPr>
      <w:tblBorders>
        <w:top w:val="single" w:sz="4" w:space="0" w:color="auto"/>
        <w:bottom w:val="single" w:sz="4" w:space="0" w:color="auto"/>
      </w:tblBorders>
      <w:tblCellMar>
        <w:top w:w="0" w:type="dxa"/>
        <w:left w:w="0" w:type="dxa"/>
        <w:bottom w:w="0" w:type="dxa"/>
        <w:right w:w="0" w:type="dxa"/>
      </w:tblCellMar>
    </w:tblPr>
  </w:style>
  <w:style w:type="character" w:styleId="Hyperlink">
    <w:name w:val="Hyperlink"/>
    <w:basedOn w:val="DefaultParagraphFont"/>
    <w:uiPriority w:val="99"/>
    <w:unhideWhenUsed/>
    <w:rsid w:val="00F51FF0"/>
    <w:rPr>
      <w:color w:val="0000FF" w:themeColor="hyperlink"/>
      <w:u w:val="single"/>
    </w:rPr>
  </w:style>
  <w:style w:type="character" w:styleId="UnresolvedMention">
    <w:name w:val="Unresolved Mention"/>
    <w:basedOn w:val="DefaultParagraphFont"/>
    <w:uiPriority w:val="99"/>
    <w:semiHidden/>
    <w:unhideWhenUsed/>
    <w:rsid w:val="00F51FF0"/>
    <w:rPr>
      <w:color w:val="605E5C"/>
      <w:shd w:val="clear" w:color="auto" w:fill="E1DFDD"/>
    </w:rPr>
  </w:style>
  <w:style w:type="paragraph" w:styleId="Revision">
    <w:name w:val="Revision"/>
    <w:hidden/>
    <w:uiPriority w:val="99"/>
    <w:unhideWhenUsed/>
    <w:rsid w:val="007513E5"/>
    <w:rPr>
      <w:rFonts w:ascii="Times New Roman" w:eastAsia="Times New Roman" w:hAnsi="Times New Roman"/>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2492</Words>
  <Characters>14209</Characters>
  <Application>Microsoft Office Word</Application>
  <DocSecurity>0</DocSecurity>
  <Lines>118</Lines>
  <Paragraphs>33</Paragraphs>
  <ScaleCrop>false</ScaleCrop>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Leader Support Promotes AI Crafting by Reducing AI-Induced Subjective Liminality in AI-Transformed Enterprises</dc:title>
  <dc:creator>Zhou Xiaolin;Zhao Dexin</dc:creator>
  <dc:description>generated by python-docx</dc:description>
  <cp:lastModifiedBy>Acer NB</cp:lastModifiedBy>
  <cp:revision>2</cp:revision>
  <dcterms:created xsi:type="dcterms:W3CDTF">2026-07-20T07:57:00Z</dcterms:created>
  <dcterms:modified xsi:type="dcterms:W3CDTF">2026-07-20T07:57:00Z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BEA30C1506EBDE1428714C6AC68F3A54_43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5459a79d-8e45-4ad2-9cb2-016910e57f4c</vt:lpwstr>
  </property>
</Properties>
</file>