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0EB84" w14:textId="3F52AC84" w:rsidR="00307939" w:rsidRPr="00144162" w:rsidRDefault="00000000" w:rsidP="00144162">
      <w:pPr>
        <w:jc w:val="left"/>
        <w:rPr>
          <w:rFonts w:ascii="Times New Roman" w:hAnsi="Times New Roman" w:cs="Times New Roman"/>
          <w:b/>
          <w:bCs/>
          <w:sz w:val="44"/>
          <w:szCs w:val="44"/>
          <w:lang w:bidi="ar"/>
        </w:rPr>
      </w:pPr>
      <w:r w:rsidRPr="00144162">
        <w:rPr>
          <w:rFonts w:ascii="Times New Roman" w:hAnsi="Times New Roman" w:cs="Times New Roman"/>
          <w:b/>
          <w:bCs/>
          <w:sz w:val="44"/>
          <w:szCs w:val="44"/>
          <w:lang w:bidi="ar"/>
        </w:rPr>
        <w:t xml:space="preserve">Narrative Involvement Drives Travel Intention </w:t>
      </w:r>
      <w:r w:rsidR="00B62F13">
        <w:rPr>
          <w:rFonts w:ascii="Times New Roman" w:hAnsi="Times New Roman" w:cs="Times New Roman"/>
          <w:b/>
          <w:bCs/>
          <w:sz w:val="44"/>
          <w:szCs w:val="44"/>
          <w:lang w:bidi="ar"/>
        </w:rPr>
        <w:t>t</w:t>
      </w:r>
      <w:r w:rsidRPr="00144162">
        <w:rPr>
          <w:rFonts w:ascii="Times New Roman" w:hAnsi="Times New Roman" w:cs="Times New Roman"/>
          <w:b/>
          <w:bCs/>
          <w:sz w:val="44"/>
          <w:szCs w:val="44"/>
          <w:lang w:bidi="ar"/>
        </w:rPr>
        <w:t>hrough Destination Distinctiveness in Short Travel Videos</w:t>
      </w:r>
      <w:r w:rsidR="00A57071" w:rsidRPr="00144162">
        <w:rPr>
          <w:rFonts w:ascii="Times New Roman" w:hAnsi="Times New Roman" w:cs="Times New Roman"/>
          <w:b/>
          <w:bCs/>
          <w:sz w:val="44"/>
          <w:szCs w:val="44"/>
          <w:lang w:bidi="ar"/>
        </w:rPr>
        <w:t>:</w:t>
      </w:r>
      <w:r w:rsidRPr="00144162">
        <w:rPr>
          <w:rFonts w:ascii="Times New Roman" w:hAnsi="Times New Roman" w:cs="Times New Roman"/>
          <w:b/>
          <w:bCs/>
          <w:sz w:val="44"/>
          <w:szCs w:val="44"/>
          <w:lang w:bidi="ar"/>
        </w:rPr>
        <w:t xml:space="preserve"> The Moderating Role of Wishful Identification</w:t>
      </w:r>
    </w:p>
    <w:p w14:paraId="17880D4F" w14:textId="77777777" w:rsidR="00307939" w:rsidRPr="00144162" w:rsidRDefault="00000000" w:rsidP="00A57071">
      <w:pPr>
        <w:rPr>
          <w:rFonts w:ascii="Times New Roman" w:eastAsia="SimSun" w:hAnsi="Times New Roman" w:cs="Times New Roman"/>
          <w:b/>
          <w:bCs/>
          <w:sz w:val="24"/>
        </w:rPr>
      </w:pPr>
      <w:r w:rsidRPr="00144162">
        <w:rPr>
          <w:rFonts w:ascii="Times New Roman" w:hAnsi="Times New Roman" w:cs="Times New Roman"/>
          <w:b/>
          <w:bCs/>
          <w:kern w:val="0"/>
          <w:sz w:val="24"/>
          <w:lang w:bidi="en-US"/>
        </w:rPr>
        <w:t>Xiaolin Zhou</w:t>
      </w:r>
      <w:r w:rsidRPr="00144162">
        <w:rPr>
          <w:rFonts w:ascii="Times New Roman" w:eastAsia="Times New Roman" w:hAnsi="Times New Roman" w:cs="Times New Roman"/>
          <w:b/>
          <w:bCs/>
          <w:sz w:val="24"/>
        </w:rPr>
        <w:t xml:space="preserve">*, </w:t>
      </w:r>
      <w:proofErr w:type="spellStart"/>
      <w:r w:rsidRPr="00144162">
        <w:rPr>
          <w:rFonts w:ascii="Times New Roman" w:hAnsi="Times New Roman" w:cs="Times New Roman"/>
          <w:b/>
          <w:bCs/>
          <w:kern w:val="0"/>
          <w:sz w:val="24"/>
          <w:lang w:bidi="en-US"/>
        </w:rPr>
        <w:t>Dexin</w:t>
      </w:r>
      <w:proofErr w:type="spellEnd"/>
      <w:r w:rsidRPr="00144162">
        <w:rPr>
          <w:rFonts w:ascii="Times New Roman" w:hAnsi="Times New Roman" w:cs="Times New Roman"/>
          <w:b/>
          <w:bCs/>
          <w:kern w:val="0"/>
          <w:sz w:val="24"/>
          <w:lang w:bidi="en-US"/>
        </w:rPr>
        <w:t xml:space="preserve"> Zhao</w:t>
      </w:r>
    </w:p>
    <w:p w14:paraId="597347D2" w14:textId="77777777" w:rsidR="00307939" w:rsidRPr="00A57071" w:rsidRDefault="00000000" w:rsidP="00A57071">
      <w:pPr>
        <w:rPr>
          <w:rFonts w:ascii="Times New Roman" w:eastAsia="MS Mincho" w:hAnsi="Times New Roman" w:cs="Times New Roman"/>
          <w:sz w:val="24"/>
        </w:rPr>
      </w:pPr>
      <w:r w:rsidRPr="00A57071">
        <w:rPr>
          <w:rFonts w:ascii="Times New Roman" w:eastAsia="MS Mincho" w:hAnsi="Times New Roman" w:cs="Times New Roman"/>
          <w:sz w:val="24"/>
          <w:lang w:bidi="ar"/>
        </w:rPr>
        <w:t>School of Business and Tourism, Sichuan Agricultural University, Chengdu 611830, China</w:t>
      </w:r>
    </w:p>
    <w:p w14:paraId="03445EB6" w14:textId="65DF552C" w:rsidR="00A57071" w:rsidRDefault="00000000" w:rsidP="00A57071">
      <w:pPr>
        <w:rPr>
          <w:rFonts w:ascii="Times New Roman" w:eastAsia="MS Mincho" w:hAnsi="Times New Roman" w:cs="Times New Roman"/>
          <w:i/>
          <w:iCs/>
          <w:sz w:val="24"/>
        </w:rPr>
      </w:pPr>
      <w:r w:rsidRPr="007B1263">
        <w:rPr>
          <w:rFonts w:ascii="Times New Roman" w:eastAsia="MS Mincho" w:hAnsi="Times New Roman" w:cs="Times New Roman"/>
          <w:b/>
          <w:bCs/>
          <w:sz w:val="24"/>
          <w:lang w:val="en-GB"/>
        </w:rPr>
        <w:t>*Corresponding author</w:t>
      </w:r>
      <w:r w:rsidR="00A57071" w:rsidRPr="007B1263">
        <w:rPr>
          <w:rFonts w:ascii="Times New Roman" w:eastAsia="MS Mincho" w:hAnsi="Times New Roman" w:cs="Times New Roman"/>
          <w:b/>
          <w:bCs/>
          <w:sz w:val="24"/>
          <w:lang w:val="en-GB"/>
        </w:rPr>
        <w:t>:</w:t>
      </w:r>
      <w:r w:rsidRPr="00A57071">
        <w:rPr>
          <w:rFonts w:ascii="Times New Roman" w:eastAsia="MS Mincho" w:hAnsi="Times New Roman" w:cs="Times New Roman"/>
          <w:sz w:val="24"/>
          <w:lang w:val="en-GB"/>
        </w:rPr>
        <w:t xml:space="preserve"> Xiaolin</w:t>
      </w:r>
      <w:r w:rsidRPr="00A57071">
        <w:rPr>
          <w:rFonts w:ascii="Times New Roman" w:eastAsia="MS Mincho" w:hAnsi="Times New Roman" w:cs="Times New Roman"/>
          <w:sz w:val="24"/>
        </w:rPr>
        <w:t xml:space="preserve"> </w:t>
      </w:r>
      <w:r w:rsidRPr="00A57071">
        <w:rPr>
          <w:rFonts w:ascii="Times New Roman" w:eastAsia="MS Mincho" w:hAnsi="Times New Roman" w:cs="Times New Roman"/>
          <w:sz w:val="24"/>
          <w:lang w:val="en-GB"/>
        </w:rPr>
        <w:t>Zhou</w:t>
      </w:r>
      <w:r w:rsidR="00A57071">
        <w:rPr>
          <w:rFonts w:ascii="Times New Roman" w:eastAsia="MS Mincho" w:hAnsi="Times New Roman" w:cs="Times New Roman"/>
          <w:sz w:val="24"/>
          <w:lang w:val="en-GB"/>
        </w:rPr>
        <w:t xml:space="preserve">, </w:t>
      </w:r>
      <w:r w:rsidR="00A57071" w:rsidRPr="00A57071">
        <w:rPr>
          <w:rFonts w:ascii="Times New Roman" w:eastAsia="MS Mincho" w:hAnsi="Times New Roman" w:cs="Times New Roman"/>
          <w:sz w:val="24"/>
          <w:lang w:val="en-GB"/>
        </w:rPr>
        <w:t>zhou_xiaolin163@163.com</w:t>
      </w:r>
    </w:p>
    <w:p w14:paraId="30E88AF0" w14:textId="77777777" w:rsidR="00A57071" w:rsidRDefault="00A57071" w:rsidP="00A57071">
      <w:pPr>
        <w:rPr>
          <w:rFonts w:ascii="Times New Roman" w:hAnsi="Times New Roman" w:cs="Times New Roman"/>
          <w:sz w:val="24"/>
        </w:rPr>
      </w:pPr>
    </w:p>
    <w:p w14:paraId="4158127B" w14:textId="26BF5EE6" w:rsidR="00A57071" w:rsidRPr="009B41D3" w:rsidRDefault="009B41D3" w:rsidP="00A57071">
      <w:pPr>
        <w:rPr>
          <w:rFonts w:ascii="Times New Roman" w:hAnsi="Times New Roman" w:cs="Times New Roman"/>
          <w:sz w:val="20"/>
        </w:rPr>
      </w:pPr>
      <w:r w:rsidRPr="006B1AFE">
        <w:rPr>
          <w:rFonts w:ascii="Times New Roman" w:hAnsi="Times New Roman" w:cs="Times New Roman"/>
          <w:b/>
          <w:sz w:val="20"/>
        </w:rPr>
        <w:t>Copyright:</w:t>
      </w:r>
      <w:r w:rsidRPr="006B1AFE">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5D457133" w14:textId="77777777" w:rsidR="009B41D3" w:rsidRDefault="009B41D3" w:rsidP="00A57071">
      <w:pPr>
        <w:rPr>
          <w:rFonts w:ascii="Times New Roman" w:hAnsi="Times New Roman" w:cs="Times New Roman"/>
          <w:sz w:val="24"/>
        </w:rPr>
      </w:pPr>
    </w:p>
    <w:p w14:paraId="6F78FB29" w14:textId="19E2C6D2" w:rsidR="00A57071" w:rsidRPr="00A57071" w:rsidRDefault="00A57071" w:rsidP="00A57071">
      <w:pPr>
        <w:rPr>
          <w:rFonts w:ascii="Times New Roman" w:hAnsi="Times New Roman" w:cs="Times New Roman"/>
          <w:sz w:val="24"/>
        </w:rPr>
      </w:pPr>
      <w:r w:rsidRPr="00144162">
        <w:rPr>
          <w:rFonts w:ascii="Times New Roman" w:hAnsi="Times New Roman" w:cs="Times New Roman"/>
          <w:b/>
          <w:bCs/>
          <w:sz w:val="24"/>
        </w:rPr>
        <w:t>Abstract:</w:t>
      </w:r>
      <w:r w:rsidRPr="00A57071">
        <w:rPr>
          <w:rFonts w:ascii="Times New Roman" w:hAnsi="Times New Roman" w:cs="Times New Roman"/>
          <w:sz w:val="24"/>
        </w:rPr>
        <w:t xml:space="preserve"> Short travel videos increasingly shape destination impressions, but how narrative content develops into travel intention remains under-explored. Drawing on short video platform research and the </w:t>
      </w:r>
      <w:r w:rsidR="00442D00">
        <w:rPr>
          <w:rFonts w:ascii="Times New Roman" w:hAnsi="Times New Roman" w:cs="Times New Roman"/>
          <w:sz w:val="24"/>
        </w:rPr>
        <w:t>cognitive-affective-behavioral</w:t>
      </w:r>
      <w:r w:rsidRPr="00A57071">
        <w:rPr>
          <w:rFonts w:ascii="Times New Roman" w:hAnsi="Times New Roman" w:cs="Times New Roman"/>
          <w:sz w:val="24"/>
        </w:rPr>
        <w:t xml:space="preserve"> framework, this study examines the mediating role of perceived destination distinctiveness and the moderating role of wishful identification. Based on 135 valid questionnaires, the results show that narrative involvement enhances perceived destination distinctiveness, which subsequently increases travel intention. Wishful identification negatively moderates the destination distinctiveness-travel intention relationship. The conditional indirect effect is significant at low and average levels of wishful identification but non-significant at a high level. These findings highlight destination distinctiveness as a key mechanism linking narrative engagement to travel intention.</w:t>
      </w:r>
    </w:p>
    <w:p w14:paraId="70C065DD" w14:textId="279D57AF" w:rsidR="00307939" w:rsidRDefault="00A57071" w:rsidP="00A57071">
      <w:pPr>
        <w:rPr>
          <w:rFonts w:ascii="Times New Roman" w:hAnsi="Times New Roman" w:cs="Times New Roman"/>
          <w:sz w:val="24"/>
        </w:rPr>
      </w:pPr>
      <w:r w:rsidRPr="00144162">
        <w:rPr>
          <w:rFonts w:ascii="Times New Roman" w:hAnsi="Times New Roman" w:cs="Times New Roman"/>
          <w:b/>
          <w:bCs/>
          <w:sz w:val="24"/>
        </w:rPr>
        <w:t>Keywords:</w:t>
      </w:r>
      <w:r w:rsidRPr="00A57071">
        <w:rPr>
          <w:rFonts w:ascii="Times New Roman" w:hAnsi="Times New Roman" w:cs="Times New Roman"/>
          <w:sz w:val="24"/>
        </w:rPr>
        <w:t xml:space="preserve"> Short travel videos</w:t>
      </w:r>
      <w:r>
        <w:rPr>
          <w:rFonts w:ascii="Times New Roman" w:hAnsi="Times New Roman" w:cs="Times New Roman"/>
          <w:sz w:val="24"/>
        </w:rPr>
        <w:t>;</w:t>
      </w:r>
      <w:r w:rsidRPr="00A57071">
        <w:rPr>
          <w:rFonts w:ascii="Times New Roman" w:hAnsi="Times New Roman" w:cs="Times New Roman"/>
          <w:sz w:val="24"/>
        </w:rPr>
        <w:t xml:space="preserve"> </w:t>
      </w:r>
      <w:r w:rsidR="007A03CD" w:rsidRPr="00A57071">
        <w:rPr>
          <w:rFonts w:ascii="Times New Roman" w:hAnsi="Times New Roman" w:cs="Times New Roman"/>
          <w:sz w:val="24"/>
        </w:rPr>
        <w:t>Narr</w:t>
      </w:r>
      <w:r w:rsidRPr="00A57071">
        <w:rPr>
          <w:rFonts w:ascii="Times New Roman" w:hAnsi="Times New Roman" w:cs="Times New Roman"/>
          <w:sz w:val="24"/>
        </w:rPr>
        <w:t>ative involvement</w:t>
      </w:r>
      <w:r>
        <w:rPr>
          <w:rFonts w:ascii="Times New Roman" w:hAnsi="Times New Roman" w:cs="Times New Roman"/>
          <w:sz w:val="24"/>
        </w:rPr>
        <w:t>;</w:t>
      </w:r>
      <w:r w:rsidRPr="00A57071">
        <w:rPr>
          <w:rFonts w:ascii="Times New Roman" w:hAnsi="Times New Roman" w:cs="Times New Roman"/>
          <w:sz w:val="24"/>
        </w:rPr>
        <w:t xml:space="preserve"> </w:t>
      </w:r>
      <w:r w:rsidR="007A03CD" w:rsidRPr="00A57071">
        <w:rPr>
          <w:rFonts w:ascii="Times New Roman" w:hAnsi="Times New Roman" w:cs="Times New Roman"/>
          <w:sz w:val="24"/>
        </w:rPr>
        <w:t>Desti</w:t>
      </w:r>
      <w:r w:rsidRPr="00A57071">
        <w:rPr>
          <w:rFonts w:ascii="Times New Roman" w:hAnsi="Times New Roman" w:cs="Times New Roman"/>
          <w:sz w:val="24"/>
        </w:rPr>
        <w:t>nation distinctiveness</w:t>
      </w:r>
      <w:r>
        <w:rPr>
          <w:rFonts w:ascii="Times New Roman" w:hAnsi="Times New Roman" w:cs="Times New Roman"/>
          <w:sz w:val="24"/>
        </w:rPr>
        <w:t>;</w:t>
      </w:r>
      <w:r w:rsidRPr="00A57071">
        <w:rPr>
          <w:rFonts w:ascii="Times New Roman" w:hAnsi="Times New Roman" w:cs="Times New Roman"/>
          <w:sz w:val="24"/>
        </w:rPr>
        <w:t xml:space="preserve"> </w:t>
      </w:r>
      <w:r w:rsidR="007A03CD" w:rsidRPr="00A57071">
        <w:rPr>
          <w:rFonts w:ascii="Times New Roman" w:hAnsi="Times New Roman" w:cs="Times New Roman"/>
          <w:sz w:val="24"/>
        </w:rPr>
        <w:t>Wishf</w:t>
      </w:r>
      <w:r w:rsidRPr="00A57071">
        <w:rPr>
          <w:rFonts w:ascii="Times New Roman" w:hAnsi="Times New Roman" w:cs="Times New Roman"/>
          <w:sz w:val="24"/>
        </w:rPr>
        <w:t>ul identification</w:t>
      </w:r>
      <w:r>
        <w:rPr>
          <w:rFonts w:ascii="Times New Roman" w:hAnsi="Times New Roman" w:cs="Times New Roman"/>
          <w:sz w:val="24"/>
        </w:rPr>
        <w:t>;</w:t>
      </w:r>
      <w:r w:rsidRPr="00A57071">
        <w:rPr>
          <w:rFonts w:ascii="Times New Roman" w:hAnsi="Times New Roman" w:cs="Times New Roman"/>
          <w:sz w:val="24"/>
        </w:rPr>
        <w:t xml:space="preserve"> </w:t>
      </w:r>
      <w:r w:rsidR="007A03CD" w:rsidRPr="00A57071">
        <w:rPr>
          <w:rFonts w:ascii="Times New Roman" w:hAnsi="Times New Roman" w:cs="Times New Roman"/>
          <w:sz w:val="24"/>
        </w:rPr>
        <w:t>Tr</w:t>
      </w:r>
      <w:r w:rsidRPr="00A57071">
        <w:rPr>
          <w:rFonts w:ascii="Times New Roman" w:hAnsi="Times New Roman" w:cs="Times New Roman"/>
          <w:sz w:val="24"/>
        </w:rPr>
        <w:t>avel intention</w:t>
      </w:r>
    </w:p>
    <w:p w14:paraId="593CCBC4" w14:textId="77777777" w:rsidR="00A57071" w:rsidRDefault="00A57071" w:rsidP="00A57071">
      <w:pPr>
        <w:rPr>
          <w:rFonts w:ascii="Times New Roman" w:hAnsi="Times New Roman" w:cs="Times New Roman"/>
          <w:sz w:val="24"/>
        </w:rPr>
      </w:pPr>
    </w:p>
    <w:p w14:paraId="29DC5CF9" w14:textId="74E58BEB" w:rsidR="00A57071" w:rsidRPr="009B41D3" w:rsidRDefault="009B41D3" w:rsidP="009B41D3">
      <w:pPr>
        <w:rPr>
          <w:rFonts w:ascii="Times New Roman" w:hAnsi="Times New Roman" w:cs="Times New Roman"/>
          <w:b/>
          <w:bCs/>
          <w:sz w:val="20"/>
          <w:szCs w:val="20"/>
        </w:rPr>
      </w:pPr>
      <w:r w:rsidRPr="006B1AFE">
        <w:rPr>
          <w:rFonts w:ascii="Times New Roman" w:hAnsi="Times New Roman" w:cs="Times New Roman"/>
          <w:b/>
          <w:bCs/>
          <w:sz w:val="20"/>
          <w:szCs w:val="20"/>
        </w:rPr>
        <w:t>Online publication:</w:t>
      </w:r>
    </w:p>
    <w:p w14:paraId="3689A381" w14:textId="77777777" w:rsidR="009B41D3" w:rsidRPr="00A57071" w:rsidRDefault="009B41D3" w:rsidP="007B1263">
      <w:pPr>
        <w:tabs>
          <w:tab w:val="left" w:pos="426"/>
        </w:tabs>
        <w:rPr>
          <w:rFonts w:ascii="Times New Roman" w:hAnsi="Times New Roman" w:cs="Times New Roman"/>
          <w:sz w:val="24"/>
        </w:rPr>
      </w:pPr>
    </w:p>
    <w:p w14:paraId="2010B138" w14:textId="77777777" w:rsidR="00307939" w:rsidRPr="00144162" w:rsidRDefault="00000000" w:rsidP="00A57071">
      <w:pPr>
        <w:rPr>
          <w:rFonts w:ascii="Times New Roman" w:hAnsi="Times New Roman" w:cs="Times New Roman"/>
          <w:b/>
          <w:bCs/>
          <w:sz w:val="24"/>
        </w:rPr>
      </w:pPr>
      <w:r w:rsidRPr="00144162">
        <w:rPr>
          <w:rFonts w:ascii="Times New Roman" w:hAnsi="Times New Roman" w:cs="Times New Roman"/>
          <w:b/>
          <w:bCs/>
          <w:sz w:val="24"/>
        </w:rPr>
        <w:t>1. Introduction</w:t>
      </w:r>
    </w:p>
    <w:p w14:paraId="3B6B7468" w14:textId="0772C1CE" w:rsidR="00307939" w:rsidRPr="00A57071" w:rsidRDefault="00000000" w:rsidP="00A57071">
      <w:pPr>
        <w:rPr>
          <w:rFonts w:ascii="Times New Roman" w:hAnsi="Times New Roman" w:cs="Times New Roman"/>
          <w:sz w:val="24"/>
        </w:rPr>
      </w:pPr>
      <w:r w:rsidRPr="00A57071">
        <w:rPr>
          <w:rFonts w:ascii="Times New Roman" w:hAnsi="Times New Roman" w:cs="Times New Roman"/>
          <w:sz w:val="24"/>
        </w:rPr>
        <w:t xml:space="preserve">Short video platforms have become a highly visible channel for tourism information search, destination imagination, and travel decision-making. Unlike text-based reviews or static images, short travel videos combine moving scenes, music, narration, editing, and influencer commentary. Prior research has suggested that short video platforms operate as both social media environments and technology-based information systems, and that social media influencers and platform content jointly shape tourist attitudes and travel intention </w:t>
      </w:r>
      <w:r w:rsidRPr="00A57071">
        <w:rPr>
          <w:rFonts w:ascii="Times New Roman" w:hAnsi="Times New Roman" w:cs="Times New Roman"/>
          <w:sz w:val="24"/>
          <w:vertAlign w:val="superscript"/>
        </w:rPr>
        <w:t>[1]</w:t>
      </w:r>
      <w:r w:rsidRPr="00A57071">
        <w:rPr>
          <w:rFonts w:ascii="Times New Roman" w:hAnsi="Times New Roman" w:cs="Times New Roman"/>
          <w:sz w:val="24"/>
        </w:rPr>
        <w:t>. Tourism-related short videos also enable users to record, consume, and share travel experiences in compact and emotionally engaging forms</w:t>
      </w:r>
      <w:r w:rsidR="00AD21EF">
        <w:rPr>
          <w:rFonts w:ascii="Times New Roman" w:hAnsi="Times New Roman" w:cs="Times New Roman"/>
          <w:sz w:val="24"/>
        </w:rPr>
        <w:t xml:space="preserve"> </w:t>
      </w:r>
      <w:r w:rsidRPr="00A57071">
        <w:rPr>
          <w:rFonts w:ascii="Times New Roman" w:hAnsi="Times New Roman" w:cs="Times New Roman"/>
          <w:sz w:val="24"/>
          <w:vertAlign w:val="superscript"/>
        </w:rPr>
        <w:t>[2]</w:t>
      </w:r>
      <w:r w:rsidRPr="00A57071">
        <w:rPr>
          <w:rFonts w:ascii="Times New Roman" w:hAnsi="Times New Roman" w:cs="Times New Roman"/>
          <w:sz w:val="24"/>
        </w:rPr>
        <w:t>.</w:t>
      </w:r>
    </w:p>
    <w:p w14:paraId="245D8310" w14:textId="5881AE30" w:rsidR="00307939" w:rsidRPr="00A57071" w:rsidRDefault="00000000" w:rsidP="00144162">
      <w:pPr>
        <w:ind w:firstLineChars="200" w:firstLine="480"/>
        <w:rPr>
          <w:rFonts w:ascii="Times New Roman" w:hAnsi="Times New Roman" w:cs="Times New Roman"/>
          <w:sz w:val="24"/>
        </w:rPr>
      </w:pPr>
      <w:r w:rsidRPr="00A57071">
        <w:rPr>
          <w:rFonts w:ascii="Times New Roman" w:hAnsi="Times New Roman" w:cs="Times New Roman"/>
          <w:sz w:val="24"/>
        </w:rPr>
        <w:t xml:space="preserve">Although existing studies have examined source credibility, platform quality, travel inspiration, destination endorsement, and sharing </w:t>
      </w:r>
      <w:r w:rsidR="00AD21EF">
        <w:rPr>
          <w:rFonts w:ascii="Times New Roman" w:hAnsi="Times New Roman" w:cs="Times New Roman"/>
          <w:sz w:val="24"/>
        </w:rPr>
        <w:t>behavior</w:t>
      </w:r>
      <w:r w:rsidRPr="00A57071">
        <w:rPr>
          <w:rFonts w:ascii="Times New Roman" w:hAnsi="Times New Roman" w:cs="Times New Roman"/>
          <w:sz w:val="24"/>
        </w:rPr>
        <w:t>, less is known about how narrative involvement is converted into travel intention through destination-related cognition. In short travel videos, audiences may not simply receive information</w:t>
      </w:r>
      <w:r w:rsidR="00A57071">
        <w:rPr>
          <w:rFonts w:ascii="Times New Roman" w:hAnsi="Times New Roman" w:cs="Times New Roman"/>
          <w:sz w:val="24"/>
        </w:rPr>
        <w:t>;</w:t>
      </w:r>
      <w:r w:rsidRPr="00A57071">
        <w:rPr>
          <w:rFonts w:ascii="Times New Roman" w:hAnsi="Times New Roman" w:cs="Times New Roman"/>
          <w:sz w:val="24"/>
        </w:rPr>
        <w:t xml:space="preserve"> they may become mentally involved in the story, follow the development of the travel experience, and imagine the destination as a unique place. This study therefore focuses on perceived destination distinctiveness as a mediator. It also examines wishful identification as a boundary condition because travel influencers are not only information sources but also symbolic models whom viewers may want to imitate. By testing a moderated mediation model, this study explains when narrative involvement relies more or less on destination distinctiveness to influence travel intention.</w:t>
      </w:r>
    </w:p>
    <w:p w14:paraId="3279C904" w14:textId="77777777" w:rsidR="00307939" w:rsidRPr="00A57071" w:rsidRDefault="00307939" w:rsidP="00A57071">
      <w:pPr>
        <w:rPr>
          <w:rFonts w:ascii="Times New Roman" w:hAnsi="Times New Roman" w:cs="Times New Roman"/>
          <w:sz w:val="24"/>
        </w:rPr>
      </w:pPr>
    </w:p>
    <w:p w14:paraId="05216DE2" w14:textId="6126D3BC" w:rsidR="00307939" w:rsidRPr="00144162" w:rsidRDefault="00000000" w:rsidP="00A57071">
      <w:pPr>
        <w:rPr>
          <w:rFonts w:ascii="Times New Roman" w:hAnsi="Times New Roman" w:cs="Times New Roman"/>
          <w:b/>
          <w:bCs/>
          <w:sz w:val="24"/>
        </w:rPr>
      </w:pPr>
      <w:r w:rsidRPr="00144162">
        <w:rPr>
          <w:rFonts w:ascii="Times New Roman" w:hAnsi="Times New Roman" w:cs="Times New Roman"/>
          <w:b/>
          <w:bCs/>
          <w:sz w:val="24"/>
        </w:rPr>
        <w:lastRenderedPageBreak/>
        <w:t xml:space="preserve">2. Literature </w:t>
      </w:r>
      <w:r w:rsidR="00AD21EF" w:rsidRPr="00AD21EF">
        <w:rPr>
          <w:rFonts w:ascii="Times New Roman" w:hAnsi="Times New Roman" w:cs="Times New Roman"/>
          <w:b/>
          <w:bCs/>
          <w:sz w:val="24"/>
        </w:rPr>
        <w:t>review and hypotheses</w:t>
      </w:r>
    </w:p>
    <w:p w14:paraId="6E8118E4" w14:textId="77777777" w:rsidR="00307939" w:rsidRPr="00144162" w:rsidRDefault="00000000" w:rsidP="00A57071">
      <w:pPr>
        <w:rPr>
          <w:rFonts w:ascii="Times New Roman" w:hAnsi="Times New Roman" w:cs="Times New Roman"/>
          <w:b/>
          <w:bCs/>
          <w:sz w:val="24"/>
        </w:rPr>
      </w:pPr>
      <w:r w:rsidRPr="00144162">
        <w:rPr>
          <w:rFonts w:ascii="Times New Roman" w:hAnsi="Times New Roman" w:cs="Times New Roman"/>
          <w:b/>
          <w:bCs/>
          <w:sz w:val="24"/>
        </w:rPr>
        <w:t>2.1. Narrative involvement and destination distinctiveness</w:t>
      </w:r>
    </w:p>
    <w:p w14:paraId="69A4DFF5" w14:textId="0C73AD6F" w:rsidR="00307939" w:rsidRPr="00A57071" w:rsidRDefault="00000000" w:rsidP="00A57071">
      <w:pPr>
        <w:rPr>
          <w:rFonts w:ascii="Times New Roman" w:hAnsi="Times New Roman" w:cs="Times New Roman"/>
          <w:sz w:val="24"/>
        </w:rPr>
      </w:pPr>
      <w:r w:rsidRPr="00A57071">
        <w:rPr>
          <w:rFonts w:ascii="Times New Roman" w:hAnsi="Times New Roman" w:cs="Times New Roman"/>
          <w:sz w:val="24"/>
        </w:rPr>
        <w:t>Narrative involvement refers to the extent to which viewers are mentally absorbed in a story and motivated to follow how the story unfolds. Short travel videos are particularly suitable for narrative involvement because they present destinations through condensed plots, visual movement, personal experiences, and emotional narration. Research on destination short videos has shown that narrative transportation can affect customers</w:t>
      </w:r>
      <w:r w:rsidR="00A57071">
        <w:rPr>
          <w:rFonts w:ascii="Times New Roman" w:hAnsi="Times New Roman" w:cs="Times New Roman"/>
          <w:sz w:val="24"/>
        </w:rPr>
        <w:t>’</w:t>
      </w:r>
      <w:r w:rsidRPr="00A57071">
        <w:rPr>
          <w:rFonts w:ascii="Times New Roman" w:hAnsi="Times New Roman" w:cs="Times New Roman"/>
          <w:sz w:val="24"/>
        </w:rPr>
        <w:t xml:space="preserve"> attitudes toward destinations </w:t>
      </w:r>
      <w:r w:rsidRPr="00A57071">
        <w:rPr>
          <w:rFonts w:ascii="Times New Roman" w:hAnsi="Times New Roman" w:cs="Times New Roman"/>
          <w:sz w:val="24"/>
          <w:vertAlign w:val="superscript"/>
        </w:rPr>
        <w:t>[3]</w:t>
      </w:r>
      <w:r w:rsidRPr="00A57071">
        <w:rPr>
          <w:rFonts w:ascii="Times New Roman" w:hAnsi="Times New Roman" w:cs="Times New Roman"/>
          <w:sz w:val="24"/>
        </w:rPr>
        <w:t xml:space="preserve">. Short video platform studies also highlight personal involvement as an important mechanism linking symbolic short-video practices with travel intention </w:t>
      </w:r>
      <w:r w:rsidRPr="00A57071">
        <w:rPr>
          <w:rFonts w:ascii="Times New Roman" w:hAnsi="Times New Roman" w:cs="Times New Roman"/>
          <w:sz w:val="24"/>
          <w:vertAlign w:val="superscript"/>
        </w:rPr>
        <w:t>[4]</w:t>
      </w:r>
      <w:r w:rsidRPr="00A57071">
        <w:rPr>
          <w:rFonts w:ascii="Times New Roman" w:hAnsi="Times New Roman" w:cs="Times New Roman"/>
          <w:sz w:val="24"/>
        </w:rPr>
        <w:t>. When viewers become involved in a travel story, they are more likely to notice the destination scenes, experiences, and cultural features embedded in the video.</w:t>
      </w:r>
    </w:p>
    <w:p w14:paraId="7530A107" w14:textId="020443AE" w:rsidR="00307939" w:rsidRPr="00A57071" w:rsidRDefault="00000000" w:rsidP="00144162">
      <w:pPr>
        <w:ind w:firstLineChars="200" w:firstLine="480"/>
        <w:rPr>
          <w:rFonts w:ascii="Times New Roman" w:hAnsi="Times New Roman" w:cs="Times New Roman"/>
          <w:sz w:val="24"/>
        </w:rPr>
      </w:pPr>
      <w:r w:rsidRPr="00A57071">
        <w:rPr>
          <w:rFonts w:ascii="Times New Roman" w:hAnsi="Times New Roman" w:cs="Times New Roman"/>
          <w:sz w:val="24"/>
        </w:rPr>
        <w:t>Destination distinctiveness refers to the perceived uniqueness, memorability, and irreplaceability of the destination shown in short travel videos. Recent studies have emphasized that destination distinctiveness and the overall distinctiveness of short travel videos are important drivers of audiences</w:t>
      </w:r>
      <w:r w:rsidR="00A57071">
        <w:rPr>
          <w:rFonts w:ascii="Times New Roman" w:hAnsi="Times New Roman" w:cs="Times New Roman"/>
          <w:sz w:val="24"/>
        </w:rPr>
        <w:t>’</w:t>
      </w:r>
      <w:r w:rsidRPr="00A57071">
        <w:rPr>
          <w:rFonts w:ascii="Times New Roman" w:hAnsi="Times New Roman" w:cs="Times New Roman"/>
          <w:sz w:val="24"/>
        </w:rPr>
        <w:t xml:space="preserve"> responses </w:t>
      </w:r>
      <w:r w:rsidRPr="00A57071">
        <w:rPr>
          <w:rFonts w:ascii="Times New Roman" w:hAnsi="Times New Roman" w:cs="Times New Roman"/>
          <w:sz w:val="24"/>
          <w:vertAlign w:val="superscript"/>
        </w:rPr>
        <w:t>[5</w:t>
      </w:r>
      <w:r w:rsidR="00FD7B5E">
        <w:rPr>
          <w:rFonts w:ascii="Times New Roman" w:hAnsi="Times New Roman" w:cs="Times New Roman"/>
          <w:sz w:val="24"/>
          <w:vertAlign w:val="superscript"/>
        </w:rPr>
        <w:t>–</w:t>
      </w:r>
      <w:r w:rsidRPr="00A57071">
        <w:rPr>
          <w:rFonts w:ascii="Times New Roman" w:hAnsi="Times New Roman" w:cs="Times New Roman"/>
          <w:sz w:val="24"/>
          <w:vertAlign w:val="superscript"/>
        </w:rPr>
        <w:t>6]</w:t>
      </w:r>
      <w:r w:rsidRPr="00A57071">
        <w:rPr>
          <w:rFonts w:ascii="Times New Roman" w:hAnsi="Times New Roman" w:cs="Times New Roman"/>
          <w:sz w:val="24"/>
        </w:rPr>
        <w:t>. Therefore, narrative involvement should help viewers interpret the destination as more distinctive rather than as a generic travel place.</w:t>
      </w:r>
    </w:p>
    <w:p w14:paraId="659E8061" w14:textId="63A4EC83" w:rsidR="00307939" w:rsidRDefault="00000000" w:rsidP="00A57071">
      <w:pPr>
        <w:rPr>
          <w:rFonts w:ascii="Times New Roman" w:hAnsi="Times New Roman" w:cs="Times New Roman"/>
          <w:sz w:val="24"/>
        </w:rPr>
      </w:pPr>
      <w:r w:rsidRPr="00A57071">
        <w:rPr>
          <w:rFonts w:ascii="Times New Roman" w:hAnsi="Times New Roman" w:cs="Times New Roman"/>
          <w:sz w:val="24"/>
        </w:rPr>
        <w:t>H1</w:t>
      </w:r>
      <w:r w:rsidR="00A57071">
        <w:rPr>
          <w:rFonts w:ascii="Times New Roman" w:hAnsi="Times New Roman" w:cs="Times New Roman"/>
          <w:sz w:val="24"/>
        </w:rPr>
        <w:t>:</w:t>
      </w:r>
      <w:r w:rsidRPr="00A57071">
        <w:rPr>
          <w:rFonts w:ascii="Times New Roman" w:hAnsi="Times New Roman" w:cs="Times New Roman"/>
          <w:sz w:val="24"/>
        </w:rPr>
        <w:t xml:space="preserve"> Narrative involvement positively influences perceived destination distinctiveness.</w:t>
      </w:r>
    </w:p>
    <w:p w14:paraId="6B3D5160" w14:textId="77777777" w:rsidR="00FD7B5E" w:rsidRPr="00A57071" w:rsidRDefault="00FD7B5E" w:rsidP="00A57071">
      <w:pPr>
        <w:rPr>
          <w:rFonts w:ascii="Times New Roman" w:hAnsi="Times New Roman" w:cs="Times New Roman"/>
          <w:sz w:val="24"/>
        </w:rPr>
      </w:pPr>
    </w:p>
    <w:p w14:paraId="0CAFE661" w14:textId="77777777" w:rsidR="00307939" w:rsidRPr="00144162" w:rsidRDefault="00000000" w:rsidP="00A57071">
      <w:pPr>
        <w:rPr>
          <w:rFonts w:ascii="Times New Roman" w:hAnsi="Times New Roman" w:cs="Times New Roman"/>
          <w:b/>
          <w:bCs/>
          <w:sz w:val="24"/>
        </w:rPr>
      </w:pPr>
      <w:r w:rsidRPr="00144162">
        <w:rPr>
          <w:rFonts w:ascii="Times New Roman" w:hAnsi="Times New Roman" w:cs="Times New Roman"/>
          <w:b/>
          <w:bCs/>
          <w:sz w:val="24"/>
        </w:rPr>
        <w:t>2.2. Destination distinctiveness and travel intention</w:t>
      </w:r>
    </w:p>
    <w:p w14:paraId="5325C23F" w14:textId="3E51177B" w:rsidR="00307939" w:rsidRPr="00A57071" w:rsidRDefault="00000000" w:rsidP="00A57071">
      <w:pPr>
        <w:rPr>
          <w:rFonts w:ascii="Times New Roman" w:hAnsi="Times New Roman" w:cs="Times New Roman"/>
          <w:sz w:val="24"/>
        </w:rPr>
      </w:pPr>
      <w:r w:rsidRPr="00A57071">
        <w:rPr>
          <w:rFonts w:ascii="Times New Roman" w:hAnsi="Times New Roman" w:cs="Times New Roman"/>
          <w:sz w:val="24"/>
        </w:rPr>
        <w:t>Travel intention reflects viewers</w:t>
      </w:r>
      <w:r w:rsidR="00A57071">
        <w:rPr>
          <w:rFonts w:ascii="Times New Roman" w:hAnsi="Times New Roman" w:cs="Times New Roman"/>
          <w:sz w:val="24"/>
        </w:rPr>
        <w:t>’</w:t>
      </w:r>
      <w:r w:rsidRPr="00A57071">
        <w:rPr>
          <w:rFonts w:ascii="Times New Roman" w:hAnsi="Times New Roman" w:cs="Times New Roman"/>
          <w:sz w:val="24"/>
        </w:rPr>
        <w:t xml:space="preserve"> willingness or plan to visit a destination in the future. In tourism research, it is commonly regarded as a </w:t>
      </w:r>
      <w:r w:rsidR="00FD7B5E">
        <w:rPr>
          <w:rFonts w:ascii="Times New Roman" w:hAnsi="Times New Roman" w:cs="Times New Roman"/>
          <w:sz w:val="24"/>
        </w:rPr>
        <w:t>behavioral</w:t>
      </w:r>
      <w:r w:rsidR="00FD7B5E" w:rsidRPr="00A57071">
        <w:rPr>
          <w:rFonts w:ascii="Times New Roman" w:hAnsi="Times New Roman" w:cs="Times New Roman"/>
          <w:sz w:val="24"/>
        </w:rPr>
        <w:t xml:space="preserve"> </w:t>
      </w:r>
      <w:r w:rsidRPr="00A57071">
        <w:rPr>
          <w:rFonts w:ascii="Times New Roman" w:hAnsi="Times New Roman" w:cs="Times New Roman"/>
          <w:sz w:val="24"/>
        </w:rPr>
        <w:t xml:space="preserve">outcome of destination image, destination attitude, and online media influence </w:t>
      </w:r>
      <w:r w:rsidRPr="00A57071">
        <w:rPr>
          <w:rFonts w:ascii="Times New Roman" w:hAnsi="Times New Roman" w:cs="Times New Roman"/>
          <w:sz w:val="24"/>
          <w:vertAlign w:val="superscript"/>
        </w:rPr>
        <w:t>[7]</w:t>
      </w:r>
      <w:r w:rsidRPr="00A57071">
        <w:rPr>
          <w:rFonts w:ascii="Times New Roman" w:hAnsi="Times New Roman" w:cs="Times New Roman"/>
          <w:sz w:val="24"/>
        </w:rPr>
        <w:t xml:space="preserve">. The social-technical perspective on short video platforms suggests that media content can shape destination-related evaluations and travel intention </w:t>
      </w:r>
      <w:r w:rsidRPr="00A57071">
        <w:rPr>
          <w:rFonts w:ascii="Times New Roman" w:hAnsi="Times New Roman" w:cs="Times New Roman"/>
          <w:sz w:val="24"/>
          <w:vertAlign w:val="superscript"/>
        </w:rPr>
        <w:t>[1]</w:t>
      </w:r>
      <w:r w:rsidRPr="00A57071">
        <w:rPr>
          <w:rFonts w:ascii="Times New Roman" w:hAnsi="Times New Roman" w:cs="Times New Roman"/>
          <w:sz w:val="24"/>
        </w:rPr>
        <w:t xml:space="preserve">. Destination distinctiveness may increase travel intention because distinctive places provide viewers with uncommon experiences, memorable scenes, and symbolic value. Research on tourism short videos has also shown that destination novelty and distinctiveness can inspire audiences and strengthen tourism-related </w:t>
      </w:r>
      <w:r w:rsidR="00FD7B5E">
        <w:rPr>
          <w:rFonts w:ascii="Times New Roman" w:hAnsi="Times New Roman" w:cs="Times New Roman"/>
          <w:sz w:val="24"/>
        </w:rPr>
        <w:t>behavioral</w:t>
      </w:r>
      <w:r w:rsidR="00FD7B5E" w:rsidRPr="00A57071">
        <w:rPr>
          <w:rFonts w:ascii="Times New Roman" w:hAnsi="Times New Roman" w:cs="Times New Roman"/>
          <w:sz w:val="24"/>
        </w:rPr>
        <w:t xml:space="preserve"> </w:t>
      </w:r>
      <w:r w:rsidRPr="00A57071">
        <w:rPr>
          <w:rFonts w:ascii="Times New Roman" w:hAnsi="Times New Roman" w:cs="Times New Roman"/>
          <w:sz w:val="24"/>
        </w:rPr>
        <w:t xml:space="preserve">responses </w:t>
      </w:r>
      <w:r w:rsidRPr="00A57071">
        <w:rPr>
          <w:rFonts w:ascii="Times New Roman" w:hAnsi="Times New Roman" w:cs="Times New Roman"/>
          <w:sz w:val="24"/>
          <w:vertAlign w:val="superscript"/>
        </w:rPr>
        <w:t>[5</w:t>
      </w:r>
      <w:r w:rsidR="00FD7B5E">
        <w:rPr>
          <w:rFonts w:ascii="Times New Roman" w:hAnsi="Times New Roman" w:cs="Times New Roman"/>
          <w:sz w:val="24"/>
          <w:vertAlign w:val="superscript"/>
        </w:rPr>
        <w:t>–</w:t>
      </w:r>
      <w:r w:rsidRPr="00A57071">
        <w:rPr>
          <w:rFonts w:ascii="Times New Roman" w:hAnsi="Times New Roman" w:cs="Times New Roman"/>
          <w:sz w:val="24"/>
          <w:vertAlign w:val="superscript"/>
        </w:rPr>
        <w:t>6,</w:t>
      </w:r>
      <w:r w:rsidR="00FD7B5E">
        <w:rPr>
          <w:rFonts w:ascii="Times New Roman" w:hAnsi="Times New Roman" w:cs="Times New Roman"/>
          <w:sz w:val="24"/>
          <w:vertAlign w:val="superscript"/>
        </w:rPr>
        <w:t xml:space="preserve"> </w:t>
      </w:r>
      <w:r w:rsidRPr="00A57071">
        <w:rPr>
          <w:rFonts w:ascii="Times New Roman" w:hAnsi="Times New Roman" w:cs="Times New Roman"/>
          <w:sz w:val="24"/>
          <w:vertAlign w:val="superscript"/>
        </w:rPr>
        <w:t>8]</w:t>
      </w:r>
      <w:r w:rsidRPr="00A57071">
        <w:rPr>
          <w:rFonts w:ascii="Times New Roman" w:hAnsi="Times New Roman" w:cs="Times New Roman"/>
          <w:sz w:val="24"/>
        </w:rPr>
        <w:t>.</w:t>
      </w:r>
    </w:p>
    <w:p w14:paraId="6A99CEC4" w14:textId="77777777" w:rsidR="00307939" w:rsidRPr="00A57071" w:rsidRDefault="00000000" w:rsidP="00A57071">
      <w:pPr>
        <w:rPr>
          <w:rFonts w:ascii="Times New Roman" w:hAnsi="Times New Roman" w:cs="Times New Roman"/>
          <w:sz w:val="24"/>
        </w:rPr>
      </w:pPr>
      <w:r w:rsidRPr="00A57071">
        <w:rPr>
          <w:rFonts w:ascii="Times New Roman" w:hAnsi="Times New Roman" w:cs="Times New Roman"/>
          <w:sz w:val="24"/>
        </w:rPr>
        <w:t>If a short travel video makes a destination appear unique and memorable, viewers may be more willing to translate their viewing experience into future travel plans. In this sense, perceived destination distinctiveness is expected to mediate the effect of narrative involvement on travel intention.</w:t>
      </w:r>
    </w:p>
    <w:p w14:paraId="299E13EA" w14:textId="5FC7B060" w:rsidR="00307939" w:rsidRPr="00A57071" w:rsidRDefault="00000000" w:rsidP="00A57071">
      <w:pPr>
        <w:rPr>
          <w:rFonts w:ascii="Times New Roman" w:hAnsi="Times New Roman" w:cs="Times New Roman"/>
          <w:sz w:val="24"/>
        </w:rPr>
      </w:pPr>
      <w:r w:rsidRPr="00A57071">
        <w:rPr>
          <w:rFonts w:ascii="Times New Roman" w:hAnsi="Times New Roman" w:cs="Times New Roman"/>
          <w:sz w:val="24"/>
        </w:rPr>
        <w:t>H2</w:t>
      </w:r>
      <w:r w:rsidR="00A57071">
        <w:rPr>
          <w:rFonts w:ascii="Times New Roman" w:hAnsi="Times New Roman" w:cs="Times New Roman"/>
          <w:sz w:val="24"/>
        </w:rPr>
        <w:t>:</w:t>
      </w:r>
      <w:r w:rsidRPr="00A57071">
        <w:rPr>
          <w:rFonts w:ascii="Times New Roman" w:hAnsi="Times New Roman" w:cs="Times New Roman"/>
          <w:sz w:val="24"/>
        </w:rPr>
        <w:t xml:space="preserve"> Perceived destination distinctiveness positively influences travel intention.</w:t>
      </w:r>
    </w:p>
    <w:p w14:paraId="306EC243" w14:textId="712C88F3" w:rsidR="00307939" w:rsidRDefault="00000000" w:rsidP="00A57071">
      <w:pPr>
        <w:rPr>
          <w:rFonts w:ascii="Times New Roman" w:hAnsi="Times New Roman" w:cs="Times New Roman"/>
          <w:sz w:val="24"/>
        </w:rPr>
      </w:pPr>
      <w:r w:rsidRPr="00A57071">
        <w:rPr>
          <w:rFonts w:ascii="Times New Roman" w:hAnsi="Times New Roman" w:cs="Times New Roman"/>
          <w:sz w:val="24"/>
        </w:rPr>
        <w:t>H3</w:t>
      </w:r>
      <w:r w:rsidR="00A57071">
        <w:rPr>
          <w:rFonts w:ascii="Times New Roman" w:hAnsi="Times New Roman" w:cs="Times New Roman"/>
          <w:sz w:val="24"/>
        </w:rPr>
        <w:t>:</w:t>
      </w:r>
      <w:r w:rsidRPr="00A57071">
        <w:rPr>
          <w:rFonts w:ascii="Times New Roman" w:hAnsi="Times New Roman" w:cs="Times New Roman"/>
          <w:sz w:val="24"/>
        </w:rPr>
        <w:t xml:space="preserve"> Perceived destination distinctiveness mediates the relationship between narrative involvement and travel intention.</w:t>
      </w:r>
    </w:p>
    <w:p w14:paraId="5F626A78" w14:textId="77777777" w:rsidR="00A21C9A" w:rsidRPr="00A57071" w:rsidRDefault="00A21C9A" w:rsidP="00A57071">
      <w:pPr>
        <w:rPr>
          <w:rFonts w:ascii="Times New Roman" w:hAnsi="Times New Roman" w:cs="Times New Roman"/>
          <w:sz w:val="24"/>
        </w:rPr>
      </w:pPr>
    </w:p>
    <w:p w14:paraId="241F5E68" w14:textId="77777777" w:rsidR="00307939" w:rsidRPr="00144162" w:rsidRDefault="00000000" w:rsidP="00A57071">
      <w:pPr>
        <w:rPr>
          <w:rFonts w:ascii="Times New Roman" w:hAnsi="Times New Roman" w:cs="Times New Roman"/>
          <w:b/>
          <w:bCs/>
          <w:sz w:val="24"/>
        </w:rPr>
      </w:pPr>
      <w:r w:rsidRPr="00144162">
        <w:rPr>
          <w:rFonts w:ascii="Times New Roman" w:hAnsi="Times New Roman" w:cs="Times New Roman"/>
          <w:b/>
          <w:bCs/>
          <w:sz w:val="24"/>
        </w:rPr>
        <w:t>2.3. The moderating role of wishful identification</w:t>
      </w:r>
    </w:p>
    <w:p w14:paraId="62757BFE" w14:textId="58A3DBEF" w:rsidR="00307939" w:rsidRPr="00A57071" w:rsidRDefault="00000000" w:rsidP="00A57071">
      <w:pPr>
        <w:rPr>
          <w:rFonts w:ascii="Times New Roman" w:hAnsi="Times New Roman" w:cs="Times New Roman"/>
          <w:sz w:val="24"/>
        </w:rPr>
      </w:pPr>
      <w:r w:rsidRPr="00A57071">
        <w:rPr>
          <w:rFonts w:ascii="Times New Roman" w:hAnsi="Times New Roman" w:cs="Times New Roman"/>
          <w:sz w:val="24"/>
        </w:rPr>
        <w:t>Wishful identification captures viewers</w:t>
      </w:r>
      <w:r w:rsidR="00A57071">
        <w:rPr>
          <w:rFonts w:ascii="Times New Roman" w:hAnsi="Times New Roman" w:cs="Times New Roman"/>
          <w:sz w:val="24"/>
        </w:rPr>
        <w:t>’</w:t>
      </w:r>
      <w:r w:rsidRPr="00A57071">
        <w:rPr>
          <w:rFonts w:ascii="Times New Roman" w:hAnsi="Times New Roman" w:cs="Times New Roman"/>
          <w:sz w:val="24"/>
        </w:rPr>
        <w:t xml:space="preserve"> desire to be like, imitate, or live in a way similar to a media figure. In short travel videos, influencers can work as socialization agents whose travel lifestyles and self-presentation influence audience responses </w:t>
      </w:r>
      <w:r w:rsidRPr="00A57071">
        <w:rPr>
          <w:rFonts w:ascii="Times New Roman" w:hAnsi="Times New Roman" w:cs="Times New Roman"/>
          <w:sz w:val="24"/>
          <w:vertAlign w:val="superscript"/>
        </w:rPr>
        <w:t>[1,</w:t>
      </w:r>
      <w:r w:rsidR="001B3617">
        <w:rPr>
          <w:rFonts w:ascii="Times New Roman" w:hAnsi="Times New Roman" w:cs="Times New Roman"/>
          <w:sz w:val="24"/>
          <w:vertAlign w:val="superscript"/>
        </w:rPr>
        <w:t xml:space="preserve"> </w:t>
      </w:r>
      <w:r w:rsidRPr="00A57071">
        <w:rPr>
          <w:rFonts w:ascii="Times New Roman" w:hAnsi="Times New Roman" w:cs="Times New Roman"/>
          <w:sz w:val="24"/>
          <w:vertAlign w:val="superscript"/>
        </w:rPr>
        <w:t>9]</w:t>
      </w:r>
      <w:r w:rsidRPr="00A57071">
        <w:rPr>
          <w:rFonts w:ascii="Times New Roman" w:hAnsi="Times New Roman" w:cs="Times New Roman"/>
          <w:sz w:val="24"/>
        </w:rPr>
        <w:t xml:space="preserve">. Destination endorser research also indicates that short-form travel videos can shape self-image construction and endorsement effects </w:t>
      </w:r>
      <w:r w:rsidRPr="00A57071">
        <w:rPr>
          <w:rFonts w:ascii="Times New Roman" w:hAnsi="Times New Roman" w:cs="Times New Roman"/>
          <w:sz w:val="24"/>
          <w:vertAlign w:val="superscript"/>
        </w:rPr>
        <w:t>[10]</w:t>
      </w:r>
      <w:r w:rsidRPr="00A57071">
        <w:rPr>
          <w:rFonts w:ascii="Times New Roman" w:hAnsi="Times New Roman" w:cs="Times New Roman"/>
          <w:sz w:val="24"/>
        </w:rPr>
        <w:t>. Therefore, viewers who strongly identify with travel influencers may form travel desire partly because they want to imitate the influencer</w:t>
      </w:r>
      <w:r w:rsidR="00A57071">
        <w:rPr>
          <w:rFonts w:ascii="Times New Roman" w:hAnsi="Times New Roman" w:cs="Times New Roman"/>
          <w:sz w:val="24"/>
        </w:rPr>
        <w:t>’</w:t>
      </w:r>
      <w:r w:rsidRPr="00A57071">
        <w:rPr>
          <w:rFonts w:ascii="Times New Roman" w:hAnsi="Times New Roman" w:cs="Times New Roman"/>
          <w:sz w:val="24"/>
        </w:rPr>
        <w:t>s experience.</w:t>
      </w:r>
    </w:p>
    <w:p w14:paraId="5022B2AA" w14:textId="0475BE4C" w:rsidR="00307939" w:rsidRPr="00A57071" w:rsidRDefault="00000000" w:rsidP="00144162">
      <w:pPr>
        <w:ind w:firstLineChars="200" w:firstLine="480"/>
        <w:rPr>
          <w:rFonts w:ascii="Times New Roman" w:hAnsi="Times New Roman" w:cs="Times New Roman"/>
          <w:sz w:val="24"/>
        </w:rPr>
      </w:pPr>
      <w:r w:rsidRPr="00A57071">
        <w:rPr>
          <w:rFonts w:ascii="Times New Roman" w:hAnsi="Times New Roman" w:cs="Times New Roman"/>
          <w:sz w:val="24"/>
        </w:rPr>
        <w:t>However, this identification may change the role of destination distinctiveness. When wishful identification is low, viewers may rely more on the destination itself, so destination distinctiveness should strongly predict travel intention. When wishful identification is high, viewers may already have travel desire because of the influencer model, reducing the marginal effect of destination distinctiveness. Thus, the following hypotheses are proposed</w:t>
      </w:r>
      <w:r w:rsidR="00A57071">
        <w:rPr>
          <w:rFonts w:ascii="Times New Roman" w:hAnsi="Times New Roman" w:cs="Times New Roman"/>
          <w:sz w:val="24"/>
        </w:rPr>
        <w:t>:</w:t>
      </w:r>
    </w:p>
    <w:p w14:paraId="5E2CF31B" w14:textId="34B954C3" w:rsidR="00307939" w:rsidRPr="00A57071" w:rsidRDefault="00000000" w:rsidP="00A57071">
      <w:pPr>
        <w:rPr>
          <w:rFonts w:ascii="Times New Roman" w:hAnsi="Times New Roman" w:cs="Times New Roman"/>
          <w:sz w:val="24"/>
        </w:rPr>
      </w:pPr>
      <w:r w:rsidRPr="00A57071">
        <w:rPr>
          <w:rFonts w:ascii="Times New Roman" w:hAnsi="Times New Roman" w:cs="Times New Roman"/>
          <w:sz w:val="24"/>
        </w:rPr>
        <w:t>H4</w:t>
      </w:r>
      <w:r w:rsidR="00A57071">
        <w:rPr>
          <w:rFonts w:ascii="Times New Roman" w:hAnsi="Times New Roman" w:cs="Times New Roman"/>
          <w:sz w:val="24"/>
        </w:rPr>
        <w:t>:</w:t>
      </w:r>
      <w:r w:rsidRPr="00A57071">
        <w:rPr>
          <w:rFonts w:ascii="Times New Roman" w:hAnsi="Times New Roman" w:cs="Times New Roman"/>
          <w:sz w:val="24"/>
        </w:rPr>
        <w:t xml:space="preserve"> Wishful identification moderates the relationship between perceived destination distinctiveness and travel intention.</w:t>
      </w:r>
    </w:p>
    <w:p w14:paraId="7D773A5B" w14:textId="1AE4D6EE" w:rsidR="00307939" w:rsidRPr="00A57071" w:rsidRDefault="00000000" w:rsidP="00A57071">
      <w:pPr>
        <w:rPr>
          <w:rFonts w:ascii="Times New Roman" w:hAnsi="Times New Roman" w:cs="Times New Roman"/>
          <w:sz w:val="24"/>
        </w:rPr>
      </w:pPr>
      <w:r w:rsidRPr="00A57071">
        <w:rPr>
          <w:rFonts w:ascii="Times New Roman" w:hAnsi="Times New Roman" w:cs="Times New Roman"/>
          <w:sz w:val="24"/>
        </w:rPr>
        <w:t>H5</w:t>
      </w:r>
      <w:r w:rsidR="00A57071">
        <w:rPr>
          <w:rFonts w:ascii="Times New Roman" w:hAnsi="Times New Roman" w:cs="Times New Roman"/>
          <w:sz w:val="24"/>
        </w:rPr>
        <w:t>:</w:t>
      </w:r>
      <w:r w:rsidRPr="00A57071">
        <w:rPr>
          <w:rFonts w:ascii="Times New Roman" w:hAnsi="Times New Roman" w:cs="Times New Roman"/>
          <w:sz w:val="24"/>
        </w:rPr>
        <w:t xml:space="preserve"> Wishful identification moderates the indirect effect of narrative involvement on travel intention </w:t>
      </w:r>
      <w:r w:rsidRPr="00A57071">
        <w:rPr>
          <w:rFonts w:ascii="Times New Roman" w:hAnsi="Times New Roman" w:cs="Times New Roman"/>
          <w:sz w:val="24"/>
        </w:rPr>
        <w:lastRenderedPageBreak/>
        <w:t>through perceived destination distinctiveness.</w:t>
      </w:r>
    </w:p>
    <w:p w14:paraId="6206B64F" w14:textId="77777777" w:rsidR="00307939" w:rsidRPr="00A57071" w:rsidRDefault="00307939" w:rsidP="00A57071">
      <w:pPr>
        <w:rPr>
          <w:rFonts w:ascii="Times New Roman" w:hAnsi="Times New Roman" w:cs="Times New Roman"/>
          <w:sz w:val="24"/>
        </w:rPr>
      </w:pPr>
    </w:p>
    <w:p w14:paraId="368CDB47" w14:textId="77777777" w:rsidR="00307939" w:rsidRPr="00144162" w:rsidRDefault="00000000" w:rsidP="00A57071">
      <w:pPr>
        <w:rPr>
          <w:rFonts w:ascii="Times New Roman" w:hAnsi="Times New Roman" w:cs="Times New Roman"/>
          <w:b/>
          <w:bCs/>
          <w:sz w:val="24"/>
        </w:rPr>
      </w:pPr>
      <w:r w:rsidRPr="00144162">
        <w:rPr>
          <w:rFonts w:ascii="Times New Roman" w:hAnsi="Times New Roman" w:cs="Times New Roman"/>
          <w:b/>
          <w:bCs/>
          <w:sz w:val="24"/>
        </w:rPr>
        <w:t>3. Methodology</w:t>
      </w:r>
    </w:p>
    <w:p w14:paraId="54C4FFD1" w14:textId="47FE8ED8" w:rsidR="00307939" w:rsidRPr="00A57071" w:rsidRDefault="00000000" w:rsidP="00A57071">
      <w:pPr>
        <w:rPr>
          <w:rFonts w:ascii="Times New Roman" w:hAnsi="Times New Roman" w:cs="Times New Roman"/>
          <w:sz w:val="24"/>
        </w:rPr>
      </w:pPr>
      <w:r w:rsidRPr="00A57071">
        <w:rPr>
          <w:rFonts w:ascii="Times New Roman" w:hAnsi="Times New Roman" w:cs="Times New Roman"/>
          <w:sz w:val="24"/>
        </w:rPr>
        <w:t>A questionnaire survey was conducted among Chinese viewers who had watched travel influencer short videos</w:t>
      </w:r>
      <w:r w:rsidR="0014106F">
        <w:rPr>
          <w:rFonts w:ascii="Times New Roman" w:hAnsi="Times New Roman" w:cs="Times New Roman"/>
          <w:sz w:val="24"/>
        </w:rPr>
        <w:t xml:space="preserve"> (</w:t>
      </w:r>
      <w:r w:rsidR="0014106F" w:rsidRPr="00144162">
        <w:rPr>
          <w:rFonts w:ascii="Times New Roman" w:hAnsi="Times New Roman" w:cs="Times New Roman"/>
          <w:b/>
          <w:bCs/>
          <w:sz w:val="24"/>
        </w:rPr>
        <w:t>Table 1</w:t>
      </w:r>
      <w:r w:rsidR="0014106F">
        <w:rPr>
          <w:rFonts w:ascii="Times New Roman" w:hAnsi="Times New Roman" w:cs="Times New Roman"/>
          <w:sz w:val="24"/>
        </w:rPr>
        <w:t>)</w:t>
      </w:r>
      <w:r w:rsidRPr="00A57071">
        <w:rPr>
          <w:rFonts w:ascii="Times New Roman" w:hAnsi="Times New Roman" w:cs="Times New Roman"/>
          <w:sz w:val="24"/>
        </w:rPr>
        <w:t xml:space="preserve">. All constructs were measured on seven-point Likert scales ranging from 1 = strongly disagree to 7 = strongly agree. Narrative involvement was measured with five items, perceived destination distinctiveness with four items, wishful identification with three items, and travel intention with four items. The wording was adjusted to the context of travel influencer short videos, following prior measurement practices in tourism and short video research </w:t>
      </w:r>
      <w:r w:rsidRPr="00A57071">
        <w:rPr>
          <w:rFonts w:ascii="Times New Roman" w:hAnsi="Times New Roman" w:cs="Times New Roman"/>
          <w:sz w:val="24"/>
          <w:vertAlign w:val="superscript"/>
        </w:rPr>
        <w:t>[5</w:t>
      </w:r>
      <w:r w:rsidR="0014106F">
        <w:rPr>
          <w:rFonts w:ascii="Times New Roman" w:hAnsi="Times New Roman" w:cs="Times New Roman"/>
          <w:sz w:val="24"/>
          <w:vertAlign w:val="superscript"/>
        </w:rPr>
        <w:t>–</w:t>
      </w:r>
      <w:r w:rsidRPr="00A57071">
        <w:rPr>
          <w:rFonts w:ascii="Times New Roman" w:hAnsi="Times New Roman" w:cs="Times New Roman"/>
          <w:sz w:val="24"/>
          <w:vertAlign w:val="superscript"/>
        </w:rPr>
        <w:t>7,</w:t>
      </w:r>
      <w:r w:rsidR="0014106F">
        <w:rPr>
          <w:rFonts w:ascii="Times New Roman" w:hAnsi="Times New Roman" w:cs="Times New Roman"/>
          <w:sz w:val="24"/>
          <w:vertAlign w:val="superscript"/>
        </w:rPr>
        <w:t xml:space="preserve"> </w:t>
      </w:r>
      <w:r w:rsidRPr="00A57071">
        <w:rPr>
          <w:rFonts w:ascii="Times New Roman" w:hAnsi="Times New Roman" w:cs="Times New Roman"/>
          <w:sz w:val="24"/>
          <w:vertAlign w:val="superscript"/>
        </w:rPr>
        <w:t>10]</w:t>
      </w:r>
      <w:r w:rsidRPr="00A57071">
        <w:rPr>
          <w:rFonts w:ascii="Times New Roman" w:hAnsi="Times New Roman" w:cs="Times New Roman"/>
          <w:sz w:val="24"/>
        </w:rPr>
        <w:t>.</w:t>
      </w:r>
    </w:p>
    <w:p w14:paraId="2496EAA4" w14:textId="2EB95CA4" w:rsidR="00307939" w:rsidRDefault="00000000" w:rsidP="00144162">
      <w:pPr>
        <w:ind w:firstLineChars="200" w:firstLine="480"/>
        <w:rPr>
          <w:rFonts w:ascii="Times New Roman" w:hAnsi="Times New Roman" w:cs="Times New Roman"/>
          <w:sz w:val="24"/>
        </w:rPr>
      </w:pPr>
      <w:r w:rsidRPr="00A57071">
        <w:rPr>
          <w:rFonts w:ascii="Times New Roman" w:hAnsi="Times New Roman" w:cs="Times New Roman"/>
          <w:sz w:val="24"/>
        </w:rPr>
        <w:t>After data screening, 137 responses were initially obtained. Data were analyzed using reliability analysis, correlation analysis, hierarchical regression, and bias-corrected bootstrapping with 5000 resamples. Harman</w:t>
      </w:r>
      <w:r w:rsidR="00A57071">
        <w:rPr>
          <w:rFonts w:ascii="Times New Roman" w:hAnsi="Times New Roman" w:cs="Times New Roman"/>
          <w:sz w:val="24"/>
        </w:rPr>
        <w:t>’</w:t>
      </w:r>
      <w:r w:rsidRPr="00A57071">
        <w:rPr>
          <w:rFonts w:ascii="Times New Roman" w:hAnsi="Times New Roman" w:cs="Times New Roman"/>
          <w:sz w:val="24"/>
        </w:rPr>
        <w:t>s single-factor test showed that the first factor explained 35.52% of the variance, indicating that common method variance was not a serious concern.</w:t>
      </w:r>
    </w:p>
    <w:p w14:paraId="61BE93C8" w14:textId="77777777" w:rsidR="0014106F" w:rsidRPr="00A57071" w:rsidRDefault="0014106F" w:rsidP="00A57071">
      <w:pPr>
        <w:rPr>
          <w:rFonts w:ascii="Times New Roman" w:hAnsi="Times New Roman" w:cs="Times New Roman"/>
          <w:sz w:val="24"/>
        </w:rPr>
      </w:pPr>
    </w:p>
    <w:p w14:paraId="4CB456C4" w14:textId="0BBAC10D" w:rsidR="00307939" w:rsidRDefault="00000000" w:rsidP="00A57071">
      <w:pPr>
        <w:rPr>
          <w:rFonts w:ascii="Times New Roman" w:eastAsia="SimSun" w:hAnsi="Times New Roman" w:cs="Times New Roman"/>
          <w:kern w:val="0"/>
          <w:sz w:val="24"/>
          <w:lang w:bidi="ar"/>
        </w:rPr>
      </w:pPr>
      <w:r w:rsidRPr="00144162">
        <w:rPr>
          <w:rFonts w:ascii="Times New Roman" w:eastAsia="SimSun" w:hAnsi="Times New Roman" w:cs="Times New Roman"/>
          <w:b/>
          <w:bCs/>
          <w:kern w:val="0"/>
          <w:sz w:val="24"/>
          <w:lang w:bidi="ar"/>
        </w:rPr>
        <w:t>Table 1</w:t>
      </w:r>
      <w:r w:rsidRPr="00A57071">
        <w:rPr>
          <w:rFonts w:ascii="Times New Roman" w:eastAsia="SimSun" w:hAnsi="Times New Roman" w:cs="Times New Roman"/>
          <w:kern w:val="0"/>
          <w:sz w:val="24"/>
          <w:lang w:bidi="ar"/>
        </w:rPr>
        <w:t>. Demographic profile of respondents (</w:t>
      </w:r>
      <w:r w:rsidRPr="00144162">
        <w:rPr>
          <w:rFonts w:ascii="Times New Roman" w:eastAsia="SimSun" w:hAnsi="Times New Roman" w:cs="Times New Roman"/>
          <w:i/>
          <w:iCs/>
          <w:kern w:val="0"/>
          <w:sz w:val="24"/>
          <w:lang w:bidi="ar"/>
        </w:rPr>
        <w:t>n</w:t>
      </w:r>
      <w:r w:rsidRPr="00A57071">
        <w:rPr>
          <w:rFonts w:ascii="Times New Roman" w:eastAsia="SimSun" w:hAnsi="Times New Roman" w:cs="Times New Roman"/>
          <w:kern w:val="0"/>
          <w:sz w:val="24"/>
          <w:lang w:bidi="ar"/>
        </w:rPr>
        <w:t xml:space="preserve"> = 135)</w:t>
      </w:r>
    </w:p>
    <w:p w14:paraId="79518F66" w14:textId="77777777" w:rsidR="0014106F" w:rsidRPr="00A57071" w:rsidRDefault="0014106F" w:rsidP="00A57071">
      <w:pPr>
        <w:rPr>
          <w:rFonts w:ascii="Times New Roman" w:eastAsia="SimSun" w:hAnsi="Times New Roman" w:cs="Times New Roman"/>
          <w:kern w:val="0"/>
          <w:sz w:val="24"/>
          <w:lang w:bidi="ar"/>
        </w:rPr>
      </w:pPr>
    </w:p>
    <w:tbl>
      <w:tblPr>
        <w:tblW w:w="0" w:type="auto"/>
        <w:jc w:val="center"/>
        <w:tblBorders>
          <w:top w:val="single" w:sz="4" w:space="0" w:color="auto"/>
          <w:bottom w:val="single" w:sz="4" w:space="0" w:color="auto"/>
        </w:tblBorders>
        <w:tblLook w:val="04A0" w:firstRow="1" w:lastRow="0" w:firstColumn="1" w:lastColumn="0" w:noHBand="0" w:noVBand="1"/>
      </w:tblPr>
      <w:tblGrid>
        <w:gridCol w:w="2537"/>
        <w:gridCol w:w="2537"/>
        <w:gridCol w:w="2537"/>
        <w:gridCol w:w="2537"/>
      </w:tblGrid>
      <w:tr w:rsidR="00307939" w:rsidRPr="00144162" w14:paraId="3C87B2D8" w14:textId="77777777" w:rsidTr="00144162">
        <w:trPr>
          <w:jc w:val="center"/>
        </w:trPr>
        <w:tc>
          <w:tcPr>
            <w:tcW w:w="2537" w:type="dxa"/>
            <w:tcBorders>
              <w:top w:val="single" w:sz="4" w:space="0" w:color="auto"/>
              <w:bottom w:val="single" w:sz="4" w:space="0" w:color="auto"/>
            </w:tcBorders>
            <w:shd w:val="clear" w:color="auto" w:fill="FFFFFF"/>
            <w:vAlign w:val="center"/>
          </w:tcPr>
          <w:p w14:paraId="3D717817" w14:textId="77777777" w:rsidR="00307939" w:rsidRPr="00144162" w:rsidRDefault="00000000" w:rsidP="00A57071">
            <w:pPr>
              <w:rPr>
                <w:rFonts w:ascii="Times New Roman" w:hAnsi="Times New Roman" w:cs="Times New Roman"/>
                <w:b/>
                <w:bCs/>
                <w:color w:val="000000"/>
                <w:sz w:val="20"/>
                <w:szCs w:val="20"/>
              </w:rPr>
            </w:pPr>
            <w:r w:rsidRPr="00144162">
              <w:rPr>
                <w:rFonts w:ascii="Times New Roman" w:hAnsi="Times New Roman" w:cs="Times New Roman"/>
                <w:b/>
                <w:bCs/>
                <w:color w:val="000000"/>
                <w:sz w:val="20"/>
                <w:szCs w:val="20"/>
              </w:rPr>
              <w:t>Variable</w:t>
            </w:r>
          </w:p>
        </w:tc>
        <w:tc>
          <w:tcPr>
            <w:tcW w:w="2537" w:type="dxa"/>
            <w:tcBorders>
              <w:top w:val="single" w:sz="4" w:space="0" w:color="auto"/>
              <w:bottom w:val="single" w:sz="4" w:space="0" w:color="auto"/>
            </w:tcBorders>
            <w:shd w:val="clear" w:color="auto" w:fill="FFFFFF"/>
            <w:vAlign w:val="center"/>
          </w:tcPr>
          <w:p w14:paraId="4518F0DB" w14:textId="77777777" w:rsidR="00307939" w:rsidRPr="00144162" w:rsidRDefault="00000000" w:rsidP="00A57071">
            <w:pPr>
              <w:rPr>
                <w:rFonts w:ascii="Times New Roman" w:hAnsi="Times New Roman" w:cs="Times New Roman"/>
                <w:b/>
                <w:bCs/>
                <w:color w:val="000000"/>
                <w:sz w:val="20"/>
                <w:szCs w:val="20"/>
              </w:rPr>
            </w:pPr>
            <w:r w:rsidRPr="00144162">
              <w:rPr>
                <w:rFonts w:ascii="Times New Roman" w:hAnsi="Times New Roman" w:cs="Times New Roman"/>
                <w:b/>
                <w:bCs/>
                <w:color w:val="000000"/>
                <w:sz w:val="20"/>
                <w:szCs w:val="20"/>
              </w:rPr>
              <w:t>Category</w:t>
            </w:r>
          </w:p>
        </w:tc>
        <w:tc>
          <w:tcPr>
            <w:tcW w:w="2537" w:type="dxa"/>
            <w:tcBorders>
              <w:top w:val="single" w:sz="4" w:space="0" w:color="auto"/>
              <w:bottom w:val="single" w:sz="4" w:space="0" w:color="auto"/>
            </w:tcBorders>
            <w:shd w:val="clear" w:color="auto" w:fill="FFFFFF"/>
            <w:vAlign w:val="center"/>
          </w:tcPr>
          <w:p w14:paraId="68DCEDFA" w14:textId="77777777" w:rsidR="00307939" w:rsidRPr="00144162" w:rsidRDefault="00000000" w:rsidP="00A57071">
            <w:pPr>
              <w:rPr>
                <w:rFonts w:ascii="Times New Roman" w:hAnsi="Times New Roman" w:cs="Times New Roman"/>
                <w:b/>
                <w:bCs/>
                <w:color w:val="000000"/>
                <w:sz w:val="20"/>
                <w:szCs w:val="20"/>
              </w:rPr>
            </w:pPr>
            <w:r w:rsidRPr="00144162">
              <w:rPr>
                <w:rFonts w:ascii="Times New Roman" w:hAnsi="Times New Roman" w:cs="Times New Roman"/>
                <w:b/>
                <w:bCs/>
                <w:color w:val="000000"/>
                <w:sz w:val="20"/>
                <w:szCs w:val="20"/>
              </w:rPr>
              <w:t>Frequency</w:t>
            </w:r>
          </w:p>
        </w:tc>
        <w:tc>
          <w:tcPr>
            <w:tcW w:w="2537" w:type="dxa"/>
            <w:tcBorders>
              <w:top w:val="single" w:sz="4" w:space="0" w:color="auto"/>
              <w:bottom w:val="single" w:sz="4" w:space="0" w:color="auto"/>
            </w:tcBorders>
            <w:shd w:val="clear" w:color="auto" w:fill="FFFFFF"/>
            <w:vAlign w:val="center"/>
          </w:tcPr>
          <w:p w14:paraId="7EA289A6" w14:textId="77777777" w:rsidR="00307939" w:rsidRPr="00144162" w:rsidRDefault="00000000" w:rsidP="00A57071">
            <w:pPr>
              <w:rPr>
                <w:rFonts w:ascii="Times New Roman" w:hAnsi="Times New Roman" w:cs="Times New Roman"/>
                <w:b/>
                <w:bCs/>
                <w:color w:val="000000"/>
                <w:sz w:val="20"/>
                <w:szCs w:val="20"/>
              </w:rPr>
            </w:pPr>
            <w:r w:rsidRPr="00144162">
              <w:rPr>
                <w:rFonts w:ascii="Times New Roman" w:hAnsi="Times New Roman" w:cs="Times New Roman"/>
                <w:b/>
                <w:bCs/>
                <w:color w:val="000000"/>
                <w:sz w:val="20"/>
                <w:szCs w:val="20"/>
              </w:rPr>
              <w:t>Percentage</w:t>
            </w:r>
          </w:p>
        </w:tc>
      </w:tr>
      <w:tr w:rsidR="00307939" w:rsidRPr="00144162" w14:paraId="62930312" w14:textId="77777777" w:rsidTr="00144162">
        <w:trPr>
          <w:jc w:val="center"/>
        </w:trPr>
        <w:tc>
          <w:tcPr>
            <w:tcW w:w="2537" w:type="dxa"/>
            <w:tcBorders>
              <w:top w:val="single" w:sz="4" w:space="0" w:color="auto"/>
            </w:tcBorders>
            <w:shd w:val="clear" w:color="auto" w:fill="FFFFFF"/>
            <w:vAlign w:val="center"/>
          </w:tcPr>
          <w:p w14:paraId="3CE4E6F4"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Gender</w:t>
            </w:r>
          </w:p>
        </w:tc>
        <w:tc>
          <w:tcPr>
            <w:tcW w:w="2537" w:type="dxa"/>
            <w:tcBorders>
              <w:top w:val="single" w:sz="4" w:space="0" w:color="auto"/>
            </w:tcBorders>
            <w:shd w:val="clear" w:color="auto" w:fill="FFFFFF"/>
            <w:vAlign w:val="center"/>
          </w:tcPr>
          <w:p w14:paraId="347CFA5B"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Female</w:t>
            </w:r>
          </w:p>
        </w:tc>
        <w:tc>
          <w:tcPr>
            <w:tcW w:w="2537" w:type="dxa"/>
            <w:tcBorders>
              <w:top w:val="single" w:sz="4" w:space="0" w:color="auto"/>
            </w:tcBorders>
            <w:shd w:val="clear" w:color="auto" w:fill="FFFFFF"/>
            <w:vAlign w:val="center"/>
          </w:tcPr>
          <w:p w14:paraId="399D351F"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79</w:t>
            </w:r>
          </w:p>
        </w:tc>
        <w:tc>
          <w:tcPr>
            <w:tcW w:w="2537" w:type="dxa"/>
            <w:tcBorders>
              <w:top w:val="single" w:sz="4" w:space="0" w:color="auto"/>
            </w:tcBorders>
            <w:shd w:val="clear" w:color="auto" w:fill="FFFFFF"/>
            <w:vAlign w:val="center"/>
          </w:tcPr>
          <w:p w14:paraId="5F0BCBB7"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58.5%</w:t>
            </w:r>
          </w:p>
        </w:tc>
      </w:tr>
      <w:tr w:rsidR="00307939" w:rsidRPr="00144162" w14:paraId="0B26028C" w14:textId="77777777" w:rsidTr="00144162">
        <w:trPr>
          <w:jc w:val="center"/>
        </w:trPr>
        <w:tc>
          <w:tcPr>
            <w:tcW w:w="2537" w:type="dxa"/>
            <w:shd w:val="clear" w:color="auto" w:fill="FFFFFF"/>
            <w:vAlign w:val="center"/>
          </w:tcPr>
          <w:p w14:paraId="3CE9B057" w14:textId="77777777" w:rsidR="00307939" w:rsidRPr="00144162" w:rsidRDefault="00307939" w:rsidP="00A57071">
            <w:pPr>
              <w:rPr>
                <w:rFonts w:ascii="Times New Roman" w:hAnsi="Times New Roman" w:cs="Times New Roman"/>
                <w:color w:val="000000"/>
                <w:sz w:val="20"/>
                <w:szCs w:val="20"/>
              </w:rPr>
            </w:pPr>
          </w:p>
        </w:tc>
        <w:tc>
          <w:tcPr>
            <w:tcW w:w="2537" w:type="dxa"/>
            <w:shd w:val="clear" w:color="auto" w:fill="FFFFFF"/>
            <w:vAlign w:val="center"/>
          </w:tcPr>
          <w:p w14:paraId="6C1EDB89"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Male</w:t>
            </w:r>
          </w:p>
        </w:tc>
        <w:tc>
          <w:tcPr>
            <w:tcW w:w="2537" w:type="dxa"/>
            <w:shd w:val="clear" w:color="auto" w:fill="FFFFFF"/>
            <w:vAlign w:val="center"/>
          </w:tcPr>
          <w:p w14:paraId="76D9001E"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56</w:t>
            </w:r>
          </w:p>
        </w:tc>
        <w:tc>
          <w:tcPr>
            <w:tcW w:w="2537" w:type="dxa"/>
            <w:shd w:val="clear" w:color="auto" w:fill="FFFFFF"/>
            <w:vAlign w:val="center"/>
          </w:tcPr>
          <w:p w14:paraId="7DE667B8"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41.5%</w:t>
            </w:r>
          </w:p>
        </w:tc>
      </w:tr>
      <w:tr w:rsidR="00307939" w:rsidRPr="00144162" w14:paraId="4CD97BDE" w14:textId="77777777" w:rsidTr="00144162">
        <w:trPr>
          <w:jc w:val="center"/>
        </w:trPr>
        <w:tc>
          <w:tcPr>
            <w:tcW w:w="2537" w:type="dxa"/>
            <w:shd w:val="clear" w:color="auto" w:fill="FFFFFF"/>
            <w:vAlign w:val="center"/>
          </w:tcPr>
          <w:p w14:paraId="4C3C5C59"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Age</w:t>
            </w:r>
          </w:p>
        </w:tc>
        <w:tc>
          <w:tcPr>
            <w:tcW w:w="2537" w:type="dxa"/>
            <w:shd w:val="clear" w:color="auto" w:fill="FFFFFF"/>
            <w:vAlign w:val="center"/>
          </w:tcPr>
          <w:p w14:paraId="42AF919B" w14:textId="168CB544"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21</w:t>
            </w:r>
            <w:r w:rsidR="0014106F">
              <w:rPr>
                <w:rFonts w:ascii="Times New Roman" w:hAnsi="Times New Roman" w:cs="Times New Roman"/>
                <w:color w:val="000000"/>
                <w:sz w:val="20"/>
                <w:szCs w:val="20"/>
              </w:rPr>
              <w:t>–</w:t>
            </w:r>
            <w:r w:rsidRPr="00144162">
              <w:rPr>
                <w:rFonts w:ascii="Times New Roman" w:hAnsi="Times New Roman" w:cs="Times New Roman"/>
                <w:color w:val="000000"/>
                <w:sz w:val="20"/>
                <w:szCs w:val="20"/>
              </w:rPr>
              <w:t>30</w:t>
            </w:r>
          </w:p>
        </w:tc>
        <w:tc>
          <w:tcPr>
            <w:tcW w:w="2537" w:type="dxa"/>
            <w:shd w:val="clear" w:color="auto" w:fill="FFFFFF"/>
            <w:vAlign w:val="center"/>
          </w:tcPr>
          <w:p w14:paraId="6471C7E4"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61</w:t>
            </w:r>
          </w:p>
        </w:tc>
        <w:tc>
          <w:tcPr>
            <w:tcW w:w="2537" w:type="dxa"/>
            <w:shd w:val="clear" w:color="auto" w:fill="FFFFFF"/>
            <w:vAlign w:val="center"/>
          </w:tcPr>
          <w:p w14:paraId="7C0E54D5"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45.2%</w:t>
            </w:r>
          </w:p>
        </w:tc>
      </w:tr>
      <w:tr w:rsidR="00307939" w:rsidRPr="00144162" w14:paraId="450378F9" w14:textId="77777777" w:rsidTr="00144162">
        <w:trPr>
          <w:jc w:val="center"/>
        </w:trPr>
        <w:tc>
          <w:tcPr>
            <w:tcW w:w="2537" w:type="dxa"/>
            <w:shd w:val="clear" w:color="auto" w:fill="FFFFFF"/>
            <w:vAlign w:val="center"/>
          </w:tcPr>
          <w:p w14:paraId="4E71E3AA" w14:textId="77777777" w:rsidR="00307939" w:rsidRPr="00144162" w:rsidRDefault="00307939" w:rsidP="00A57071">
            <w:pPr>
              <w:rPr>
                <w:rFonts w:ascii="Times New Roman" w:hAnsi="Times New Roman" w:cs="Times New Roman"/>
                <w:color w:val="000000"/>
                <w:sz w:val="20"/>
                <w:szCs w:val="20"/>
              </w:rPr>
            </w:pPr>
          </w:p>
        </w:tc>
        <w:tc>
          <w:tcPr>
            <w:tcW w:w="2537" w:type="dxa"/>
            <w:shd w:val="clear" w:color="auto" w:fill="FFFFFF"/>
            <w:vAlign w:val="center"/>
          </w:tcPr>
          <w:p w14:paraId="0237DFCE" w14:textId="2F12A541"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31</w:t>
            </w:r>
            <w:r w:rsidR="0014106F">
              <w:rPr>
                <w:rFonts w:ascii="Times New Roman" w:hAnsi="Times New Roman" w:cs="Times New Roman"/>
                <w:color w:val="000000"/>
                <w:sz w:val="20"/>
                <w:szCs w:val="20"/>
              </w:rPr>
              <w:t>–</w:t>
            </w:r>
            <w:r w:rsidRPr="00144162">
              <w:rPr>
                <w:rFonts w:ascii="Times New Roman" w:hAnsi="Times New Roman" w:cs="Times New Roman"/>
                <w:color w:val="000000"/>
                <w:sz w:val="20"/>
                <w:szCs w:val="20"/>
              </w:rPr>
              <w:t>40</w:t>
            </w:r>
          </w:p>
        </w:tc>
        <w:tc>
          <w:tcPr>
            <w:tcW w:w="2537" w:type="dxa"/>
            <w:shd w:val="clear" w:color="auto" w:fill="FFFFFF"/>
            <w:vAlign w:val="center"/>
          </w:tcPr>
          <w:p w14:paraId="34919CA8"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43</w:t>
            </w:r>
          </w:p>
        </w:tc>
        <w:tc>
          <w:tcPr>
            <w:tcW w:w="2537" w:type="dxa"/>
            <w:shd w:val="clear" w:color="auto" w:fill="FFFFFF"/>
            <w:vAlign w:val="center"/>
          </w:tcPr>
          <w:p w14:paraId="5133A310"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31.9%</w:t>
            </w:r>
          </w:p>
        </w:tc>
      </w:tr>
      <w:tr w:rsidR="00307939" w:rsidRPr="00144162" w14:paraId="1D978BB6" w14:textId="77777777" w:rsidTr="00144162">
        <w:trPr>
          <w:jc w:val="center"/>
        </w:trPr>
        <w:tc>
          <w:tcPr>
            <w:tcW w:w="2537" w:type="dxa"/>
            <w:shd w:val="clear" w:color="auto" w:fill="FFFFFF"/>
            <w:vAlign w:val="center"/>
          </w:tcPr>
          <w:p w14:paraId="3144D255" w14:textId="77777777" w:rsidR="00307939" w:rsidRPr="00144162" w:rsidRDefault="00307939" w:rsidP="00A57071">
            <w:pPr>
              <w:rPr>
                <w:rFonts w:ascii="Times New Roman" w:hAnsi="Times New Roman" w:cs="Times New Roman"/>
                <w:color w:val="000000"/>
                <w:sz w:val="20"/>
                <w:szCs w:val="20"/>
              </w:rPr>
            </w:pPr>
          </w:p>
        </w:tc>
        <w:tc>
          <w:tcPr>
            <w:tcW w:w="2537" w:type="dxa"/>
            <w:shd w:val="clear" w:color="auto" w:fill="FFFFFF"/>
            <w:vAlign w:val="center"/>
          </w:tcPr>
          <w:p w14:paraId="3845D39B" w14:textId="795A8740"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41</w:t>
            </w:r>
            <w:r w:rsidR="0014106F">
              <w:rPr>
                <w:rFonts w:ascii="Times New Roman" w:hAnsi="Times New Roman" w:cs="Times New Roman"/>
                <w:color w:val="000000"/>
                <w:sz w:val="20"/>
                <w:szCs w:val="20"/>
              </w:rPr>
              <w:t>–</w:t>
            </w:r>
            <w:r w:rsidRPr="00144162">
              <w:rPr>
                <w:rFonts w:ascii="Times New Roman" w:hAnsi="Times New Roman" w:cs="Times New Roman"/>
                <w:color w:val="000000"/>
                <w:sz w:val="20"/>
                <w:szCs w:val="20"/>
              </w:rPr>
              <w:t>50</w:t>
            </w:r>
          </w:p>
        </w:tc>
        <w:tc>
          <w:tcPr>
            <w:tcW w:w="2537" w:type="dxa"/>
            <w:shd w:val="clear" w:color="auto" w:fill="FFFFFF"/>
            <w:vAlign w:val="center"/>
          </w:tcPr>
          <w:p w14:paraId="69D3BB25"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18</w:t>
            </w:r>
          </w:p>
        </w:tc>
        <w:tc>
          <w:tcPr>
            <w:tcW w:w="2537" w:type="dxa"/>
            <w:shd w:val="clear" w:color="auto" w:fill="FFFFFF"/>
            <w:vAlign w:val="center"/>
          </w:tcPr>
          <w:p w14:paraId="7ABF7279"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13.3%</w:t>
            </w:r>
          </w:p>
        </w:tc>
      </w:tr>
      <w:tr w:rsidR="00307939" w:rsidRPr="00144162" w14:paraId="0EB018E5" w14:textId="77777777" w:rsidTr="00144162">
        <w:trPr>
          <w:jc w:val="center"/>
        </w:trPr>
        <w:tc>
          <w:tcPr>
            <w:tcW w:w="2537" w:type="dxa"/>
            <w:shd w:val="clear" w:color="auto" w:fill="FFFFFF"/>
            <w:vAlign w:val="center"/>
          </w:tcPr>
          <w:p w14:paraId="59D7936A" w14:textId="77777777" w:rsidR="00307939" w:rsidRPr="00144162" w:rsidRDefault="00307939" w:rsidP="00A57071">
            <w:pPr>
              <w:rPr>
                <w:rFonts w:ascii="Times New Roman" w:hAnsi="Times New Roman" w:cs="Times New Roman"/>
                <w:color w:val="000000"/>
                <w:sz w:val="20"/>
                <w:szCs w:val="20"/>
              </w:rPr>
            </w:pPr>
          </w:p>
        </w:tc>
        <w:tc>
          <w:tcPr>
            <w:tcW w:w="2537" w:type="dxa"/>
            <w:shd w:val="clear" w:color="auto" w:fill="FFFFFF"/>
            <w:vAlign w:val="center"/>
          </w:tcPr>
          <w:p w14:paraId="3E3F4298"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20 or below</w:t>
            </w:r>
          </w:p>
        </w:tc>
        <w:tc>
          <w:tcPr>
            <w:tcW w:w="2537" w:type="dxa"/>
            <w:shd w:val="clear" w:color="auto" w:fill="FFFFFF"/>
            <w:vAlign w:val="center"/>
          </w:tcPr>
          <w:p w14:paraId="1BEA8914"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7</w:t>
            </w:r>
          </w:p>
        </w:tc>
        <w:tc>
          <w:tcPr>
            <w:tcW w:w="2537" w:type="dxa"/>
            <w:shd w:val="clear" w:color="auto" w:fill="FFFFFF"/>
            <w:vAlign w:val="center"/>
          </w:tcPr>
          <w:p w14:paraId="0F997F2A"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5.2%</w:t>
            </w:r>
          </w:p>
        </w:tc>
      </w:tr>
      <w:tr w:rsidR="00307939" w:rsidRPr="00144162" w14:paraId="19D66918" w14:textId="77777777" w:rsidTr="00144162">
        <w:trPr>
          <w:trHeight w:val="68"/>
          <w:jc w:val="center"/>
        </w:trPr>
        <w:tc>
          <w:tcPr>
            <w:tcW w:w="2537" w:type="dxa"/>
            <w:shd w:val="clear" w:color="auto" w:fill="FFFFFF"/>
            <w:vAlign w:val="center"/>
          </w:tcPr>
          <w:p w14:paraId="14B7CA3B" w14:textId="77777777" w:rsidR="00307939" w:rsidRPr="00144162" w:rsidRDefault="00307939" w:rsidP="00A57071">
            <w:pPr>
              <w:rPr>
                <w:rFonts w:ascii="Times New Roman" w:hAnsi="Times New Roman" w:cs="Times New Roman"/>
                <w:color w:val="000000"/>
                <w:sz w:val="20"/>
                <w:szCs w:val="20"/>
              </w:rPr>
            </w:pPr>
          </w:p>
        </w:tc>
        <w:tc>
          <w:tcPr>
            <w:tcW w:w="2537" w:type="dxa"/>
            <w:shd w:val="clear" w:color="auto" w:fill="FFFFFF"/>
            <w:vAlign w:val="center"/>
          </w:tcPr>
          <w:p w14:paraId="69D60662" w14:textId="21039DE2"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51</w:t>
            </w:r>
            <w:r w:rsidR="0014106F">
              <w:rPr>
                <w:rFonts w:ascii="Times New Roman" w:hAnsi="Times New Roman" w:cs="Times New Roman"/>
                <w:color w:val="000000"/>
                <w:sz w:val="20"/>
                <w:szCs w:val="20"/>
              </w:rPr>
              <w:t>–</w:t>
            </w:r>
            <w:r w:rsidRPr="00144162">
              <w:rPr>
                <w:rFonts w:ascii="Times New Roman" w:hAnsi="Times New Roman" w:cs="Times New Roman"/>
                <w:color w:val="000000"/>
                <w:sz w:val="20"/>
                <w:szCs w:val="20"/>
              </w:rPr>
              <w:t>60</w:t>
            </w:r>
          </w:p>
        </w:tc>
        <w:tc>
          <w:tcPr>
            <w:tcW w:w="2537" w:type="dxa"/>
            <w:shd w:val="clear" w:color="auto" w:fill="FFFFFF"/>
            <w:vAlign w:val="center"/>
          </w:tcPr>
          <w:p w14:paraId="52BFCC58"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4</w:t>
            </w:r>
          </w:p>
        </w:tc>
        <w:tc>
          <w:tcPr>
            <w:tcW w:w="2537" w:type="dxa"/>
            <w:shd w:val="clear" w:color="auto" w:fill="FFFFFF"/>
            <w:vAlign w:val="center"/>
          </w:tcPr>
          <w:p w14:paraId="230F37A5"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3.0%</w:t>
            </w:r>
          </w:p>
        </w:tc>
      </w:tr>
      <w:tr w:rsidR="00307939" w:rsidRPr="00144162" w14:paraId="6CDB8E38" w14:textId="77777777" w:rsidTr="00144162">
        <w:trPr>
          <w:jc w:val="center"/>
        </w:trPr>
        <w:tc>
          <w:tcPr>
            <w:tcW w:w="2537" w:type="dxa"/>
            <w:shd w:val="clear" w:color="auto" w:fill="FFFFFF"/>
            <w:vAlign w:val="center"/>
          </w:tcPr>
          <w:p w14:paraId="518A8161" w14:textId="77777777" w:rsidR="00307939" w:rsidRPr="00144162" w:rsidRDefault="00307939" w:rsidP="00A57071">
            <w:pPr>
              <w:rPr>
                <w:rFonts w:ascii="Times New Roman" w:hAnsi="Times New Roman" w:cs="Times New Roman"/>
                <w:color w:val="000000"/>
                <w:sz w:val="20"/>
                <w:szCs w:val="20"/>
              </w:rPr>
            </w:pPr>
          </w:p>
        </w:tc>
        <w:tc>
          <w:tcPr>
            <w:tcW w:w="2537" w:type="dxa"/>
            <w:shd w:val="clear" w:color="auto" w:fill="FFFFFF"/>
            <w:vAlign w:val="center"/>
          </w:tcPr>
          <w:p w14:paraId="499240E7"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60 or above</w:t>
            </w:r>
          </w:p>
        </w:tc>
        <w:tc>
          <w:tcPr>
            <w:tcW w:w="2537" w:type="dxa"/>
            <w:shd w:val="clear" w:color="auto" w:fill="FFFFFF"/>
            <w:vAlign w:val="center"/>
          </w:tcPr>
          <w:p w14:paraId="0AD0AF85"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2</w:t>
            </w:r>
          </w:p>
        </w:tc>
        <w:tc>
          <w:tcPr>
            <w:tcW w:w="2537" w:type="dxa"/>
            <w:shd w:val="clear" w:color="auto" w:fill="FFFFFF"/>
            <w:vAlign w:val="center"/>
          </w:tcPr>
          <w:p w14:paraId="02EA2D61"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1.5%</w:t>
            </w:r>
          </w:p>
        </w:tc>
      </w:tr>
      <w:tr w:rsidR="00307939" w:rsidRPr="00144162" w14:paraId="4FD84F3B" w14:textId="77777777" w:rsidTr="00144162">
        <w:trPr>
          <w:jc w:val="center"/>
        </w:trPr>
        <w:tc>
          <w:tcPr>
            <w:tcW w:w="2537" w:type="dxa"/>
            <w:shd w:val="clear" w:color="auto" w:fill="FFFFFF"/>
            <w:vAlign w:val="center"/>
          </w:tcPr>
          <w:p w14:paraId="3DEBEC16"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Education</w:t>
            </w:r>
          </w:p>
        </w:tc>
        <w:tc>
          <w:tcPr>
            <w:tcW w:w="2537" w:type="dxa"/>
            <w:shd w:val="clear" w:color="auto" w:fill="FFFFFF"/>
            <w:vAlign w:val="center"/>
          </w:tcPr>
          <w:p w14:paraId="1ECCEE92"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Bachelor degree</w:t>
            </w:r>
          </w:p>
        </w:tc>
        <w:tc>
          <w:tcPr>
            <w:tcW w:w="2537" w:type="dxa"/>
            <w:shd w:val="clear" w:color="auto" w:fill="FFFFFF"/>
            <w:vAlign w:val="center"/>
          </w:tcPr>
          <w:p w14:paraId="36E92411"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93</w:t>
            </w:r>
          </w:p>
        </w:tc>
        <w:tc>
          <w:tcPr>
            <w:tcW w:w="2537" w:type="dxa"/>
            <w:shd w:val="clear" w:color="auto" w:fill="FFFFFF"/>
            <w:vAlign w:val="center"/>
          </w:tcPr>
          <w:p w14:paraId="29196F87"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68.9%</w:t>
            </w:r>
          </w:p>
        </w:tc>
      </w:tr>
      <w:tr w:rsidR="00307939" w:rsidRPr="00144162" w14:paraId="2730FCF6" w14:textId="77777777" w:rsidTr="00144162">
        <w:trPr>
          <w:jc w:val="center"/>
        </w:trPr>
        <w:tc>
          <w:tcPr>
            <w:tcW w:w="2537" w:type="dxa"/>
            <w:shd w:val="clear" w:color="auto" w:fill="FFFFFF"/>
            <w:vAlign w:val="center"/>
          </w:tcPr>
          <w:p w14:paraId="38646553" w14:textId="77777777" w:rsidR="00307939" w:rsidRPr="00144162" w:rsidRDefault="00307939" w:rsidP="00A57071">
            <w:pPr>
              <w:rPr>
                <w:rFonts w:ascii="Times New Roman" w:hAnsi="Times New Roman" w:cs="Times New Roman"/>
                <w:color w:val="000000"/>
                <w:sz w:val="20"/>
                <w:szCs w:val="20"/>
              </w:rPr>
            </w:pPr>
          </w:p>
        </w:tc>
        <w:tc>
          <w:tcPr>
            <w:tcW w:w="2537" w:type="dxa"/>
            <w:shd w:val="clear" w:color="auto" w:fill="FFFFFF"/>
            <w:vAlign w:val="center"/>
          </w:tcPr>
          <w:p w14:paraId="7E8FE14A"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Postgraduate or above</w:t>
            </w:r>
          </w:p>
        </w:tc>
        <w:tc>
          <w:tcPr>
            <w:tcW w:w="2537" w:type="dxa"/>
            <w:shd w:val="clear" w:color="auto" w:fill="FFFFFF"/>
            <w:vAlign w:val="center"/>
          </w:tcPr>
          <w:p w14:paraId="70C2C04D"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22</w:t>
            </w:r>
          </w:p>
        </w:tc>
        <w:tc>
          <w:tcPr>
            <w:tcW w:w="2537" w:type="dxa"/>
            <w:shd w:val="clear" w:color="auto" w:fill="FFFFFF"/>
            <w:vAlign w:val="center"/>
          </w:tcPr>
          <w:p w14:paraId="7A5843E1"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16.3%</w:t>
            </w:r>
          </w:p>
        </w:tc>
      </w:tr>
      <w:tr w:rsidR="00307939" w:rsidRPr="00144162" w14:paraId="2C4FE3F1" w14:textId="77777777" w:rsidTr="00144162">
        <w:trPr>
          <w:jc w:val="center"/>
        </w:trPr>
        <w:tc>
          <w:tcPr>
            <w:tcW w:w="2537" w:type="dxa"/>
            <w:shd w:val="clear" w:color="auto" w:fill="FFFFFF"/>
            <w:vAlign w:val="center"/>
          </w:tcPr>
          <w:p w14:paraId="1D652457" w14:textId="77777777" w:rsidR="00307939" w:rsidRPr="00144162" w:rsidRDefault="00307939" w:rsidP="00A57071">
            <w:pPr>
              <w:rPr>
                <w:rFonts w:ascii="Times New Roman" w:hAnsi="Times New Roman" w:cs="Times New Roman"/>
                <w:color w:val="000000"/>
                <w:sz w:val="20"/>
                <w:szCs w:val="20"/>
              </w:rPr>
            </w:pPr>
          </w:p>
        </w:tc>
        <w:tc>
          <w:tcPr>
            <w:tcW w:w="2537" w:type="dxa"/>
            <w:shd w:val="clear" w:color="auto" w:fill="FFFFFF"/>
            <w:vAlign w:val="center"/>
          </w:tcPr>
          <w:p w14:paraId="4C2FCF35"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Diploma/college</w:t>
            </w:r>
          </w:p>
        </w:tc>
        <w:tc>
          <w:tcPr>
            <w:tcW w:w="2537" w:type="dxa"/>
            <w:shd w:val="clear" w:color="auto" w:fill="FFFFFF"/>
            <w:vAlign w:val="center"/>
          </w:tcPr>
          <w:p w14:paraId="612D0788"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10</w:t>
            </w:r>
          </w:p>
        </w:tc>
        <w:tc>
          <w:tcPr>
            <w:tcW w:w="2537" w:type="dxa"/>
            <w:shd w:val="clear" w:color="auto" w:fill="FFFFFF"/>
            <w:vAlign w:val="center"/>
          </w:tcPr>
          <w:p w14:paraId="1786E019"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7.4%</w:t>
            </w:r>
          </w:p>
        </w:tc>
      </w:tr>
      <w:tr w:rsidR="00307939" w:rsidRPr="00144162" w14:paraId="0AC189B0" w14:textId="77777777" w:rsidTr="00144162">
        <w:trPr>
          <w:jc w:val="center"/>
        </w:trPr>
        <w:tc>
          <w:tcPr>
            <w:tcW w:w="2537" w:type="dxa"/>
            <w:shd w:val="clear" w:color="auto" w:fill="FFFFFF"/>
            <w:vAlign w:val="center"/>
          </w:tcPr>
          <w:p w14:paraId="0FE86B9F" w14:textId="77777777" w:rsidR="00307939" w:rsidRPr="00144162" w:rsidRDefault="00307939" w:rsidP="00A57071">
            <w:pPr>
              <w:rPr>
                <w:rFonts w:ascii="Times New Roman" w:hAnsi="Times New Roman" w:cs="Times New Roman"/>
                <w:color w:val="000000"/>
                <w:sz w:val="20"/>
                <w:szCs w:val="20"/>
              </w:rPr>
            </w:pPr>
          </w:p>
        </w:tc>
        <w:tc>
          <w:tcPr>
            <w:tcW w:w="2537" w:type="dxa"/>
            <w:shd w:val="clear" w:color="auto" w:fill="FFFFFF"/>
            <w:vAlign w:val="center"/>
          </w:tcPr>
          <w:p w14:paraId="627568C9"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High school/vocational</w:t>
            </w:r>
          </w:p>
        </w:tc>
        <w:tc>
          <w:tcPr>
            <w:tcW w:w="2537" w:type="dxa"/>
            <w:shd w:val="clear" w:color="auto" w:fill="FFFFFF"/>
            <w:vAlign w:val="center"/>
          </w:tcPr>
          <w:p w14:paraId="4D41BF6F"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9</w:t>
            </w:r>
          </w:p>
        </w:tc>
        <w:tc>
          <w:tcPr>
            <w:tcW w:w="2537" w:type="dxa"/>
            <w:shd w:val="clear" w:color="auto" w:fill="FFFFFF"/>
            <w:vAlign w:val="center"/>
          </w:tcPr>
          <w:p w14:paraId="6E59EC0C"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6.7%</w:t>
            </w:r>
          </w:p>
        </w:tc>
      </w:tr>
      <w:tr w:rsidR="00307939" w:rsidRPr="00144162" w14:paraId="1FF0BCA7" w14:textId="77777777" w:rsidTr="00144162">
        <w:trPr>
          <w:jc w:val="center"/>
        </w:trPr>
        <w:tc>
          <w:tcPr>
            <w:tcW w:w="2537" w:type="dxa"/>
            <w:shd w:val="clear" w:color="auto" w:fill="FFFFFF"/>
            <w:vAlign w:val="center"/>
          </w:tcPr>
          <w:p w14:paraId="3DCBEC32" w14:textId="77777777" w:rsidR="00307939" w:rsidRPr="00144162" w:rsidRDefault="00307939" w:rsidP="00A57071">
            <w:pPr>
              <w:rPr>
                <w:rFonts w:ascii="Times New Roman" w:hAnsi="Times New Roman" w:cs="Times New Roman"/>
                <w:color w:val="000000"/>
                <w:sz w:val="20"/>
                <w:szCs w:val="20"/>
              </w:rPr>
            </w:pPr>
          </w:p>
        </w:tc>
        <w:tc>
          <w:tcPr>
            <w:tcW w:w="2537" w:type="dxa"/>
            <w:shd w:val="clear" w:color="auto" w:fill="FFFFFF"/>
            <w:vAlign w:val="center"/>
          </w:tcPr>
          <w:p w14:paraId="53310A09"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Junior high or below</w:t>
            </w:r>
          </w:p>
        </w:tc>
        <w:tc>
          <w:tcPr>
            <w:tcW w:w="2537" w:type="dxa"/>
            <w:shd w:val="clear" w:color="auto" w:fill="FFFFFF"/>
            <w:vAlign w:val="center"/>
          </w:tcPr>
          <w:p w14:paraId="1B5AED3D"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1</w:t>
            </w:r>
          </w:p>
        </w:tc>
        <w:tc>
          <w:tcPr>
            <w:tcW w:w="2537" w:type="dxa"/>
            <w:shd w:val="clear" w:color="auto" w:fill="FFFFFF"/>
            <w:vAlign w:val="center"/>
          </w:tcPr>
          <w:p w14:paraId="0A4BFB34"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0.7%</w:t>
            </w:r>
          </w:p>
        </w:tc>
      </w:tr>
    </w:tbl>
    <w:p w14:paraId="7182266F" w14:textId="77777777" w:rsidR="00307939" w:rsidRPr="00A57071" w:rsidRDefault="00307939" w:rsidP="00A57071">
      <w:pPr>
        <w:rPr>
          <w:rFonts w:ascii="Times New Roman" w:hAnsi="Times New Roman" w:cs="Times New Roman"/>
          <w:sz w:val="24"/>
        </w:rPr>
      </w:pPr>
    </w:p>
    <w:p w14:paraId="29097360" w14:textId="77777777" w:rsidR="00307939" w:rsidRPr="00144162" w:rsidRDefault="00000000" w:rsidP="00A57071">
      <w:pPr>
        <w:rPr>
          <w:rFonts w:ascii="Times New Roman" w:hAnsi="Times New Roman" w:cs="Times New Roman"/>
          <w:b/>
          <w:bCs/>
          <w:sz w:val="24"/>
        </w:rPr>
      </w:pPr>
      <w:r w:rsidRPr="00144162">
        <w:rPr>
          <w:rFonts w:ascii="Times New Roman" w:hAnsi="Times New Roman" w:cs="Times New Roman"/>
          <w:b/>
          <w:bCs/>
          <w:sz w:val="24"/>
        </w:rPr>
        <w:t>4. Results</w:t>
      </w:r>
    </w:p>
    <w:p w14:paraId="6A9BF7E0" w14:textId="3213B2A6" w:rsidR="00307939" w:rsidRDefault="00000000" w:rsidP="00A57071">
      <w:pPr>
        <w:rPr>
          <w:rFonts w:ascii="Times New Roman" w:hAnsi="Times New Roman" w:cs="Times New Roman"/>
          <w:sz w:val="24"/>
        </w:rPr>
      </w:pPr>
      <w:r w:rsidRPr="00144162">
        <w:rPr>
          <w:rFonts w:ascii="Times New Roman" w:hAnsi="Times New Roman" w:cs="Times New Roman"/>
          <w:b/>
          <w:bCs/>
          <w:sz w:val="24"/>
        </w:rPr>
        <w:t>Table 2</w:t>
      </w:r>
      <w:r w:rsidRPr="00A57071">
        <w:rPr>
          <w:rFonts w:ascii="Times New Roman" w:hAnsi="Times New Roman" w:cs="Times New Roman"/>
          <w:sz w:val="24"/>
        </w:rPr>
        <w:t xml:space="preserve"> presents reliability, validity, descriptive statistics, and correlations. The Cronbach</w:t>
      </w:r>
      <w:r w:rsidR="00A57071">
        <w:rPr>
          <w:rFonts w:ascii="Times New Roman" w:hAnsi="Times New Roman" w:cs="Times New Roman"/>
          <w:sz w:val="24"/>
        </w:rPr>
        <w:t>’</w:t>
      </w:r>
      <w:r w:rsidRPr="00A57071">
        <w:rPr>
          <w:rFonts w:ascii="Times New Roman" w:hAnsi="Times New Roman" w:cs="Times New Roman"/>
          <w:sz w:val="24"/>
        </w:rPr>
        <w:t>s alpha values ranged from 0.675 to 0.837, CR values ranged from 0.806 to 0.885, and AVE values ranged from 0.511 to 0.685. Although the alpha value of perceived destination distinctiveness was slightly below 0.70, its CR and AVE exceeded the recommended thresholds, so the construct was retained. The focal constructs were positively correlated. Narrative involvement was positively correlated with perceived destination distinctiveness and travel intention, while perceived destination distinctiveness also had a strong positive correlation with travel intention.</w:t>
      </w:r>
    </w:p>
    <w:p w14:paraId="7E327639" w14:textId="77777777" w:rsidR="0014106F" w:rsidRPr="00A57071" w:rsidRDefault="0014106F" w:rsidP="00A57071">
      <w:pPr>
        <w:rPr>
          <w:rFonts w:ascii="Times New Roman" w:hAnsi="Times New Roman" w:cs="Times New Roman"/>
          <w:sz w:val="24"/>
        </w:rPr>
      </w:pPr>
    </w:p>
    <w:p w14:paraId="7C812995" w14:textId="22CCB5DA" w:rsidR="00307939" w:rsidRDefault="00000000" w:rsidP="00A57071">
      <w:pPr>
        <w:rPr>
          <w:rFonts w:ascii="Times New Roman" w:eastAsia="SimSun" w:hAnsi="Times New Roman" w:cs="Times New Roman"/>
          <w:kern w:val="0"/>
          <w:sz w:val="24"/>
          <w:lang w:bidi="ar"/>
        </w:rPr>
      </w:pPr>
      <w:r w:rsidRPr="00144162">
        <w:rPr>
          <w:rFonts w:ascii="Times New Roman" w:eastAsia="SimSun" w:hAnsi="Times New Roman" w:cs="Times New Roman"/>
          <w:b/>
          <w:bCs/>
          <w:kern w:val="0"/>
          <w:sz w:val="24"/>
          <w:lang w:bidi="ar"/>
        </w:rPr>
        <w:t>Table 2</w:t>
      </w:r>
      <w:r w:rsidRPr="00A57071">
        <w:rPr>
          <w:rFonts w:ascii="Times New Roman" w:eastAsia="SimSun" w:hAnsi="Times New Roman" w:cs="Times New Roman"/>
          <w:kern w:val="0"/>
          <w:sz w:val="24"/>
          <w:lang w:bidi="ar"/>
        </w:rPr>
        <w:t>. Reliability, validity, descriptive statistics, and correlations</w:t>
      </w:r>
    </w:p>
    <w:p w14:paraId="1EC294F5" w14:textId="77777777" w:rsidR="0014106F" w:rsidRPr="00A57071" w:rsidRDefault="0014106F" w:rsidP="00A57071">
      <w:pPr>
        <w:rPr>
          <w:rFonts w:ascii="Times New Roman" w:eastAsia="SimSun" w:hAnsi="Times New Roman" w:cs="Times New Roman"/>
          <w:kern w:val="0"/>
          <w:sz w:val="24"/>
          <w:lang w:bidi="ar"/>
        </w:rPr>
      </w:pPr>
    </w:p>
    <w:tbl>
      <w:tblPr>
        <w:tblW w:w="0" w:type="auto"/>
        <w:jc w:val="center"/>
        <w:tblBorders>
          <w:top w:val="single" w:sz="4" w:space="0" w:color="auto"/>
          <w:bottom w:val="single" w:sz="4" w:space="0" w:color="auto"/>
        </w:tblBorders>
        <w:tblLook w:val="04A0" w:firstRow="1" w:lastRow="0" w:firstColumn="1" w:lastColumn="0" w:noHBand="0" w:noVBand="1"/>
      </w:tblPr>
      <w:tblGrid>
        <w:gridCol w:w="1072"/>
        <w:gridCol w:w="1007"/>
        <w:gridCol w:w="1007"/>
        <w:gridCol w:w="1007"/>
        <w:gridCol w:w="1008"/>
        <w:gridCol w:w="1007"/>
        <w:gridCol w:w="1014"/>
        <w:gridCol w:w="1014"/>
        <w:gridCol w:w="1014"/>
        <w:gridCol w:w="998"/>
      </w:tblGrid>
      <w:tr w:rsidR="00307939" w:rsidRPr="00144162" w14:paraId="7870B571" w14:textId="77777777" w:rsidTr="00144162">
        <w:trPr>
          <w:jc w:val="center"/>
        </w:trPr>
        <w:tc>
          <w:tcPr>
            <w:tcW w:w="1015" w:type="dxa"/>
            <w:tcBorders>
              <w:top w:val="single" w:sz="4" w:space="0" w:color="auto"/>
              <w:bottom w:val="single" w:sz="4" w:space="0" w:color="auto"/>
            </w:tcBorders>
            <w:shd w:val="clear" w:color="auto" w:fill="FFFFFF"/>
            <w:vAlign w:val="center"/>
          </w:tcPr>
          <w:p w14:paraId="022537D6" w14:textId="77777777" w:rsidR="00307939" w:rsidRPr="00144162" w:rsidRDefault="00000000" w:rsidP="00A57071">
            <w:pPr>
              <w:rPr>
                <w:rFonts w:ascii="Times New Roman" w:hAnsi="Times New Roman" w:cs="Times New Roman"/>
                <w:b/>
                <w:bCs/>
                <w:color w:val="000000"/>
                <w:sz w:val="20"/>
                <w:szCs w:val="20"/>
              </w:rPr>
            </w:pPr>
            <w:r w:rsidRPr="00144162">
              <w:rPr>
                <w:rFonts w:ascii="Times New Roman" w:hAnsi="Times New Roman" w:cs="Times New Roman"/>
                <w:b/>
                <w:bCs/>
                <w:color w:val="000000"/>
                <w:sz w:val="20"/>
                <w:szCs w:val="20"/>
              </w:rPr>
              <w:t>Construct</w:t>
            </w:r>
          </w:p>
        </w:tc>
        <w:tc>
          <w:tcPr>
            <w:tcW w:w="1015" w:type="dxa"/>
            <w:tcBorders>
              <w:top w:val="single" w:sz="4" w:space="0" w:color="auto"/>
              <w:bottom w:val="single" w:sz="4" w:space="0" w:color="auto"/>
            </w:tcBorders>
            <w:shd w:val="clear" w:color="auto" w:fill="FFFFFF"/>
            <w:vAlign w:val="center"/>
          </w:tcPr>
          <w:p w14:paraId="68DBC636" w14:textId="77777777" w:rsidR="00307939" w:rsidRPr="00144162" w:rsidRDefault="00000000" w:rsidP="00A57071">
            <w:pPr>
              <w:rPr>
                <w:rFonts w:ascii="Times New Roman" w:hAnsi="Times New Roman" w:cs="Times New Roman"/>
                <w:b/>
                <w:bCs/>
                <w:color w:val="000000"/>
                <w:sz w:val="20"/>
                <w:szCs w:val="20"/>
              </w:rPr>
            </w:pPr>
            <w:r w:rsidRPr="00144162">
              <w:rPr>
                <w:rFonts w:ascii="Times New Roman" w:hAnsi="Times New Roman" w:cs="Times New Roman"/>
                <w:b/>
                <w:bCs/>
                <w:color w:val="000000"/>
                <w:sz w:val="20"/>
                <w:szCs w:val="20"/>
              </w:rPr>
              <w:t>Alpha</w:t>
            </w:r>
          </w:p>
        </w:tc>
        <w:tc>
          <w:tcPr>
            <w:tcW w:w="1015" w:type="dxa"/>
            <w:tcBorders>
              <w:top w:val="single" w:sz="4" w:space="0" w:color="auto"/>
              <w:bottom w:val="single" w:sz="4" w:space="0" w:color="auto"/>
            </w:tcBorders>
            <w:shd w:val="clear" w:color="auto" w:fill="FFFFFF"/>
            <w:vAlign w:val="center"/>
          </w:tcPr>
          <w:p w14:paraId="524FEBAC" w14:textId="77777777" w:rsidR="00307939" w:rsidRPr="00144162" w:rsidRDefault="00000000" w:rsidP="00A57071">
            <w:pPr>
              <w:rPr>
                <w:rFonts w:ascii="Times New Roman" w:hAnsi="Times New Roman" w:cs="Times New Roman"/>
                <w:b/>
                <w:bCs/>
                <w:color w:val="000000"/>
                <w:sz w:val="20"/>
                <w:szCs w:val="20"/>
              </w:rPr>
            </w:pPr>
            <w:r w:rsidRPr="00144162">
              <w:rPr>
                <w:rFonts w:ascii="Times New Roman" w:hAnsi="Times New Roman" w:cs="Times New Roman"/>
                <w:b/>
                <w:bCs/>
                <w:color w:val="000000"/>
                <w:sz w:val="20"/>
                <w:szCs w:val="20"/>
              </w:rPr>
              <w:t>CR</w:t>
            </w:r>
          </w:p>
        </w:tc>
        <w:tc>
          <w:tcPr>
            <w:tcW w:w="1015" w:type="dxa"/>
            <w:tcBorders>
              <w:top w:val="single" w:sz="4" w:space="0" w:color="auto"/>
              <w:bottom w:val="single" w:sz="4" w:space="0" w:color="auto"/>
            </w:tcBorders>
            <w:shd w:val="clear" w:color="auto" w:fill="FFFFFF"/>
            <w:vAlign w:val="center"/>
          </w:tcPr>
          <w:p w14:paraId="5F10FF19" w14:textId="77777777" w:rsidR="00307939" w:rsidRPr="00144162" w:rsidRDefault="00000000" w:rsidP="00A57071">
            <w:pPr>
              <w:rPr>
                <w:rFonts w:ascii="Times New Roman" w:hAnsi="Times New Roman" w:cs="Times New Roman"/>
                <w:b/>
                <w:bCs/>
                <w:color w:val="000000"/>
                <w:sz w:val="20"/>
                <w:szCs w:val="20"/>
              </w:rPr>
            </w:pPr>
            <w:r w:rsidRPr="00144162">
              <w:rPr>
                <w:rFonts w:ascii="Times New Roman" w:hAnsi="Times New Roman" w:cs="Times New Roman"/>
                <w:b/>
                <w:bCs/>
                <w:color w:val="000000"/>
                <w:sz w:val="20"/>
                <w:szCs w:val="20"/>
              </w:rPr>
              <w:t>AVE</w:t>
            </w:r>
          </w:p>
        </w:tc>
        <w:tc>
          <w:tcPr>
            <w:tcW w:w="1015" w:type="dxa"/>
            <w:tcBorders>
              <w:top w:val="single" w:sz="4" w:space="0" w:color="auto"/>
              <w:bottom w:val="single" w:sz="4" w:space="0" w:color="auto"/>
            </w:tcBorders>
            <w:shd w:val="clear" w:color="auto" w:fill="FFFFFF"/>
            <w:vAlign w:val="center"/>
          </w:tcPr>
          <w:p w14:paraId="2A174537" w14:textId="77777777" w:rsidR="00307939" w:rsidRPr="00144162" w:rsidRDefault="00000000" w:rsidP="00A57071">
            <w:pPr>
              <w:rPr>
                <w:rFonts w:ascii="Times New Roman" w:hAnsi="Times New Roman" w:cs="Times New Roman"/>
                <w:b/>
                <w:bCs/>
                <w:color w:val="000000"/>
                <w:sz w:val="20"/>
                <w:szCs w:val="20"/>
              </w:rPr>
            </w:pPr>
            <w:r w:rsidRPr="00144162">
              <w:rPr>
                <w:rFonts w:ascii="Times New Roman" w:hAnsi="Times New Roman" w:cs="Times New Roman"/>
                <w:b/>
                <w:bCs/>
                <w:color w:val="000000"/>
                <w:sz w:val="20"/>
                <w:szCs w:val="20"/>
              </w:rPr>
              <w:t>Mean</w:t>
            </w:r>
          </w:p>
        </w:tc>
        <w:tc>
          <w:tcPr>
            <w:tcW w:w="1015" w:type="dxa"/>
            <w:tcBorders>
              <w:top w:val="single" w:sz="4" w:space="0" w:color="auto"/>
              <w:bottom w:val="single" w:sz="4" w:space="0" w:color="auto"/>
            </w:tcBorders>
            <w:shd w:val="clear" w:color="auto" w:fill="FFFFFF"/>
            <w:vAlign w:val="center"/>
          </w:tcPr>
          <w:p w14:paraId="59C70E5E" w14:textId="77777777" w:rsidR="00307939" w:rsidRPr="00144162" w:rsidRDefault="00000000" w:rsidP="00A57071">
            <w:pPr>
              <w:rPr>
                <w:rFonts w:ascii="Times New Roman" w:hAnsi="Times New Roman" w:cs="Times New Roman"/>
                <w:b/>
                <w:bCs/>
                <w:color w:val="000000"/>
                <w:sz w:val="20"/>
                <w:szCs w:val="20"/>
              </w:rPr>
            </w:pPr>
            <w:r w:rsidRPr="00144162">
              <w:rPr>
                <w:rFonts w:ascii="Times New Roman" w:hAnsi="Times New Roman" w:cs="Times New Roman"/>
                <w:b/>
                <w:bCs/>
                <w:color w:val="000000"/>
                <w:sz w:val="20"/>
                <w:szCs w:val="20"/>
              </w:rPr>
              <w:t>SD</w:t>
            </w:r>
          </w:p>
        </w:tc>
        <w:tc>
          <w:tcPr>
            <w:tcW w:w="1015" w:type="dxa"/>
            <w:tcBorders>
              <w:top w:val="single" w:sz="4" w:space="0" w:color="auto"/>
              <w:bottom w:val="single" w:sz="4" w:space="0" w:color="auto"/>
            </w:tcBorders>
            <w:shd w:val="clear" w:color="auto" w:fill="FFFFFF"/>
            <w:vAlign w:val="center"/>
          </w:tcPr>
          <w:p w14:paraId="447F1F9D" w14:textId="77777777" w:rsidR="00307939" w:rsidRPr="00144162" w:rsidRDefault="00000000" w:rsidP="00A57071">
            <w:pPr>
              <w:rPr>
                <w:rFonts w:ascii="Times New Roman" w:hAnsi="Times New Roman" w:cs="Times New Roman"/>
                <w:b/>
                <w:bCs/>
                <w:color w:val="000000"/>
                <w:sz w:val="20"/>
                <w:szCs w:val="20"/>
              </w:rPr>
            </w:pPr>
            <w:r w:rsidRPr="00144162">
              <w:rPr>
                <w:rFonts w:ascii="Times New Roman" w:hAnsi="Times New Roman" w:cs="Times New Roman"/>
                <w:b/>
                <w:bCs/>
                <w:color w:val="000000"/>
                <w:sz w:val="20"/>
                <w:szCs w:val="20"/>
              </w:rPr>
              <w:t>1</w:t>
            </w:r>
          </w:p>
        </w:tc>
        <w:tc>
          <w:tcPr>
            <w:tcW w:w="1015" w:type="dxa"/>
            <w:tcBorders>
              <w:top w:val="single" w:sz="4" w:space="0" w:color="auto"/>
              <w:bottom w:val="single" w:sz="4" w:space="0" w:color="auto"/>
            </w:tcBorders>
            <w:shd w:val="clear" w:color="auto" w:fill="FFFFFF"/>
            <w:vAlign w:val="center"/>
          </w:tcPr>
          <w:p w14:paraId="5BECA05A" w14:textId="77777777" w:rsidR="00307939" w:rsidRPr="00144162" w:rsidRDefault="00000000" w:rsidP="00A57071">
            <w:pPr>
              <w:rPr>
                <w:rFonts w:ascii="Times New Roman" w:hAnsi="Times New Roman" w:cs="Times New Roman"/>
                <w:b/>
                <w:bCs/>
                <w:color w:val="000000"/>
                <w:sz w:val="20"/>
                <w:szCs w:val="20"/>
              </w:rPr>
            </w:pPr>
            <w:r w:rsidRPr="00144162">
              <w:rPr>
                <w:rFonts w:ascii="Times New Roman" w:hAnsi="Times New Roman" w:cs="Times New Roman"/>
                <w:b/>
                <w:bCs/>
                <w:color w:val="000000"/>
                <w:sz w:val="20"/>
                <w:szCs w:val="20"/>
              </w:rPr>
              <w:t>2</w:t>
            </w:r>
          </w:p>
        </w:tc>
        <w:tc>
          <w:tcPr>
            <w:tcW w:w="1015" w:type="dxa"/>
            <w:tcBorders>
              <w:top w:val="single" w:sz="4" w:space="0" w:color="auto"/>
              <w:bottom w:val="single" w:sz="4" w:space="0" w:color="auto"/>
            </w:tcBorders>
            <w:shd w:val="clear" w:color="auto" w:fill="FFFFFF"/>
            <w:vAlign w:val="center"/>
          </w:tcPr>
          <w:p w14:paraId="1FD08021" w14:textId="77777777" w:rsidR="00307939" w:rsidRPr="00144162" w:rsidRDefault="00000000" w:rsidP="00A57071">
            <w:pPr>
              <w:rPr>
                <w:rFonts w:ascii="Times New Roman" w:hAnsi="Times New Roman" w:cs="Times New Roman"/>
                <w:b/>
                <w:bCs/>
                <w:color w:val="000000"/>
                <w:sz w:val="20"/>
                <w:szCs w:val="20"/>
              </w:rPr>
            </w:pPr>
            <w:r w:rsidRPr="00144162">
              <w:rPr>
                <w:rFonts w:ascii="Times New Roman" w:hAnsi="Times New Roman" w:cs="Times New Roman"/>
                <w:b/>
                <w:bCs/>
                <w:color w:val="000000"/>
                <w:sz w:val="20"/>
                <w:szCs w:val="20"/>
              </w:rPr>
              <w:t>3</w:t>
            </w:r>
          </w:p>
        </w:tc>
        <w:tc>
          <w:tcPr>
            <w:tcW w:w="1015" w:type="dxa"/>
            <w:tcBorders>
              <w:top w:val="single" w:sz="4" w:space="0" w:color="auto"/>
              <w:bottom w:val="single" w:sz="4" w:space="0" w:color="auto"/>
            </w:tcBorders>
            <w:shd w:val="clear" w:color="auto" w:fill="FFFFFF"/>
            <w:vAlign w:val="center"/>
          </w:tcPr>
          <w:p w14:paraId="1CD026E4" w14:textId="77777777" w:rsidR="00307939" w:rsidRPr="00144162" w:rsidRDefault="00000000" w:rsidP="00A57071">
            <w:pPr>
              <w:rPr>
                <w:rFonts w:ascii="Times New Roman" w:hAnsi="Times New Roman" w:cs="Times New Roman"/>
                <w:b/>
                <w:bCs/>
                <w:color w:val="000000"/>
                <w:sz w:val="20"/>
                <w:szCs w:val="20"/>
              </w:rPr>
            </w:pPr>
            <w:r w:rsidRPr="00144162">
              <w:rPr>
                <w:rFonts w:ascii="Times New Roman" w:hAnsi="Times New Roman" w:cs="Times New Roman"/>
                <w:b/>
                <w:bCs/>
                <w:color w:val="000000"/>
                <w:sz w:val="20"/>
                <w:szCs w:val="20"/>
              </w:rPr>
              <w:t>4</w:t>
            </w:r>
          </w:p>
        </w:tc>
      </w:tr>
      <w:tr w:rsidR="00307939" w:rsidRPr="00144162" w14:paraId="2116E865" w14:textId="77777777" w:rsidTr="00144162">
        <w:trPr>
          <w:jc w:val="center"/>
        </w:trPr>
        <w:tc>
          <w:tcPr>
            <w:tcW w:w="1015" w:type="dxa"/>
            <w:tcBorders>
              <w:top w:val="single" w:sz="4" w:space="0" w:color="auto"/>
            </w:tcBorders>
            <w:shd w:val="clear" w:color="auto" w:fill="FFFFFF"/>
            <w:vAlign w:val="center"/>
          </w:tcPr>
          <w:p w14:paraId="16EDAE3C"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1. NI</w:t>
            </w:r>
          </w:p>
        </w:tc>
        <w:tc>
          <w:tcPr>
            <w:tcW w:w="1015" w:type="dxa"/>
            <w:tcBorders>
              <w:top w:val="single" w:sz="4" w:space="0" w:color="auto"/>
            </w:tcBorders>
            <w:shd w:val="clear" w:color="auto" w:fill="FFFFFF"/>
            <w:vAlign w:val="center"/>
          </w:tcPr>
          <w:p w14:paraId="3741E2C7"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0.837</w:t>
            </w:r>
          </w:p>
        </w:tc>
        <w:tc>
          <w:tcPr>
            <w:tcW w:w="1015" w:type="dxa"/>
            <w:tcBorders>
              <w:top w:val="single" w:sz="4" w:space="0" w:color="auto"/>
            </w:tcBorders>
            <w:shd w:val="clear" w:color="auto" w:fill="FFFFFF"/>
            <w:vAlign w:val="center"/>
          </w:tcPr>
          <w:p w14:paraId="75A5C1DC"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0.885</w:t>
            </w:r>
          </w:p>
        </w:tc>
        <w:tc>
          <w:tcPr>
            <w:tcW w:w="1015" w:type="dxa"/>
            <w:tcBorders>
              <w:top w:val="single" w:sz="4" w:space="0" w:color="auto"/>
            </w:tcBorders>
            <w:shd w:val="clear" w:color="auto" w:fill="FFFFFF"/>
            <w:vAlign w:val="center"/>
          </w:tcPr>
          <w:p w14:paraId="730AFF64"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0.606</w:t>
            </w:r>
          </w:p>
        </w:tc>
        <w:tc>
          <w:tcPr>
            <w:tcW w:w="1015" w:type="dxa"/>
            <w:tcBorders>
              <w:top w:val="single" w:sz="4" w:space="0" w:color="auto"/>
            </w:tcBorders>
            <w:shd w:val="clear" w:color="auto" w:fill="FFFFFF"/>
            <w:vAlign w:val="center"/>
          </w:tcPr>
          <w:p w14:paraId="07F4A3E1"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5.699</w:t>
            </w:r>
          </w:p>
        </w:tc>
        <w:tc>
          <w:tcPr>
            <w:tcW w:w="1015" w:type="dxa"/>
            <w:tcBorders>
              <w:top w:val="single" w:sz="4" w:space="0" w:color="auto"/>
            </w:tcBorders>
            <w:shd w:val="clear" w:color="auto" w:fill="FFFFFF"/>
            <w:vAlign w:val="center"/>
          </w:tcPr>
          <w:p w14:paraId="4F3FAEA7"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0.759</w:t>
            </w:r>
          </w:p>
        </w:tc>
        <w:tc>
          <w:tcPr>
            <w:tcW w:w="1015" w:type="dxa"/>
            <w:tcBorders>
              <w:top w:val="single" w:sz="4" w:space="0" w:color="auto"/>
            </w:tcBorders>
            <w:shd w:val="clear" w:color="auto" w:fill="FFFFFF"/>
            <w:vAlign w:val="center"/>
          </w:tcPr>
          <w:p w14:paraId="591C142F"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1</w:t>
            </w:r>
          </w:p>
        </w:tc>
        <w:tc>
          <w:tcPr>
            <w:tcW w:w="1015" w:type="dxa"/>
            <w:tcBorders>
              <w:top w:val="single" w:sz="4" w:space="0" w:color="auto"/>
            </w:tcBorders>
            <w:shd w:val="clear" w:color="auto" w:fill="FFFFFF"/>
            <w:vAlign w:val="center"/>
          </w:tcPr>
          <w:p w14:paraId="253F2EE9" w14:textId="77777777" w:rsidR="00307939" w:rsidRPr="00144162" w:rsidRDefault="00307939" w:rsidP="00A57071">
            <w:pPr>
              <w:rPr>
                <w:rFonts w:ascii="Times New Roman" w:hAnsi="Times New Roman" w:cs="Times New Roman"/>
                <w:color w:val="000000"/>
                <w:sz w:val="20"/>
                <w:szCs w:val="20"/>
              </w:rPr>
            </w:pPr>
          </w:p>
        </w:tc>
        <w:tc>
          <w:tcPr>
            <w:tcW w:w="1015" w:type="dxa"/>
            <w:tcBorders>
              <w:top w:val="single" w:sz="4" w:space="0" w:color="auto"/>
            </w:tcBorders>
            <w:shd w:val="clear" w:color="auto" w:fill="FFFFFF"/>
            <w:vAlign w:val="center"/>
          </w:tcPr>
          <w:p w14:paraId="03F76056" w14:textId="77777777" w:rsidR="00307939" w:rsidRPr="00144162" w:rsidRDefault="00307939" w:rsidP="00A57071">
            <w:pPr>
              <w:rPr>
                <w:rFonts w:ascii="Times New Roman" w:hAnsi="Times New Roman" w:cs="Times New Roman"/>
                <w:color w:val="000000"/>
                <w:sz w:val="20"/>
                <w:szCs w:val="20"/>
              </w:rPr>
            </w:pPr>
          </w:p>
        </w:tc>
        <w:tc>
          <w:tcPr>
            <w:tcW w:w="1015" w:type="dxa"/>
            <w:tcBorders>
              <w:top w:val="single" w:sz="4" w:space="0" w:color="auto"/>
            </w:tcBorders>
            <w:shd w:val="clear" w:color="auto" w:fill="FFFFFF"/>
            <w:vAlign w:val="center"/>
          </w:tcPr>
          <w:p w14:paraId="443785DA" w14:textId="77777777" w:rsidR="00307939" w:rsidRPr="00144162" w:rsidRDefault="00307939" w:rsidP="00A57071">
            <w:pPr>
              <w:rPr>
                <w:rFonts w:ascii="Times New Roman" w:hAnsi="Times New Roman" w:cs="Times New Roman"/>
                <w:color w:val="000000"/>
                <w:sz w:val="20"/>
                <w:szCs w:val="20"/>
              </w:rPr>
            </w:pPr>
          </w:p>
        </w:tc>
      </w:tr>
      <w:tr w:rsidR="00307939" w:rsidRPr="00144162" w14:paraId="5497F088" w14:textId="77777777" w:rsidTr="00144162">
        <w:trPr>
          <w:jc w:val="center"/>
        </w:trPr>
        <w:tc>
          <w:tcPr>
            <w:tcW w:w="1015" w:type="dxa"/>
            <w:shd w:val="clear" w:color="auto" w:fill="FFFFFF"/>
            <w:vAlign w:val="center"/>
          </w:tcPr>
          <w:p w14:paraId="06DE2943"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2. PDD</w:t>
            </w:r>
          </w:p>
        </w:tc>
        <w:tc>
          <w:tcPr>
            <w:tcW w:w="1015" w:type="dxa"/>
            <w:shd w:val="clear" w:color="auto" w:fill="FFFFFF"/>
            <w:vAlign w:val="center"/>
          </w:tcPr>
          <w:p w14:paraId="13E19628"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0.675</w:t>
            </w:r>
          </w:p>
        </w:tc>
        <w:tc>
          <w:tcPr>
            <w:tcW w:w="1015" w:type="dxa"/>
            <w:shd w:val="clear" w:color="auto" w:fill="FFFFFF"/>
            <w:vAlign w:val="center"/>
          </w:tcPr>
          <w:p w14:paraId="504A3374"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0.806</w:t>
            </w:r>
          </w:p>
        </w:tc>
        <w:tc>
          <w:tcPr>
            <w:tcW w:w="1015" w:type="dxa"/>
            <w:shd w:val="clear" w:color="auto" w:fill="FFFFFF"/>
            <w:vAlign w:val="center"/>
          </w:tcPr>
          <w:p w14:paraId="49A4C873"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0.511</w:t>
            </w:r>
          </w:p>
        </w:tc>
        <w:tc>
          <w:tcPr>
            <w:tcW w:w="1015" w:type="dxa"/>
            <w:shd w:val="clear" w:color="auto" w:fill="FFFFFF"/>
            <w:vAlign w:val="center"/>
          </w:tcPr>
          <w:p w14:paraId="51AABF6A"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5.737</w:t>
            </w:r>
          </w:p>
        </w:tc>
        <w:tc>
          <w:tcPr>
            <w:tcW w:w="1015" w:type="dxa"/>
            <w:shd w:val="clear" w:color="auto" w:fill="FFFFFF"/>
            <w:vAlign w:val="center"/>
          </w:tcPr>
          <w:p w14:paraId="1E7E24F8"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0.651</w:t>
            </w:r>
          </w:p>
        </w:tc>
        <w:tc>
          <w:tcPr>
            <w:tcW w:w="1015" w:type="dxa"/>
            <w:shd w:val="clear" w:color="auto" w:fill="FFFFFF"/>
            <w:vAlign w:val="center"/>
          </w:tcPr>
          <w:p w14:paraId="685D014D"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0.728***</w:t>
            </w:r>
          </w:p>
        </w:tc>
        <w:tc>
          <w:tcPr>
            <w:tcW w:w="1015" w:type="dxa"/>
            <w:shd w:val="clear" w:color="auto" w:fill="FFFFFF"/>
            <w:vAlign w:val="center"/>
          </w:tcPr>
          <w:p w14:paraId="5307E48D"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1</w:t>
            </w:r>
          </w:p>
        </w:tc>
        <w:tc>
          <w:tcPr>
            <w:tcW w:w="1015" w:type="dxa"/>
            <w:shd w:val="clear" w:color="auto" w:fill="FFFFFF"/>
            <w:vAlign w:val="center"/>
          </w:tcPr>
          <w:p w14:paraId="70D7DF8B" w14:textId="77777777" w:rsidR="00307939" w:rsidRPr="00144162" w:rsidRDefault="00307939" w:rsidP="00A57071">
            <w:pPr>
              <w:rPr>
                <w:rFonts w:ascii="Times New Roman" w:hAnsi="Times New Roman" w:cs="Times New Roman"/>
                <w:color w:val="000000"/>
                <w:sz w:val="20"/>
                <w:szCs w:val="20"/>
              </w:rPr>
            </w:pPr>
          </w:p>
        </w:tc>
        <w:tc>
          <w:tcPr>
            <w:tcW w:w="1015" w:type="dxa"/>
            <w:shd w:val="clear" w:color="auto" w:fill="FFFFFF"/>
            <w:vAlign w:val="center"/>
          </w:tcPr>
          <w:p w14:paraId="24A7CE09" w14:textId="77777777" w:rsidR="00307939" w:rsidRPr="00144162" w:rsidRDefault="00307939" w:rsidP="00A57071">
            <w:pPr>
              <w:rPr>
                <w:rFonts w:ascii="Times New Roman" w:hAnsi="Times New Roman" w:cs="Times New Roman"/>
                <w:color w:val="000000"/>
                <w:sz w:val="20"/>
                <w:szCs w:val="20"/>
              </w:rPr>
            </w:pPr>
          </w:p>
        </w:tc>
      </w:tr>
      <w:tr w:rsidR="00307939" w:rsidRPr="00144162" w14:paraId="03254856" w14:textId="77777777" w:rsidTr="00144162">
        <w:trPr>
          <w:jc w:val="center"/>
        </w:trPr>
        <w:tc>
          <w:tcPr>
            <w:tcW w:w="1015" w:type="dxa"/>
            <w:tcBorders>
              <w:bottom w:val="nil"/>
            </w:tcBorders>
            <w:shd w:val="clear" w:color="auto" w:fill="FFFFFF"/>
            <w:vAlign w:val="center"/>
          </w:tcPr>
          <w:p w14:paraId="63F37343"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3. WI</w:t>
            </w:r>
          </w:p>
        </w:tc>
        <w:tc>
          <w:tcPr>
            <w:tcW w:w="1015" w:type="dxa"/>
            <w:tcBorders>
              <w:bottom w:val="nil"/>
            </w:tcBorders>
            <w:shd w:val="clear" w:color="auto" w:fill="FFFFFF"/>
            <w:vAlign w:val="center"/>
          </w:tcPr>
          <w:p w14:paraId="0D99B3B9"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0.770</w:t>
            </w:r>
          </w:p>
        </w:tc>
        <w:tc>
          <w:tcPr>
            <w:tcW w:w="1015" w:type="dxa"/>
            <w:tcBorders>
              <w:bottom w:val="nil"/>
            </w:tcBorders>
            <w:shd w:val="clear" w:color="auto" w:fill="FFFFFF"/>
            <w:vAlign w:val="center"/>
          </w:tcPr>
          <w:p w14:paraId="5C9086A3"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0.866</w:t>
            </w:r>
          </w:p>
        </w:tc>
        <w:tc>
          <w:tcPr>
            <w:tcW w:w="1015" w:type="dxa"/>
            <w:tcBorders>
              <w:bottom w:val="nil"/>
            </w:tcBorders>
            <w:shd w:val="clear" w:color="auto" w:fill="FFFFFF"/>
            <w:vAlign w:val="center"/>
          </w:tcPr>
          <w:p w14:paraId="2F8A1187"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0.685</w:t>
            </w:r>
          </w:p>
        </w:tc>
        <w:tc>
          <w:tcPr>
            <w:tcW w:w="1015" w:type="dxa"/>
            <w:tcBorders>
              <w:bottom w:val="nil"/>
            </w:tcBorders>
            <w:shd w:val="clear" w:color="auto" w:fill="FFFFFF"/>
            <w:vAlign w:val="center"/>
          </w:tcPr>
          <w:p w14:paraId="5ECF3A9D"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5.442</w:t>
            </w:r>
          </w:p>
        </w:tc>
        <w:tc>
          <w:tcPr>
            <w:tcW w:w="1015" w:type="dxa"/>
            <w:tcBorders>
              <w:bottom w:val="nil"/>
            </w:tcBorders>
            <w:shd w:val="clear" w:color="auto" w:fill="FFFFFF"/>
            <w:vAlign w:val="center"/>
          </w:tcPr>
          <w:p w14:paraId="4F087951"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0.895</w:t>
            </w:r>
          </w:p>
        </w:tc>
        <w:tc>
          <w:tcPr>
            <w:tcW w:w="1015" w:type="dxa"/>
            <w:tcBorders>
              <w:bottom w:val="nil"/>
            </w:tcBorders>
            <w:shd w:val="clear" w:color="auto" w:fill="FFFFFF"/>
            <w:vAlign w:val="center"/>
          </w:tcPr>
          <w:p w14:paraId="132301EE"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0.611***</w:t>
            </w:r>
          </w:p>
        </w:tc>
        <w:tc>
          <w:tcPr>
            <w:tcW w:w="1015" w:type="dxa"/>
            <w:tcBorders>
              <w:bottom w:val="nil"/>
            </w:tcBorders>
            <w:shd w:val="clear" w:color="auto" w:fill="FFFFFF"/>
            <w:vAlign w:val="center"/>
          </w:tcPr>
          <w:p w14:paraId="410DB159"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0.632***</w:t>
            </w:r>
          </w:p>
        </w:tc>
        <w:tc>
          <w:tcPr>
            <w:tcW w:w="1015" w:type="dxa"/>
            <w:tcBorders>
              <w:bottom w:val="nil"/>
            </w:tcBorders>
            <w:shd w:val="clear" w:color="auto" w:fill="FFFFFF"/>
            <w:vAlign w:val="center"/>
          </w:tcPr>
          <w:p w14:paraId="45596B6A"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1</w:t>
            </w:r>
          </w:p>
        </w:tc>
        <w:tc>
          <w:tcPr>
            <w:tcW w:w="1015" w:type="dxa"/>
            <w:tcBorders>
              <w:bottom w:val="nil"/>
            </w:tcBorders>
            <w:shd w:val="clear" w:color="auto" w:fill="FFFFFF"/>
            <w:vAlign w:val="center"/>
          </w:tcPr>
          <w:p w14:paraId="127A914F" w14:textId="77777777" w:rsidR="00307939" w:rsidRPr="00144162" w:rsidRDefault="00307939" w:rsidP="00A57071">
            <w:pPr>
              <w:rPr>
                <w:rFonts w:ascii="Times New Roman" w:hAnsi="Times New Roman" w:cs="Times New Roman"/>
                <w:color w:val="000000"/>
                <w:sz w:val="20"/>
                <w:szCs w:val="20"/>
              </w:rPr>
            </w:pPr>
          </w:p>
        </w:tc>
      </w:tr>
      <w:tr w:rsidR="00307939" w:rsidRPr="00144162" w14:paraId="2794F581" w14:textId="77777777" w:rsidTr="00144162">
        <w:trPr>
          <w:jc w:val="center"/>
        </w:trPr>
        <w:tc>
          <w:tcPr>
            <w:tcW w:w="1015" w:type="dxa"/>
            <w:tcBorders>
              <w:top w:val="nil"/>
              <w:bottom w:val="single" w:sz="4" w:space="0" w:color="auto"/>
            </w:tcBorders>
            <w:shd w:val="clear" w:color="auto" w:fill="FFFFFF"/>
            <w:vAlign w:val="center"/>
          </w:tcPr>
          <w:p w14:paraId="4854CD67"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4. TRI</w:t>
            </w:r>
          </w:p>
        </w:tc>
        <w:tc>
          <w:tcPr>
            <w:tcW w:w="1015" w:type="dxa"/>
            <w:tcBorders>
              <w:top w:val="nil"/>
              <w:bottom w:val="single" w:sz="4" w:space="0" w:color="auto"/>
            </w:tcBorders>
            <w:shd w:val="clear" w:color="auto" w:fill="FFFFFF"/>
            <w:vAlign w:val="center"/>
          </w:tcPr>
          <w:p w14:paraId="7858D12B"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0.711</w:t>
            </w:r>
          </w:p>
        </w:tc>
        <w:tc>
          <w:tcPr>
            <w:tcW w:w="1015" w:type="dxa"/>
            <w:tcBorders>
              <w:top w:val="nil"/>
              <w:bottom w:val="single" w:sz="4" w:space="0" w:color="auto"/>
            </w:tcBorders>
            <w:shd w:val="clear" w:color="auto" w:fill="FFFFFF"/>
            <w:vAlign w:val="center"/>
          </w:tcPr>
          <w:p w14:paraId="025D4CEB"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0.821</w:t>
            </w:r>
          </w:p>
        </w:tc>
        <w:tc>
          <w:tcPr>
            <w:tcW w:w="1015" w:type="dxa"/>
            <w:tcBorders>
              <w:top w:val="nil"/>
              <w:bottom w:val="single" w:sz="4" w:space="0" w:color="auto"/>
            </w:tcBorders>
            <w:shd w:val="clear" w:color="auto" w:fill="FFFFFF"/>
            <w:vAlign w:val="center"/>
          </w:tcPr>
          <w:p w14:paraId="505C953B"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0.537</w:t>
            </w:r>
          </w:p>
        </w:tc>
        <w:tc>
          <w:tcPr>
            <w:tcW w:w="1015" w:type="dxa"/>
            <w:tcBorders>
              <w:top w:val="nil"/>
              <w:bottom w:val="single" w:sz="4" w:space="0" w:color="auto"/>
            </w:tcBorders>
            <w:shd w:val="clear" w:color="auto" w:fill="FFFFFF"/>
            <w:vAlign w:val="center"/>
          </w:tcPr>
          <w:p w14:paraId="0AD5EBAE"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5.963</w:t>
            </w:r>
          </w:p>
        </w:tc>
        <w:tc>
          <w:tcPr>
            <w:tcW w:w="1015" w:type="dxa"/>
            <w:tcBorders>
              <w:top w:val="nil"/>
              <w:bottom w:val="single" w:sz="4" w:space="0" w:color="auto"/>
            </w:tcBorders>
            <w:shd w:val="clear" w:color="auto" w:fill="FFFFFF"/>
            <w:vAlign w:val="center"/>
          </w:tcPr>
          <w:p w14:paraId="4BBF2443"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0.632</w:t>
            </w:r>
          </w:p>
        </w:tc>
        <w:tc>
          <w:tcPr>
            <w:tcW w:w="1015" w:type="dxa"/>
            <w:tcBorders>
              <w:top w:val="nil"/>
              <w:bottom w:val="single" w:sz="4" w:space="0" w:color="auto"/>
            </w:tcBorders>
            <w:shd w:val="clear" w:color="auto" w:fill="FFFFFF"/>
            <w:vAlign w:val="center"/>
          </w:tcPr>
          <w:p w14:paraId="7EDF0510"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0.645***</w:t>
            </w:r>
          </w:p>
        </w:tc>
        <w:tc>
          <w:tcPr>
            <w:tcW w:w="1015" w:type="dxa"/>
            <w:tcBorders>
              <w:top w:val="nil"/>
              <w:bottom w:val="single" w:sz="4" w:space="0" w:color="auto"/>
            </w:tcBorders>
            <w:shd w:val="clear" w:color="auto" w:fill="FFFFFF"/>
            <w:vAlign w:val="center"/>
          </w:tcPr>
          <w:p w14:paraId="4CD23823"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0.704***</w:t>
            </w:r>
          </w:p>
        </w:tc>
        <w:tc>
          <w:tcPr>
            <w:tcW w:w="1015" w:type="dxa"/>
            <w:tcBorders>
              <w:top w:val="nil"/>
              <w:bottom w:val="single" w:sz="4" w:space="0" w:color="auto"/>
            </w:tcBorders>
            <w:shd w:val="clear" w:color="auto" w:fill="FFFFFF"/>
            <w:vAlign w:val="center"/>
          </w:tcPr>
          <w:p w14:paraId="37C08456"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0.655***</w:t>
            </w:r>
          </w:p>
        </w:tc>
        <w:tc>
          <w:tcPr>
            <w:tcW w:w="1015" w:type="dxa"/>
            <w:tcBorders>
              <w:top w:val="nil"/>
              <w:bottom w:val="single" w:sz="4" w:space="0" w:color="auto"/>
            </w:tcBorders>
            <w:shd w:val="clear" w:color="auto" w:fill="FFFFFF"/>
            <w:vAlign w:val="center"/>
          </w:tcPr>
          <w:p w14:paraId="6FA1A71D"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1</w:t>
            </w:r>
          </w:p>
        </w:tc>
      </w:tr>
    </w:tbl>
    <w:p w14:paraId="189B13FB" w14:textId="2269425D" w:rsidR="00307939" w:rsidRPr="00144162" w:rsidRDefault="00000000" w:rsidP="00A57071">
      <w:pPr>
        <w:rPr>
          <w:rFonts w:ascii="Times New Roman" w:hAnsi="Times New Roman" w:cs="Times New Roman"/>
          <w:sz w:val="20"/>
          <w:szCs w:val="20"/>
        </w:rPr>
      </w:pPr>
      <w:r w:rsidRPr="00144162">
        <w:rPr>
          <w:rFonts w:ascii="Times New Roman" w:hAnsi="Times New Roman" w:cs="Times New Roman"/>
          <w:sz w:val="20"/>
          <w:szCs w:val="20"/>
        </w:rPr>
        <w:lastRenderedPageBreak/>
        <w:t>Notes</w:t>
      </w:r>
      <w:r w:rsidR="00A57071" w:rsidRPr="00144162">
        <w:rPr>
          <w:rFonts w:ascii="Times New Roman" w:hAnsi="Times New Roman" w:cs="Times New Roman"/>
          <w:sz w:val="20"/>
          <w:szCs w:val="20"/>
        </w:rPr>
        <w:t>:</w:t>
      </w:r>
      <w:r w:rsidRPr="00144162">
        <w:rPr>
          <w:rFonts w:ascii="Times New Roman" w:hAnsi="Times New Roman" w:cs="Times New Roman"/>
          <w:sz w:val="20"/>
          <w:szCs w:val="20"/>
        </w:rPr>
        <w:t xml:space="preserve"> NI = narrative involvement</w:t>
      </w:r>
      <w:r w:rsidR="00A57071" w:rsidRPr="00144162">
        <w:rPr>
          <w:rFonts w:ascii="Times New Roman" w:hAnsi="Times New Roman" w:cs="Times New Roman"/>
          <w:sz w:val="20"/>
          <w:szCs w:val="20"/>
        </w:rPr>
        <w:t>;</w:t>
      </w:r>
      <w:r w:rsidRPr="00144162">
        <w:rPr>
          <w:rFonts w:ascii="Times New Roman" w:hAnsi="Times New Roman" w:cs="Times New Roman"/>
          <w:sz w:val="20"/>
          <w:szCs w:val="20"/>
        </w:rPr>
        <w:t xml:space="preserve"> PDD = perceived destination distinctiveness</w:t>
      </w:r>
      <w:r w:rsidR="00A57071" w:rsidRPr="00144162">
        <w:rPr>
          <w:rFonts w:ascii="Times New Roman" w:hAnsi="Times New Roman" w:cs="Times New Roman"/>
          <w:sz w:val="20"/>
          <w:szCs w:val="20"/>
        </w:rPr>
        <w:t>;</w:t>
      </w:r>
      <w:r w:rsidRPr="00144162">
        <w:rPr>
          <w:rFonts w:ascii="Times New Roman" w:hAnsi="Times New Roman" w:cs="Times New Roman"/>
          <w:sz w:val="20"/>
          <w:szCs w:val="20"/>
        </w:rPr>
        <w:t xml:space="preserve"> WI = wishful identification</w:t>
      </w:r>
      <w:r w:rsidR="00A57071" w:rsidRPr="00144162">
        <w:rPr>
          <w:rFonts w:ascii="Times New Roman" w:hAnsi="Times New Roman" w:cs="Times New Roman"/>
          <w:sz w:val="20"/>
          <w:szCs w:val="20"/>
        </w:rPr>
        <w:t>;</w:t>
      </w:r>
      <w:r w:rsidRPr="00144162">
        <w:rPr>
          <w:rFonts w:ascii="Times New Roman" w:hAnsi="Times New Roman" w:cs="Times New Roman"/>
          <w:sz w:val="20"/>
          <w:szCs w:val="20"/>
        </w:rPr>
        <w:t xml:space="preserve"> TRI = travel intention. ***</w:t>
      </w:r>
      <w:r w:rsidR="0014106F" w:rsidRPr="00144162">
        <w:rPr>
          <w:rFonts w:ascii="Times New Roman" w:hAnsi="Times New Roman" w:cs="Times New Roman"/>
          <w:i/>
          <w:iCs/>
          <w:sz w:val="20"/>
          <w:szCs w:val="20"/>
        </w:rPr>
        <w:t>P</w:t>
      </w:r>
      <w:r w:rsidR="0014106F" w:rsidRPr="00144162">
        <w:rPr>
          <w:rFonts w:ascii="Times New Roman" w:hAnsi="Times New Roman" w:cs="Times New Roman"/>
          <w:sz w:val="20"/>
          <w:szCs w:val="20"/>
        </w:rPr>
        <w:t xml:space="preserve"> </w:t>
      </w:r>
      <w:r w:rsidRPr="00144162">
        <w:rPr>
          <w:rFonts w:ascii="Times New Roman" w:hAnsi="Times New Roman" w:cs="Times New Roman"/>
          <w:sz w:val="20"/>
          <w:szCs w:val="20"/>
        </w:rPr>
        <w:t>&lt; 0.001.</w:t>
      </w:r>
    </w:p>
    <w:p w14:paraId="048FDA96" w14:textId="77777777" w:rsidR="0014106F" w:rsidRDefault="0014106F" w:rsidP="00A57071">
      <w:pPr>
        <w:rPr>
          <w:rFonts w:ascii="Times New Roman" w:hAnsi="Times New Roman" w:cs="Times New Roman"/>
          <w:sz w:val="24"/>
        </w:rPr>
      </w:pPr>
    </w:p>
    <w:p w14:paraId="105A4DEB" w14:textId="6C4AE1F6" w:rsidR="00307939" w:rsidRPr="00A57071" w:rsidRDefault="00000000" w:rsidP="00144162">
      <w:pPr>
        <w:ind w:firstLineChars="200" w:firstLine="482"/>
        <w:rPr>
          <w:rFonts w:ascii="Times New Roman" w:hAnsi="Times New Roman" w:cs="Times New Roman"/>
          <w:sz w:val="24"/>
        </w:rPr>
      </w:pPr>
      <w:r w:rsidRPr="00144162">
        <w:rPr>
          <w:rFonts w:ascii="Times New Roman" w:hAnsi="Times New Roman" w:cs="Times New Roman"/>
          <w:b/>
          <w:bCs/>
          <w:sz w:val="24"/>
        </w:rPr>
        <w:t>Table 3</w:t>
      </w:r>
      <w:r w:rsidRPr="00A57071">
        <w:rPr>
          <w:rFonts w:ascii="Times New Roman" w:hAnsi="Times New Roman" w:cs="Times New Roman"/>
          <w:sz w:val="24"/>
        </w:rPr>
        <w:t xml:space="preserve"> shows the hypothesis testing results. Narrative involvement significantly predicted perceived destination distinctiveness (B = 0.625, </w:t>
      </w:r>
      <w:r w:rsidR="0014106F" w:rsidRPr="00144162">
        <w:rPr>
          <w:rFonts w:ascii="Times New Roman" w:hAnsi="Times New Roman" w:cs="Times New Roman"/>
          <w:i/>
          <w:iCs/>
          <w:sz w:val="24"/>
        </w:rPr>
        <w:t>P</w:t>
      </w:r>
      <w:r w:rsidR="0014106F" w:rsidRPr="00A57071">
        <w:rPr>
          <w:rFonts w:ascii="Times New Roman" w:hAnsi="Times New Roman" w:cs="Times New Roman"/>
          <w:sz w:val="24"/>
        </w:rPr>
        <w:t xml:space="preserve"> </w:t>
      </w:r>
      <w:r w:rsidRPr="00A57071">
        <w:rPr>
          <w:rFonts w:ascii="Times New Roman" w:hAnsi="Times New Roman" w:cs="Times New Roman"/>
          <w:sz w:val="24"/>
        </w:rPr>
        <w:t xml:space="preserve">&lt; 0.001), supporting H1. Perceived destination distinctiveness significantly predicted travel intention (B = 0.338, </w:t>
      </w:r>
      <w:r w:rsidR="0014106F" w:rsidRPr="00144162">
        <w:rPr>
          <w:rFonts w:ascii="Times New Roman" w:hAnsi="Times New Roman" w:cs="Times New Roman"/>
          <w:i/>
          <w:iCs/>
          <w:sz w:val="24"/>
        </w:rPr>
        <w:t>P</w:t>
      </w:r>
      <w:r w:rsidRPr="00A57071">
        <w:rPr>
          <w:rFonts w:ascii="Times New Roman" w:hAnsi="Times New Roman" w:cs="Times New Roman"/>
          <w:sz w:val="24"/>
        </w:rPr>
        <w:t xml:space="preserve"> &lt; 0.001), supporting H2. The direct effect of narrative involvement on travel intention became non-significant after the mediator and interaction term were included (B = 0.059, </w:t>
      </w:r>
      <w:r w:rsidR="0014106F" w:rsidRPr="00144162">
        <w:rPr>
          <w:rFonts w:ascii="Times New Roman" w:hAnsi="Times New Roman" w:cs="Times New Roman"/>
          <w:i/>
          <w:iCs/>
          <w:sz w:val="24"/>
        </w:rPr>
        <w:t>P</w:t>
      </w:r>
      <w:r w:rsidR="0014106F" w:rsidRPr="00A57071">
        <w:rPr>
          <w:rFonts w:ascii="Times New Roman" w:hAnsi="Times New Roman" w:cs="Times New Roman"/>
          <w:sz w:val="24"/>
        </w:rPr>
        <w:t xml:space="preserve"> </w:t>
      </w:r>
      <w:r w:rsidRPr="00A57071">
        <w:rPr>
          <w:rFonts w:ascii="Times New Roman" w:hAnsi="Times New Roman" w:cs="Times New Roman"/>
          <w:sz w:val="24"/>
        </w:rPr>
        <w:t xml:space="preserve">= 0.404), suggesting a strong mediating effect. The interaction between perceived destination distinctiveness and wishful identification was significant and negative (B = -0.180, </w:t>
      </w:r>
      <w:r w:rsidR="0014106F" w:rsidRPr="00144162">
        <w:rPr>
          <w:rFonts w:ascii="Times New Roman" w:hAnsi="Times New Roman" w:cs="Times New Roman"/>
          <w:i/>
          <w:iCs/>
          <w:sz w:val="24"/>
        </w:rPr>
        <w:t>P</w:t>
      </w:r>
      <w:r w:rsidRPr="00A57071">
        <w:rPr>
          <w:rFonts w:ascii="Times New Roman" w:hAnsi="Times New Roman" w:cs="Times New Roman"/>
          <w:sz w:val="24"/>
        </w:rPr>
        <w:t xml:space="preserve"> &lt; 0.001), supporting H4.</w:t>
      </w:r>
    </w:p>
    <w:p w14:paraId="736BD9A7" w14:textId="77777777" w:rsidR="00307939" w:rsidRDefault="00000000" w:rsidP="00144162">
      <w:pPr>
        <w:ind w:firstLineChars="200" w:firstLine="480"/>
        <w:rPr>
          <w:rFonts w:ascii="Times New Roman" w:hAnsi="Times New Roman" w:cs="Times New Roman"/>
          <w:sz w:val="24"/>
        </w:rPr>
      </w:pPr>
      <w:r w:rsidRPr="00A57071">
        <w:rPr>
          <w:rFonts w:ascii="Times New Roman" w:hAnsi="Times New Roman" w:cs="Times New Roman"/>
          <w:sz w:val="24"/>
        </w:rPr>
        <w:t>Bootstrapping indicated that the conditional indirect effect was significant at low and average levels of wishful identification, but not significant at the high level. The index of moderated mediation was significant because its 95% confidence interval did not include zero. Thus, H3 and H5 were supported. These results indicate that narrative involvement increases travel intention through perceived destination distinctiveness, but this indirect mechanism becomes weaker when viewers show stronger wishful identification with travel influencers.</w:t>
      </w:r>
    </w:p>
    <w:p w14:paraId="4B7F1571" w14:textId="77777777" w:rsidR="0014106F" w:rsidRPr="00A57071" w:rsidRDefault="0014106F" w:rsidP="00A57071">
      <w:pPr>
        <w:rPr>
          <w:rFonts w:ascii="Times New Roman" w:hAnsi="Times New Roman" w:cs="Times New Roman"/>
          <w:sz w:val="24"/>
        </w:rPr>
      </w:pPr>
    </w:p>
    <w:p w14:paraId="0B89DF19" w14:textId="0FCB98ED" w:rsidR="00307939" w:rsidRDefault="00000000" w:rsidP="00A57071">
      <w:pPr>
        <w:rPr>
          <w:rFonts w:ascii="Times New Roman" w:eastAsia="SimSun" w:hAnsi="Times New Roman" w:cs="Times New Roman"/>
          <w:kern w:val="0"/>
          <w:sz w:val="24"/>
          <w:lang w:bidi="ar"/>
        </w:rPr>
      </w:pPr>
      <w:r w:rsidRPr="00144162">
        <w:rPr>
          <w:rFonts w:ascii="Times New Roman" w:eastAsia="SimSun" w:hAnsi="Times New Roman" w:cs="Times New Roman"/>
          <w:b/>
          <w:bCs/>
          <w:kern w:val="0"/>
          <w:sz w:val="24"/>
          <w:lang w:bidi="ar"/>
        </w:rPr>
        <w:t>Table 3</w:t>
      </w:r>
      <w:r w:rsidRPr="00A57071">
        <w:rPr>
          <w:rFonts w:ascii="Times New Roman" w:eastAsia="SimSun" w:hAnsi="Times New Roman" w:cs="Times New Roman"/>
          <w:kern w:val="0"/>
          <w:sz w:val="24"/>
          <w:lang w:bidi="ar"/>
        </w:rPr>
        <w:t>. Path analysis and conditional indirect effects</w:t>
      </w:r>
    </w:p>
    <w:p w14:paraId="2076FD6A" w14:textId="77777777" w:rsidR="0014106F" w:rsidRPr="00A57071" w:rsidRDefault="0014106F" w:rsidP="00A57071">
      <w:pPr>
        <w:rPr>
          <w:rFonts w:ascii="Times New Roman" w:eastAsia="SimSun" w:hAnsi="Times New Roman" w:cs="Times New Roman"/>
          <w:kern w:val="0"/>
          <w:sz w:val="24"/>
          <w:lang w:bidi="ar"/>
        </w:rPr>
      </w:pPr>
    </w:p>
    <w:tbl>
      <w:tblPr>
        <w:tblW w:w="0" w:type="auto"/>
        <w:jc w:val="center"/>
        <w:tblBorders>
          <w:top w:val="single" w:sz="4" w:space="0" w:color="auto"/>
          <w:bottom w:val="single" w:sz="4" w:space="0" w:color="auto"/>
        </w:tblBorders>
        <w:tblLook w:val="04A0" w:firstRow="1" w:lastRow="0" w:firstColumn="1" w:lastColumn="0" w:noHBand="0" w:noVBand="1"/>
      </w:tblPr>
      <w:tblGrid>
        <w:gridCol w:w="2029"/>
        <w:gridCol w:w="2029"/>
        <w:gridCol w:w="2030"/>
        <w:gridCol w:w="2030"/>
        <w:gridCol w:w="2030"/>
      </w:tblGrid>
      <w:tr w:rsidR="00307939" w:rsidRPr="00144162" w14:paraId="7B127D8D" w14:textId="77777777" w:rsidTr="00144162">
        <w:trPr>
          <w:jc w:val="center"/>
        </w:trPr>
        <w:tc>
          <w:tcPr>
            <w:tcW w:w="2030" w:type="dxa"/>
            <w:tcBorders>
              <w:top w:val="single" w:sz="4" w:space="0" w:color="auto"/>
              <w:bottom w:val="single" w:sz="4" w:space="0" w:color="auto"/>
            </w:tcBorders>
            <w:shd w:val="clear" w:color="auto" w:fill="FFFFFF"/>
            <w:vAlign w:val="center"/>
          </w:tcPr>
          <w:p w14:paraId="43406646" w14:textId="77777777" w:rsidR="00307939" w:rsidRPr="00144162" w:rsidRDefault="00000000" w:rsidP="00A57071">
            <w:pPr>
              <w:rPr>
                <w:rFonts w:ascii="Times New Roman" w:hAnsi="Times New Roman" w:cs="Times New Roman"/>
                <w:b/>
                <w:bCs/>
                <w:color w:val="000000"/>
                <w:sz w:val="20"/>
                <w:szCs w:val="20"/>
              </w:rPr>
            </w:pPr>
            <w:r w:rsidRPr="00144162">
              <w:rPr>
                <w:rFonts w:ascii="Times New Roman" w:hAnsi="Times New Roman" w:cs="Times New Roman"/>
                <w:b/>
                <w:bCs/>
                <w:color w:val="000000"/>
                <w:sz w:val="20"/>
                <w:szCs w:val="20"/>
              </w:rPr>
              <w:t>Effect / Path</w:t>
            </w:r>
          </w:p>
        </w:tc>
        <w:tc>
          <w:tcPr>
            <w:tcW w:w="2030" w:type="dxa"/>
            <w:tcBorders>
              <w:top w:val="single" w:sz="4" w:space="0" w:color="auto"/>
              <w:bottom w:val="single" w:sz="4" w:space="0" w:color="auto"/>
            </w:tcBorders>
            <w:shd w:val="clear" w:color="auto" w:fill="FFFFFF"/>
            <w:vAlign w:val="center"/>
          </w:tcPr>
          <w:p w14:paraId="18A05B02" w14:textId="77777777" w:rsidR="00307939" w:rsidRPr="00144162" w:rsidRDefault="00000000" w:rsidP="00A57071">
            <w:pPr>
              <w:rPr>
                <w:rFonts w:ascii="Times New Roman" w:hAnsi="Times New Roman" w:cs="Times New Roman"/>
                <w:b/>
                <w:bCs/>
                <w:color w:val="000000"/>
                <w:sz w:val="20"/>
                <w:szCs w:val="20"/>
              </w:rPr>
            </w:pPr>
            <w:r w:rsidRPr="00144162">
              <w:rPr>
                <w:rFonts w:ascii="Times New Roman" w:hAnsi="Times New Roman" w:cs="Times New Roman"/>
                <w:b/>
                <w:bCs/>
                <w:color w:val="000000"/>
                <w:sz w:val="20"/>
                <w:szCs w:val="20"/>
              </w:rPr>
              <w:t>B / Effect</w:t>
            </w:r>
          </w:p>
        </w:tc>
        <w:tc>
          <w:tcPr>
            <w:tcW w:w="2030" w:type="dxa"/>
            <w:tcBorders>
              <w:top w:val="single" w:sz="4" w:space="0" w:color="auto"/>
              <w:bottom w:val="single" w:sz="4" w:space="0" w:color="auto"/>
            </w:tcBorders>
            <w:shd w:val="clear" w:color="auto" w:fill="FFFFFF"/>
            <w:vAlign w:val="center"/>
          </w:tcPr>
          <w:p w14:paraId="5AD00B74" w14:textId="77777777" w:rsidR="00307939" w:rsidRPr="00144162" w:rsidRDefault="00000000" w:rsidP="00A57071">
            <w:pPr>
              <w:rPr>
                <w:rFonts w:ascii="Times New Roman" w:hAnsi="Times New Roman" w:cs="Times New Roman"/>
                <w:b/>
                <w:bCs/>
                <w:color w:val="000000"/>
                <w:sz w:val="20"/>
                <w:szCs w:val="20"/>
              </w:rPr>
            </w:pPr>
            <w:r w:rsidRPr="00144162">
              <w:rPr>
                <w:rFonts w:ascii="Times New Roman" w:hAnsi="Times New Roman" w:cs="Times New Roman"/>
                <w:b/>
                <w:bCs/>
                <w:color w:val="000000"/>
                <w:sz w:val="20"/>
                <w:szCs w:val="20"/>
              </w:rPr>
              <w:t>SE</w:t>
            </w:r>
          </w:p>
        </w:tc>
        <w:tc>
          <w:tcPr>
            <w:tcW w:w="2030" w:type="dxa"/>
            <w:tcBorders>
              <w:top w:val="single" w:sz="4" w:space="0" w:color="auto"/>
              <w:bottom w:val="single" w:sz="4" w:space="0" w:color="auto"/>
            </w:tcBorders>
            <w:shd w:val="clear" w:color="auto" w:fill="FFFFFF"/>
            <w:vAlign w:val="center"/>
          </w:tcPr>
          <w:p w14:paraId="7A545607" w14:textId="10B667A2" w:rsidR="00307939" w:rsidRPr="00144162" w:rsidRDefault="0014106F" w:rsidP="00A57071">
            <w:pPr>
              <w:rPr>
                <w:rFonts w:ascii="Times New Roman" w:hAnsi="Times New Roman" w:cs="Times New Roman"/>
                <w:b/>
                <w:bCs/>
                <w:color w:val="000000"/>
                <w:sz w:val="20"/>
                <w:szCs w:val="20"/>
              </w:rPr>
            </w:pPr>
            <w:r w:rsidRPr="00144162">
              <w:rPr>
                <w:rFonts w:ascii="Times New Roman" w:hAnsi="Times New Roman" w:cs="Times New Roman"/>
                <w:b/>
                <w:bCs/>
                <w:i/>
                <w:iCs/>
                <w:color w:val="000000"/>
                <w:sz w:val="20"/>
                <w:szCs w:val="20"/>
              </w:rPr>
              <w:t>P</w:t>
            </w:r>
            <w:r w:rsidRPr="00144162">
              <w:rPr>
                <w:rFonts w:ascii="Times New Roman" w:hAnsi="Times New Roman" w:cs="Times New Roman"/>
                <w:b/>
                <w:bCs/>
                <w:color w:val="000000"/>
                <w:sz w:val="20"/>
                <w:szCs w:val="20"/>
              </w:rPr>
              <w:t xml:space="preserve"> or 95% CI</w:t>
            </w:r>
          </w:p>
        </w:tc>
        <w:tc>
          <w:tcPr>
            <w:tcW w:w="2030" w:type="dxa"/>
            <w:tcBorders>
              <w:top w:val="single" w:sz="4" w:space="0" w:color="auto"/>
              <w:bottom w:val="single" w:sz="4" w:space="0" w:color="auto"/>
            </w:tcBorders>
            <w:shd w:val="clear" w:color="auto" w:fill="FFFFFF"/>
            <w:vAlign w:val="center"/>
          </w:tcPr>
          <w:p w14:paraId="1075322C" w14:textId="77777777" w:rsidR="00307939" w:rsidRPr="00144162" w:rsidRDefault="00000000" w:rsidP="00A57071">
            <w:pPr>
              <w:rPr>
                <w:rFonts w:ascii="Times New Roman" w:hAnsi="Times New Roman" w:cs="Times New Roman"/>
                <w:b/>
                <w:bCs/>
                <w:color w:val="000000"/>
                <w:sz w:val="20"/>
                <w:szCs w:val="20"/>
              </w:rPr>
            </w:pPr>
            <w:r w:rsidRPr="00144162">
              <w:rPr>
                <w:rFonts w:ascii="Times New Roman" w:hAnsi="Times New Roman" w:cs="Times New Roman"/>
                <w:b/>
                <w:bCs/>
                <w:color w:val="000000"/>
                <w:sz w:val="20"/>
                <w:szCs w:val="20"/>
              </w:rPr>
              <w:t>Decision</w:t>
            </w:r>
          </w:p>
        </w:tc>
      </w:tr>
      <w:tr w:rsidR="00307939" w:rsidRPr="00144162" w14:paraId="38612030" w14:textId="77777777" w:rsidTr="00144162">
        <w:trPr>
          <w:jc w:val="center"/>
        </w:trPr>
        <w:tc>
          <w:tcPr>
            <w:tcW w:w="2030" w:type="dxa"/>
            <w:tcBorders>
              <w:top w:val="single" w:sz="4" w:space="0" w:color="auto"/>
            </w:tcBorders>
            <w:shd w:val="clear" w:color="auto" w:fill="FFFFFF"/>
            <w:vAlign w:val="center"/>
          </w:tcPr>
          <w:p w14:paraId="0F677393"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NI to PDD</w:t>
            </w:r>
          </w:p>
        </w:tc>
        <w:tc>
          <w:tcPr>
            <w:tcW w:w="2030" w:type="dxa"/>
            <w:tcBorders>
              <w:top w:val="single" w:sz="4" w:space="0" w:color="auto"/>
            </w:tcBorders>
            <w:shd w:val="clear" w:color="auto" w:fill="FFFFFF"/>
            <w:vAlign w:val="center"/>
          </w:tcPr>
          <w:p w14:paraId="0EC990DE"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0.625</w:t>
            </w:r>
          </w:p>
        </w:tc>
        <w:tc>
          <w:tcPr>
            <w:tcW w:w="2030" w:type="dxa"/>
            <w:tcBorders>
              <w:top w:val="single" w:sz="4" w:space="0" w:color="auto"/>
            </w:tcBorders>
            <w:shd w:val="clear" w:color="auto" w:fill="FFFFFF"/>
            <w:vAlign w:val="center"/>
          </w:tcPr>
          <w:p w14:paraId="65C74C8B"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0.051</w:t>
            </w:r>
          </w:p>
        </w:tc>
        <w:tc>
          <w:tcPr>
            <w:tcW w:w="2030" w:type="dxa"/>
            <w:tcBorders>
              <w:top w:val="single" w:sz="4" w:space="0" w:color="auto"/>
            </w:tcBorders>
            <w:shd w:val="clear" w:color="auto" w:fill="FFFFFF"/>
            <w:vAlign w:val="center"/>
          </w:tcPr>
          <w:p w14:paraId="29D05DAB"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&lt;0.001</w:t>
            </w:r>
          </w:p>
        </w:tc>
        <w:tc>
          <w:tcPr>
            <w:tcW w:w="2030" w:type="dxa"/>
            <w:tcBorders>
              <w:top w:val="single" w:sz="4" w:space="0" w:color="auto"/>
            </w:tcBorders>
            <w:shd w:val="clear" w:color="auto" w:fill="FFFFFF"/>
            <w:vAlign w:val="center"/>
          </w:tcPr>
          <w:p w14:paraId="39A6358C"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Supported</w:t>
            </w:r>
          </w:p>
        </w:tc>
      </w:tr>
      <w:tr w:rsidR="00307939" w:rsidRPr="00144162" w14:paraId="305CF59F" w14:textId="77777777" w:rsidTr="00144162">
        <w:trPr>
          <w:jc w:val="center"/>
        </w:trPr>
        <w:tc>
          <w:tcPr>
            <w:tcW w:w="2030" w:type="dxa"/>
            <w:shd w:val="clear" w:color="auto" w:fill="FFFFFF"/>
            <w:vAlign w:val="center"/>
          </w:tcPr>
          <w:p w14:paraId="011CB399"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PDD to TRI</w:t>
            </w:r>
          </w:p>
        </w:tc>
        <w:tc>
          <w:tcPr>
            <w:tcW w:w="2030" w:type="dxa"/>
            <w:shd w:val="clear" w:color="auto" w:fill="FFFFFF"/>
            <w:vAlign w:val="center"/>
          </w:tcPr>
          <w:p w14:paraId="4522A61C"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0.338</w:t>
            </w:r>
          </w:p>
        </w:tc>
        <w:tc>
          <w:tcPr>
            <w:tcW w:w="2030" w:type="dxa"/>
            <w:shd w:val="clear" w:color="auto" w:fill="FFFFFF"/>
            <w:vAlign w:val="center"/>
          </w:tcPr>
          <w:p w14:paraId="5D4B5C7C"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0.080</w:t>
            </w:r>
          </w:p>
        </w:tc>
        <w:tc>
          <w:tcPr>
            <w:tcW w:w="2030" w:type="dxa"/>
            <w:shd w:val="clear" w:color="auto" w:fill="FFFFFF"/>
            <w:vAlign w:val="center"/>
          </w:tcPr>
          <w:p w14:paraId="2F27DDF6"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&lt;0.001</w:t>
            </w:r>
          </w:p>
        </w:tc>
        <w:tc>
          <w:tcPr>
            <w:tcW w:w="2030" w:type="dxa"/>
            <w:shd w:val="clear" w:color="auto" w:fill="FFFFFF"/>
            <w:vAlign w:val="center"/>
          </w:tcPr>
          <w:p w14:paraId="277AE2D6"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Supported</w:t>
            </w:r>
          </w:p>
        </w:tc>
      </w:tr>
      <w:tr w:rsidR="00307939" w:rsidRPr="00144162" w14:paraId="3396C2F9" w14:textId="77777777" w:rsidTr="00144162">
        <w:trPr>
          <w:jc w:val="center"/>
        </w:trPr>
        <w:tc>
          <w:tcPr>
            <w:tcW w:w="2030" w:type="dxa"/>
            <w:shd w:val="clear" w:color="auto" w:fill="FFFFFF"/>
            <w:vAlign w:val="center"/>
          </w:tcPr>
          <w:p w14:paraId="7947B258"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PDD x WI to TRI</w:t>
            </w:r>
          </w:p>
        </w:tc>
        <w:tc>
          <w:tcPr>
            <w:tcW w:w="2030" w:type="dxa"/>
            <w:shd w:val="clear" w:color="auto" w:fill="FFFFFF"/>
            <w:vAlign w:val="center"/>
          </w:tcPr>
          <w:p w14:paraId="4E91D526"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-0.180</w:t>
            </w:r>
          </w:p>
        </w:tc>
        <w:tc>
          <w:tcPr>
            <w:tcW w:w="2030" w:type="dxa"/>
            <w:shd w:val="clear" w:color="auto" w:fill="FFFFFF"/>
            <w:vAlign w:val="center"/>
          </w:tcPr>
          <w:p w14:paraId="4BAB0452"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0.043</w:t>
            </w:r>
          </w:p>
        </w:tc>
        <w:tc>
          <w:tcPr>
            <w:tcW w:w="2030" w:type="dxa"/>
            <w:shd w:val="clear" w:color="auto" w:fill="FFFFFF"/>
            <w:vAlign w:val="center"/>
          </w:tcPr>
          <w:p w14:paraId="7AD19EBE"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&lt;0.001</w:t>
            </w:r>
          </w:p>
        </w:tc>
        <w:tc>
          <w:tcPr>
            <w:tcW w:w="2030" w:type="dxa"/>
            <w:shd w:val="clear" w:color="auto" w:fill="FFFFFF"/>
            <w:vAlign w:val="center"/>
          </w:tcPr>
          <w:p w14:paraId="56C3E0E0"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Supported</w:t>
            </w:r>
          </w:p>
        </w:tc>
      </w:tr>
      <w:tr w:rsidR="00307939" w:rsidRPr="00144162" w14:paraId="1BDED369" w14:textId="77777777" w:rsidTr="00144162">
        <w:trPr>
          <w:jc w:val="center"/>
        </w:trPr>
        <w:tc>
          <w:tcPr>
            <w:tcW w:w="2030" w:type="dxa"/>
            <w:shd w:val="clear" w:color="auto" w:fill="FFFFFF"/>
            <w:vAlign w:val="center"/>
          </w:tcPr>
          <w:p w14:paraId="39C29CE1"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NI to TRI</w:t>
            </w:r>
          </w:p>
        </w:tc>
        <w:tc>
          <w:tcPr>
            <w:tcW w:w="2030" w:type="dxa"/>
            <w:shd w:val="clear" w:color="auto" w:fill="FFFFFF"/>
            <w:vAlign w:val="center"/>
          </w:tcPr>
          <w:p w14:paraId="7A093615"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0.059</w:t>
            </w:r>
          </w:p>
        </w:tc>
        <w:tc>
          <w:tcPr>
            <w:tcW w:w="2030" w:type="dxa"/>
            <w:shd w:val="clear" w:color="auto" w:fill="FFFFFF"/>
            <w:vAlign w:val="center"/>
          </w:tcPr>
          <w:p w14:paraId="4E6CB55F"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0.071</w:t>
            </w:r>
          </w:p>
        </w:tc>
        <w:tc>
          <w:tcPr>
            <w:tcW w:w="2030" w:type="dxa"/>
            <w:shd w:val="clear" w:color="auto" w:fill="FFFFFF"/>
            <w:vAlign w:val="center"/>
          </w:tcPr>
          <w:p w14:paraId="3B76CD29"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0.404</w:t>
            </w:r>
          </w:p>
        </w:tc>
        <w:tc>
          <w:tcPr>
            <w:tcW w:w="2030" w:type="dxa"/>
            <w:shd w:val="clear" w:color="auto" w:fill="FFFFFF"/>
            <w:vAlign w:val="center"/>
          </w:tcPr>
          <w:p w14:paraId="57A97AF4"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Not sig.</w:t>
            </w:r>
          </w:p>
        </w:tc>
      </w:tr>
      <w:tr w:rsidR="00307939" w:rsidRPr="00144162" w14:paraId="48FBC32C" w14:textId="77777777" w:rsidTr="00144162">
        <w:trPr>
          <w:jc w:val="center"/>
        </w:trPr>
        <w:tc>
          <w:tcPr>
            <w:tcW w:w="2030" w:type="dxa"/>
            <w:shd w:val="clear" w:color="auto" w:fill="FFFFFF"/>
            <w:vAlign w:val="center"/>
          </w:tcPr>
          <w:p w14:paraId="4E6124C8"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Indirect effect at low WI</w:t>
            </w:r>
          </w:p>
        </w:tc>
        <w:tc>
          <w:tcPr>
            <w:tcW w:w="2030" w:type="dxa"/>
            <w:shd w:val="clear" w:color="auto" w:fill="FFFFFF"/>
            <w:vAlign w:val="center"/>
          </w:tcPr>
          <w:p w14:paraId="7FCCEAFD"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0.303</w:t>
            </w:r>
          </w:p>
        </w:tc>
        <w:tc>
          <w:tcPr>
            <w:tcW w:w="2030" w:type="dxa"/>
            <w:shd w:val="clear" w:color="auto" w:fill="FFFFFF"/>
            <w:vAlign w:val="center"/>
          </w:tcPr>
          <w:p w14:paraId="735FE00C"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0.071</w:t>
            </w:r>
          </w:p>
        </w:tc>
        <w:tc>
          <w:tcPr>
            <w:tcW w:w="2030" w:type="dxa"/>
            <w:shd w:val="clear" w:color="auto" w:fill="FFFFFF"/>
            <w:vAlign w:val="center"/>
          </w:tcPr>
          <w:p w14:paraId="40231B2E"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[0.162, 0.439]</w:t>
            </w:r>
          </w:p>
        </w:tc>
        <w:tc>
          <w:tcPr>
            <w:tcW w:w="2030" w:type="dxa"/>
            <w:shd w:val="clear" w:color="auto" w:fill="FFFFFF"/>
            <w:vAlign w:val="center"/>
          </w:tcPr>
          <w:p w14:paraId="1DD68011"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Supported</w:t>
            </w:r>
          </w:p>
        </w:tc>
      </w:tr>
      <w:tr w:rsidR="00307939" w:rsidRPr="00144162" w14:paraId="04F920B5" w14:textId="77777777" w:rsidTr="00144162">
        <w:trPr>
          <w:jc w:val="center"/>
        </w:trPr>
        <w:tc>
          <w:tcPr>
            <w:tcW w:w="2030" w:type="dxa"/>
            <w:shd w:val="clear" w:color="auto" w:fill="FFFFFF"/>
            <w:vAlign w:val="center"/>
          </w:tcPr>
          <w:p w14:paraId="7D7B5542"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Indirect effect at mean WI</w:t>
            </w:r>
          </w:p>
        </w:tc>
        <w:tc>
          <w:tcPr>
            <w:tcW w:w="2030" w:type="dxa"/>
            <w:shd w:val="clear" w:color="auto" w:fill="FFFFFF"/>
            <w:vAlign w:val="center"/>
          </w:tcPr>
          <w:p w14:paraId="7F82C2DA"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0.207</w:t>
            </w:r>
          </w:p>
        </w:tc>
        <w:tc>
          <w:tcPr>
            <w:tcW w:w="2030" w:type="dxa"/>
            <w:shd w:val="clear" w:color="auto" w:fill="FFFFFF"/>
            <w:vAlign w:val="center"/>
          </w:tcPr>
          <w:p w14:paraId="567A2B64"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0.058</w:t>
            </w:r>
          </w:p>
        </w:tc>
        <w:tc>
          <w:tcPr>
            <w:tcW w:w="2030" w:type="dxa"/>
            <w:shd w:val="clear" w:color="auto" w:fill="FFFFFF"/>
            <w:vAlign w:val="center"/>
          </w:tcPr>
          <w:p w14:paraId="27DF8175"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[0.095, 0.322]</w:t>
            </w:r>
          </w:p>
        </w:tc>
        <w:tc>
          <w:tcPr>
            <w:tcW w:w="2030" w:type="dxa"/>
            <w:shd w:val="clear" w:color="auto" w:fill="FFFFFF"/>
            <w:vAlign w:val="center"/>
          </w:tcPr>
          <w:p w14:paraId="44762F15"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Supported</w:t>
            </w:r>
          </w:p>
        </w:tc>
      </w:tr>
      <w:tr w:rsidR="00307939" w:rsidRPr="00144162" w14:paraId="18E5F350" w14:textId="77777777" w:rsidTr="00144162">
        <w:trPr>
          <w:jc w:val="center"/>
        </w:trPr>
        <w:tc>
          <w:tcPr>
            <w:tcW w:w="2030" w:type="dxa"/>
            <w:shd w:val="clear" w:color="auto" w:fill="FFFFFF"/>
            <w:vAlign w:val="center"/>
          </w:tcPr>
          <w:p w14:paraId="64687EB1"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Indirect effect at high WI</w:t>
            </w:r>
          </w:p>
        </w:tc>
        <w:tc>
          <w:tcPr>
            <w:tcW w:w="2030" w:type="dxa"/>
            <w:shd w:val="clear" w:color="auto" w:fill="FFFFFF"/>
            <w:vAlign w:val="center"/>
          </w:tcPr>
          <w:p w14:paraId="17D13C52"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0.110</w:t>
            </w:r>
          </w:p>
        </w:tc>
        <w:tc>
          <w:tcPr>
            <w:tcW w:w="2030" w:type="dxa"/>
            <w:shd w:val="clear" w:color="auto" w:fill="FFFFFF"/>
            <w:vAlign w:val="center"/>
          </w:tcPr>
          <w:p w14:paraId="5103DE78"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0.059</w:t>
            </w:r>
          </w:p>
        </w:tc>
        <w:tc>
          <w:tcPr>
            <w:tcW w:w="2030" w:type="dxa"/>
            <w:shd w:val="clear" w:color="auto" w:fill="FFFFFF"/>
            <w:vAlign w:val="center"/>
          </w:tcPr>
          <w:p w14:paraId="1C7A82C7"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[-0.004, 0.226]</w:t>
            </w:r>
          </w:p>
        </w:tc>
        <w:tc>
          <w:tcPr>
            <w:tcW w:w="2030" w:type="dxa"/>
            <w:shd w:val="clear" w:color="auto" w:fill="FFFFFF"/>
            <w:vAlign w:val="center"/>
          </w:tcPr>
          <w:p w14:paraId="22F7D653"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Not sig.</w:t>
            </w:r>
          </w:p>
        </w:tc>
      </w:tr>
      <w:tr w:rsidR="00307939" w:rsidRPr="00144162" w14:paraId="5D61E54A" w14:textId="77777777" w:rsidTr="00144162">
        <w:trPr>
          <w:jc w:val="center"/>
        </w:trPr>
        <w:tc>
          <w:tcPr>
            <w:tcW w:w="2030" w:type="dxa"/>
            <w:shd w:val="clear" w:color="auto" w:fill="FFFFFF"/>
            <w:vAlign w:val="center"/>
          </w:tcPr>
          <w:p w14:paraId="48B410A4"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Index of moderated mediation</w:t>
            </w:r>
          </w:p>
        </w:tc>
        <w:tc>
          <w:tcPr>
            <w:tcW w:w="2030" w:type="dxa"/>
            <w:shd w:val="clear" w:color="auto" w:fill="FFFFFF"/>
            <w:vAlign w:val="center"/>
          </w:tcPr>
          <w:p w14:paraId="3EEF2F7B"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-0.108</w:t>
            </w:r>
          </w:p>
        </w:tc>
        <w:tc>
          <w:tcPr>
            <w:tcW w:w="2030" w:type="dxa"/>
            <w:shd w:val="clear" w:color="auto" w:fill="FFFFFF"/>
            <w:vAlign w:val="center"/>
          </w:tcPr>
          <w:p w14:paraId="78FD5B98"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0.034</w:t>
            </w:r>
          </w:p>
        </w:tc>
        <w:tc>
          <w:tcPr>
            <w:tcW w:w="2030" w:type="dxa"/>
            <w:shd w:val="clear" w:color="auto" w:fill="FFFFFF"/>
            <w:vAlign w:val="center"/>
          </w:tcPr>
          <w:p w14:paraId="2AAFD539"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[-0.170, -0.037]</w:t>
            </w:r>
          </w:p>
        </w:tc>
        <w:tc>
          <w:tcPr>
            <w:tcW w:w="2030" w:type="dxa"/>
            <w:shd w:val="clear" w:color="auto" w:fill="FFFFFF"/>
            <w:vAlign w:val="center"/>
          </w:tcPr>
          <w:p w14:paraId="3693C10D" w14:textId="77777777" w:rsidR="00307939" w:rsidRPr="00144162" w:rsidRDefault="00000000" w:rsidP="00A57071">
            <w:pPr>
              <w:rPr>
                <w:rFonts w:ascii="Times New Roman" w:hAnsi="Times New Roman" w:cs="Times New Roman"/>
                <w:color w:val="000000"/>
                <w:sz w:val="20"/>
                <w:szCs w:val="20"/>
              </w:rPr>
            </w:pPr>
            <w:r w:rsidRPr="00144162">
              <w:rPr>
                <w:rFonts w:ascii="Times New Roman" w:hAnsi="Times New Roman" w:cs="Times New Roman"/>
                <w:color w:val="000000"/>
                <w:sz w:val="20"/>
                <w:szCs w:val="20"/>
              </w:rPr>
              <w:t>Supported</w:t>
            </w:r>
          </w:p>
        </w:tc>
      </w:tr>
    </w:tbl>
    <w:p w14:paraId="0FA6325C" w14:textId="51B9B997" w:rsidR="00307939" w:rsidRPr="00144162" w:rsidRDefault="00000000" w:rsidP="00A57071">
      <w:pPr>
        <w:rPr>
          <w:rFonts w:ascii="Times New Roman" w:eastAsia="SimSun" w:hAnsi="Times New Roman" w:cs="Times New Roman"/>
          <w:kern w:val="0"/>
          <w:sz w:val="20"/>
          <w:szCs w:val="20"/>
          <w:lang w:bidi="ar"/>
        </w:rPr>
      </w:pPr>
      <w:r w:rsidRPr="00144162">
        <w:rPr>
          <w:rFonts w:ascii="Times New Roman" w:eastAsia="SimSun" w:hAnsi="Times New Roman" w:cs="Times New Roman"/>
          <w:kern w:val="0"/>
          <w:sz w:val="20"/>
          <w:szCs w:val="20"/>
          <w:lang w:bidi="ar"/>
        </w:rPr>
        <w:t>Notes</w:t>
      </w:r>
      <w:r w:rsidR="00A57071" w:rsidRPr="00144162">
        <w:rPr>
          <w:rFonts w:ascii="Times New Roman" w:eastAsia="SimSun" w:hAnsi="Times New Roman" w:cs="Times New Roman"/>
          <w:kern w:val="0"/>
          <w:sz w:val="20"/>
          <w:szCs w:val="20"/>
          <w:lang w:bidi="ar"/>
        </w:rPr>
        <w:t>:</w:t>
      </w:r>
      <w:r w:rsidRPr="00144162">
        <w:rPr>
          <w:rFonts w:ascii="Times New Roman" w:eastAsia="SimSun" w:hAnsi="Times New Roman" w:cs="Times New Roman"/>
          <w:kern w:val="0"/>
          <w:sz w:val="20"/>
          <w:szCs w:val="20"/>
          <w:lang w:bidi="ar"/>
        </w:rPr>
        <w:t xml:space="preserve"> Bootstrap results are based on 5000 resamples. R2 for PDD = 0.531</w:t>
      </w:r>
      <w:r w:rsidR="00A57071" w:rsidRPr="00144162">
        <w:rPr>
          <w:rFonts w:ascii="Times New Roman" w:eastAsia="SimSun" w:hAnsi="Times New Roman" w:cs="Times New Roman"/>
          <w:kern w:val="0"/>
          <w:sz w:val="20"/>
          <w:szCs w:val="20"/>
          <w:lang w:bidi="ar"/>
        </w:rPr>
        <w:t>;</w:t>
      </w:r>
      <w:r w:rsidRPr="00144162">
        <w:rPr>
          <w:rFonts w:ascii="Times New Roman" w:eastAsia="SimSun" w:hAnsi="Times New Roman" w:cs="Times New Roman"/>
          <w:kern w:val="0"/>
          <w:sz w:val="20"/>
          <w:szCs w:val="20"/>
          <w:lang w:bidi="ar"/>
        </w:rPr>
        <w:t xml:space="preserve"> R2 for TRI = 0.633. Confidence intervals excluding zero indicate significance.</w:t>
      </w:r>
    </w:p>
    <w:p w14:paraId="75E6AB2A" w14:textId="77777777" w:rsidR="00307939" w:rsidRPr="00A57071" w:rsidRDefault="00307939" w:rsidP="00A57071">
      <w:pPr>
        <w:rPr>
          <w:rFonts w:ascii="Times New Roman" w:hAnsi="Times New Roman" w:cs="Times New Roman"/>
          <w:sz w:val="24"/>
        </w:rPr>
      </w:pPr>
    </w:p>
    <w:p w14:paraId="2D416FDB" w14:textId="3412C7D4" w:rsidR="00307939" w:rsidRPr="00144162" w:rsidRDefault="00000000" w:rsidP="00A57071">
      <w:pPr>
        <w:rPr>
          <w:rFonts w:ascii="Times New Roman" w:hAnsi="Times New Roman" w:cs="Times New Roman"/>
          <w:b/>
          <w:bCs/>
          <w:sz w:val="24"/>
        </w:rPr>
      </w:pPr>
      <w:r w:rsidRPr="00144162">
        <w:rPr>
          <w:rFonts w:ascii="Times New Roman" w:hAnsi="Times New Roman" w:cs="Times New Roman"/>
          <w:b/>
          <w:bCs/>
          <w:sz w:val="24"/>
        </w:rPr>
        <w:t xml:space="preserve">5. Discussion and </w:t>
      </w:r>
      <w:r w:rsidR="0014106F" w:rsidRPr="0014106F">
        <w:rPr>
          <w:rFonts w:ascii="Times New Roman" w:hAnsi="Times New Roman" w:cs="Times New Roman"/>
          <w:b/>
          <w:bCs/>
          <w:sz w:val="24"/>
        </w:rPr>
        <w:t>implic</w:t>
      </w:r>
      <w:r w:rsidRPr="00144162">
        <w:rPr>
          <w:rFonts w:ascii="Times New Roman" w:hAnsi="Times New Roman" w:cs="Times New Roman"/>
          <w:b/>
          <w:bCs/>
          <w:sz w:val="24"/>
        </w:rPr>
        <w:t>ations</w:t>
      </w:r>
    </w:p>
    <w:p w14:paraId="426CF94D" w14:textId="40B279C8" w:rsidR="00307939" w:rsidRPr="00A57071" w:rsidRDefault="00000000" w:rsidP="00A57071">
      <w:pPr>
        <w:rPr>
          <w:rFonts w:ascii="Times New Roman" w:hAnsi="Times New Roman" w:cs="Times New Roman"/>
          <w:sz w:val="24"/>
        </w:rPr>
      </w:pPr>
      <w:r w:rsidRPr="00A57071">
        <w:rPr>
          <w:rFonts w:ascii="Times New Roman" w:hAnsi="Times New Roman" w:cs="Times New Roman"/>
          <w:sz w:val="24"/>
        </w:rPr>
        <w:t xml:space="preserve">This study explains how narrative involvement in travel influencer short videos is translated into travel intention. The findings show that viewers who are more involved in a travel narrative are more likely to perceive the destination as distinctive. This result echoes short video research showing that narrative and platform content influence destination-related attitudes and travel responses </w:t>
      </w:r>
      <w:r w:rsidRPr="00A57071">
        <w:rPr>
          <w:rFonts w:ascii="Times New Roman" w:hAnsi="Times New Roman" w:cs="Times New Roman"/>
          <w:sz w:val="24"/>
          <w:vertAlign w:val="superscript"/>
        </w:rPr>
        <w:t>[1,</w:t>
      </w:r>
      <w:r w:rsidR="0014106F">
        <w:rPr>
          <w:rFonts w:ascii="Times New Roman" w:hAnsi="Times New Roman" w:cs="Times New Roman"/>
          <w:sz w:val="24"/>
          <w:vertAlign w:val="superscript"/>
        </w:rPr>
        <w:t xml:space="preserve"> </w:t>
      </w:r>
      <w:r w:rsidRPr="00A57071">
        <w:rPr>
          <w:rFonts w:ascii="Times New Roman" w:hAnsi="Times New Roman" w:cs="Times New Roman"/>
          <w:sz w:val="24"/>
          <w:vertAlign w:val="superscript"/>
        </w:rPr>
        <w:t>3]</w:t>
      </w:r>
      <w:r w:rsidRPr="00A57071">
        <w:rPr>
          <w:rFonts w:ascii="Times New Roman" w:hAnsi="Times New Roman" w:cs="Times New Roman"/>
          <w:sz w:val="24"/>
        </w:rPr>
        <w:t xml:space="preserve">. It also extends destination distinctiveness research by showing that distinctiveness is not only a content attribute but also an audience perception shaped through narrative engagement </w:t>
      </w:r>
      <w:r w:rsidRPr="00A57071">
        <w:rPr>
          <w:rFonts w:ascii="Times New Roman" w:hAnsi="Times New Roman" w:cs="Times New Roman"/>
          <w:sz w:val="24"/>
          <w:vertAlign w:val="superscript"/>
        </w:rPr>
        <w:t>[5</w:t>
      </w:r>
      <w:r w:rsidR="0014106F">
        <w:rPr>
          <w:rFonts w:ascii="Times New Roman" w:hAnsi="Times New Roman" w:cs="Times New Roman"/>
          <w:sz w:val="24"/>
          <w:vertAlign w:val="superscript"/>
        </w:rPr>
        <w:t>–</w:t>
      </w:r>
      <w:r w:rsidRPr="00A57071">
        <w:rPr>
          <w:rFonts w:ascii="Times New Roman" w:hAnsi="Times New Roman" w:cs="Times New Roman"/>
          <w:sz w:val="24"/>
          <w:vertAlign w:val="superscript"/>
        </w:rPr>
        <w:t>6]</w:t>
      </w:r>
      <w:r w:rsidRPr="00A57071">
        <w:rPr>
          <w:rFonts w:ascii="Times New Roman" w:hAnsi="Times New Roman" w:cs="Times New Roman"/>
          <w:sz w:val="24"/>
        </w:rPr>
        <w:t>.</w:t>
      </w:r>
    </w:p>
    <w:p w14:paraId="69A4E985" w14:textId="19F6D5E2" w:rsidR="00307939" w:rsidRPr="00A57071" w:rsidRDefault="00000000" w:rsidP="00144162">
      <w:pPr>
        <w:ind w:firstLineChars="200" w:firstLine="480"/>
        <w:rPr>
          <w:rFonts w:ascii="Times New Roman" w:hAnsi="Times New Roman" w:cs="Times New Roman"/>
          <w:sz w:val="24"/>
        </w:rPr>
      </w:pPr>
      <w:r w:rsidRPr="00A57071">
        <w:rPr>
          <w:rFonts w:ascii="Times New Roman" w:hAnsi="Times New Roman" w:cs="Times New Roman"/>
          <w:sz w:val="24"/>
        </w:rPr>
        <w:t>The negative moderating effect of wishful identification is particularly meaningful. When wishful identification is low, perceived destination distinctiveness strongly increases travel intention. When wishful identification is high, this effect becomes weaker</w:t>
      </w:r>
      <w:r w:rsidR="0014106F">
        <w:rPr>
          <w:rFonts w:ascii="Times New Roman" w:hAnsi="Times New Roman" w:cs="Times New Roman"/>
          <w:sz w:val="24"/>
        </w:rPr>
        <w:t>,</w:t>
      </w:r>
      <w:r w:rsidRPr="00A57071">
        <w:rPr>
          <w:rFonts w:ascii="Times New Roman" w:hAnsi="Times New Roman" w:cs="Times New Roman"/>
          <w:sz w:val="24"/>
        </w:rPr>
        <w:t xml:space="preserve"> and the indirect effect is no longer significant. A possible explanation is that highly identified viewers are motivated more by the influencer as a symbolic model than by the destination itself. Therefore, destination marketers should balance </w:t>
      </w:r>
      <w:r w:rsidR="0014106F">
        <w:rPr>
          <w:rFonts w:ascii="Times New Roman" w:hAnsi="Times New Roman" w:cs="Times New Roman"/>
          <w:sz w:val="24"/>
        </w:rPr>
        <w:t xml:space="preserve">influencer-centered </w:t>
      </w:r>
      <w:r w:rsidR="0014106F">
        <w:rPr>
          <w:rFonts w:ascii="Times New Roman" w:hAnsi="Times New Roman" w:cs="Times New Roman"/>
          <w:sz w:val="24"/>
        </w:rPr>
        <w:lastRenderedPageBreak/>
        <w:t>storytelling and destination-centered</w:t>
      </w:r>
      <w:r w:rsidRPr="00A57071">
        <w:rPr>
          <w:rFonts w:ascii="Times New Roman" w:hAnsi="Times New Roman" w:cs="Times New Roman"/>
          <w:sz w:val="24"/>
        </w:rPr>
        <w:t xml:space="preserve"> presentation. Travel influencers can attract attention and stimulate imitation, but the video should still highlight distinctive destination scenes, experiences, and cultural meanings so that travel intention is anchored in the destination rather than only in the influencer.</w:t>
      </w:r>
    </w:p>
    <w:p w14:paraId="769F7864" w14:textId="2B833F80" w:rsidR="00307939" w:rsidRPr="00A57071" w:rsidRDefault="00000000" w:rsidP="00144162">
      <w:pPr>
        <w:ind w:firstLineChars="200" w:firstLine="480"/>
        <w:rPr>
          <w:rFonts w:ascii="Times New Roman" w:hAnsi="Times New Roman" w:cs="Times New Roman"/>
          <w:sz w:val="24"/>
        </w:rPr>
      </w:pPr>
      <w:r w:rsidRPr="00A57071">
        <w:rPr>
          <w:rFonts w:ascii="Times New Roman" w:hAnsi="Times New Roman" w:cs="Times New Roman"/>
          <w:sz w:val="24"/>
        </w:rPr>
        <w:t>The study has limitations. The sample was collected through online questionnaires</w:t>
      </w:r>
      <w:r w:rsidR="0014106F">
        <w:rPr>
          <w:rFonts w:ascii="Times New Roman" w:hAnsi="Times New Roman" w:cs="Times New Roman"/>
          <w:sz w:val="24"/>
        </w:rPr>
        <w:t>,</w:t>
      </w:r>
      <w:r w:rsidRPr="00A57071">
        <w:rPr>
          <w:rFonts w:ascii="Times New Roman" w:hAnsi="Times New Roman" w:cs="Times New Roman"/>
          <w:sz w:val="24"/>
        </w:rPr>
        <w:t xml:space="preserve"> and the cross-sectional design limits causal inference. Future studies may use experiments, compare different influencer types, and examine whether the same mechanism operates across platforms such as Douyin, TikTok, and YouTube Shorts.</w:t>
      </w:r>
    </w:p>
    <w:p w14:paraId="5EDA95CD" w14:textId="77777777" w:rsidR="00307939" w:rsidRPr="00A57071" w:rsidRDefault="00307939" w:rsidP="00A57071">
      <w:pPr>
        <w:rPr>
          <w:rFonts w:ascii="Times New Roman" w:hAnsi="Times New Roman" w:cs="Times New Roman"/>
          <w:sz w:val="24"/>
        </w:rPr>
      </w:pPr>
    </w:p>
    <w:p w14:paraId="02B1D4E2" w14:textId="77777777" w:rsidR="00307939" w:rsidRPr="00144162" w:rsidRDefault="00000000" w:rsidP="00A57071">
      <w:pPr>
        <w:rPr>
          <w:rFonts w:ascii="Times New Roman" w:hAnsi="Times New Roman" w:cs="Times New Roman"/>
          <w:b/>
          <w:bCs/>
          <w:sz w:val="24"/>
        </w:rPr>
      </w:pPr>
      <w:r w:rsidRPr="00144162">
        <w:rPr>
          <w:rFonts w:ascii="Times New Roman" w:hAnsi="Times New Roman" w:cs="Times New Roman"/>
          <w:b/>
          <w:bCs/>
          <w:sz w:val="24"/>
        </w:rPr>
        <w:t>6. Conclusions</w:t>
      </w:r>
    </w:p>
    <w:p w14:paraId="7B409BCB" w14:textId="77777777" w:rsidR="00307939" w:rsidRPr="00A57071" w:rsidRDefault="00000000" w:rsidP="00A57071">
      <w:pPr>
        <w:rPr>
          <w:rFonts w:ascii="Times New Roman" w:hAnsi="Times New Roman" w:cs="Times New Roman"/>
          <w:sz w:val="24"/>
        </w:rPr>
      </w:pPr>
      <w:r w:rsidRPr="00A57071">
        <w:rPr>
          <w:rFonts w:ascii="Times New Roman" w:hAnsi="Times New Roman" w:cs="Times New Roman"/>
          <w:sz w:val="24"/>
        </w:rPr>
        <w:t>Based on 135 valid responses, this study tested a moderated mediation model in the context of travel influencer short videos. Narrative involvement positively influenced perceived destination distinctiveness, which then increased travel intention. Wishful identification negatively moderated the effect of perceived destination distinctiveness on travel intention and weakened the indirect effect at a high level. These findings reveal a boundary condition for the role of destination distinctiveness and provide implications for short video destination marketing.</w:t>
      </w:r>
    </w:p>
    <w:p w14:paraId="137ACEC5" w14:textId="77777777" w:rsidR="00307939" w:rsidRPr="00A57071" w:rsidRDefault="00307939" w:rsidP="00A57071">
      <w:pPr>
        <w:rPr>
          <w:rFonts w:ascii="Times New Roman" w:eastAsia="Times New Roman" w:hAnsi="Times New Roman" w:cs="Times New Roman"/>
          <w:kern w:val="0"/>
          <w:sz w:val="24"/>
          <w:lang w:eastAsia="en-US"/>
        </w:rPr>
      </w:pPr>
    </w:p>
    <w:p w14:paraId="154DAFBD" w14:textId="77777777" w:rsidR="009B41D3" w:rsidRPr="00144162" w:rsidRDefault="009B41D3" w:rsidP="009B41D3">
      <w:pPr>
        <w:rPr>
          <w:rFonts w:ascii="Times New Roman" w:eastAsia="Times New Roman" w:hAnsi="Times New Roman" w:cs="Times New Roman"/>
          <w:b/>
          <w:bCs/>
          <w:kern w:val="0"/>
          <w:sz w:val="24"/>
          <w:lang w:eastAsia="en-US"/>
        </w:rPr>
      </w:pPr>
      <w:r w:rsidRPr="00144162">
        <w:rPr>
          <w:rFonts w:ascii="Times New Roman" w:eastAsia="Times New Roman" w:hAnsi="Times New Roman" w:cs="Times New Roman"/>
          <w:b/>
          <w:bCs/>
          <w:kern w:val="0"/>
          <w:sz w:val="24"/>
          <w:lang w:eastAsia="en-US"/>
        </w:rPr>
        <w:t>Disclosure statement</w:t>
      </w:r>
    </w:p>
    <w:p w14:paraId="2EB42148" w14:textId="605B916B" w:rsidR="00307939" w:rsidRDefault="009B41D3" w:rsidP="009B41D3">
      <w:pPr>
        <w:rPr>
          <w:rFonts w:ascii="Times New Roman" w:eastAsia="Times New Roman" w:hAnsi="Times New Roman" w:cs="Times New Roman"/>
          <w:kern w:val="0"/>
          <w:sz w:val="24"/>
          <w:lang w:eastAsia="en-US"/>
        </w:rPr>
      </w:pPr>
      <w:r w:rsidRPr="009B41D3">
        <w:rPr>
          <w:rFonts w:ascii="Times New Roman" w:eastAsia="Times New Roman" w:hAnsi="Times New Roman" w:cs="Times New Roman"/>
          <w:kern w:val="0"/>
          <w:sz w:val="24"/>
          <w:lang w:eastAsia="en-US"/>
        </w:rPr>
        <w:t>The authors declare no conflict of interest.</w:t>
      </w:r>
    </w:p>
    <w:p w14:paraId="2F97059E" w14:textId="77777777" w:rsidR="009B41D3" w:rsidRPr="00A57071" w:rsidRDefault="009B41D3" w:rsidP="009B41D3">
      <w:pPr>
        <w:rPr>
          <w:rFonts w:ascii="Times New Roman" w:eastAsia="Times New Roman" w:hAnsi="Times New Roman" w:cs="Times New Roman"/>
          <w:kern w:val="0"/>
          <w:sz w:val="24"/>
          <w:lang w:eastAsia="en-US"/>
        </w:rPr>
      </w:pPr>
    </w:p>
    <w:p w14:paraId="4F6D9083" w14:textId="77777777" w:rsidR="00307939" w:rsidRPr="009B41D3" w:rsidRDefault="00000000" w:rsidP="00A57071">
      <w:pPr>
        <w:rPr>
          <w:rFonts w:ascii="Times New Roman" w:eastAsia="Times New Roman" w:hAnsi="Times New Roman" w:cs="Times New Roman"/>
          <w:b/>
          <w:bCs/>
          <w:kern w:val="0"/>
          <w:sz w:val="24"/>
          <w:lang w:eastAsia="en-US"/>
        </w:rPr>
      </w:pPr>
      <w:r w:rsidRPr="009B41D3">
        <w:rPr>
          <w:rFonts w:ascii="Times New Roman" w:eastAsia="Times New Roman" w:hAnsi="Times New Roman" w:cs="Times New Roman"/>
          <w:b/>
          <w:bCs/>
          <w:kern w:val="0"/>
          <w:sz w:val="24"/>
          <w:lang w:eastAsia="en-US"/>
        </w:rPr>
        <w:t>Author contributions</w:t>
      </w:r>
    </w:p>
    <w:p w14:paraId="77823824" w14:textId="2F4B732C" w:rsidR="00307939" w:rsidRPr="009B41D3" w:rsidRDefault="009B41D3" w:rsidP="00A57071">
      <w:pPr>
        <w:rPr>
          <w:rFonts w:ascii="Times New Roman" w:eastAsia="Times New Roman" w:hAnsi="Times New Roman" w:cs="Times New Roman"/>
          <w:kern w:val="0"/>
          <w:sz w:val="24"/>
          <w:lang w:eastAsia="en-US"/>
        </w:rPr>
      </w:pPr>
      <w:r w:rsidRPr="009B41D3">
        <w:rPr>
          <w:rFonts w:ascii="Times New Roman" w:hAnsi="Times New Roman" w:cs="Times New Roman"/>
          <w:sz w:val="24"/>
        </w:rPr>
        <w:t>Xiaolin Zhou</w:t>
      </w:r>
      <w:r>
        <w:rPr>
          <w:rFonts w:ascii="Times New Roman" w:hAnsi="Times New Roman" w:cs="Times New Roman"/>
          <w:sz w:val="24"/>
        </w:rPr>
        <w:t xml:space="preserve"> </w:t>
      </w:r>
      <w:r w:rsidRPr="00A57071">
        <w:rPr>
          <w:rFonts w:ascii="Times New Roman" w:eastAsia="Times New Roman" w:hAnsi="Times New Roman" w:cs="Times New Roman"/>
          <w:kern w:val="0"/>
          <w:sz w:val="24"/>
          <w:lang w:eastAsia="en-US"/>
        </w:rPr>
        <w:t xml:space="preserve">conceived the idea and wrote the paper. </w:t>
      </w:r>
      <w:proofErr w:type="spellStart"/>
      <w:r w:rsidRPr="009B41D3">
        <w:rPr>
          <w:rFonts w:ascii="Times New Roman" w:eastAsia="Times New Roman" w:hAnsi="Times New Roman" w:cs="Times New Roman"/>
          <w:kern w:val="0"/>
          <w:sz w:val="24"/>
          <w:lang w:eastAsia="en-US"/>
        </w:rPr>
        <w:t>Dexin</w:t>
      </w:r>
      <w:proofErr w:type="spellEnd"/>
      <w:r w:rsidRPr="009B41D3">
        <w:rPr>
          <w:rFonts w:ascii="Times New Roman" w:eastAsia="Times New Roman" w:hAnsi="Times New Roman" w:cs="Times New Roman"/>
          <w:kern w:val="0"/>
          <w:sz w:val="24"/>
          <w:lang w:eastAsia="en-US"/>
        </w:rPr>
        <w:t xml:space="preserve"> Zhao</w:t>
      </w:r>
      <w:r w:rsidRPr="00A57071">
        <w:rPr>
          <w:rFonts w:ascii="Times New Roman" w:eastAsia="Times New Roman" w:hAnsi="Times New Roman" w:cs="Times New Roman"/>
          <w:kern w:val="0"/>
          <w:sz w:val="24"/>
          <w:lang w:eastAsia="en-US"/>
        </w:rPr>
        <w:t xml:space="preserve"> collected and organized the data and translation.</w:t>
      </w:r>
    </w:p>
    <w:p w14:paraId="6D68ADD1" w14:textId="77777777" w:rsidR="009B41D3" w:rsidRPr="00A57071" w:rsidRDefault="009B41D3" w:rsidP="00A57071">
      <w:pPr>
        <w:rPr>
          <w:rFonts w:ascii="Times New Roman" w:hAnsi="Times New Roman" w:cs="Times New Roman"/>
          <w:sz w:val="24"/>
        </w:rPr>
      </w:pPr>
    </w:p>
    <w:p w14:paraId="69C242B3" w14:textId="77777777" w:rsidR="00307939" w:rsidRPr="00144162" w:rsidRDefault="00000000" w:rsidP="00A57071">
      <w:pPr>
        <w:rPr>
          <w:rFonts w:ascii="Times New Roman" w:hAnsi="Times New Roman" w:cs="Times New Roman"/>
          <w:b/>
          <w:bCs/>
          <w:sz w:val="24"/>
        </w:rPr>
      </w:pPr>
      <w:r w:rsidRPr="00144162">
        <w:rPr>
          <w:rFonts w:ascii="Times New Roman" w:hAnsi="Times New Roman" w:cs="Times New Roman"/>
          <w:b/>
          <w:bCs/>
          <w:sz w:val="24"/>
        </w:rPr>
        <w:t>References</w:t>
      </w:r>
    </w:p>
    <w:p w14:paraId="4A95F48C" w14:textId="49C6E382" w:rsidR="009B41D3" w:rsidRPr="009B41D3" w:rsidRDefault="009B41D3" w:rsidP="009B41D3">
      <w:pPr>
        <w:rPr>
          <w:rFonts w:ascii="Times New Roman" w:hAnsi="Times New Roman" w:cs="Times New Roman"/>
          <w:sz w:val="24"/>
        </w:rPr>
      </w:pPr>
      <w:r w:rsidRPr="009B41D3">
        <w:rPr>
          <w:rFonts w:ascii="Times New Roman" w:hAnsi="Times New Roman" w:cs="Times New Roman"/>
          <w:sz w:val="24"/>
        </w:rPr>
        <w:t>[1]</w:t>
      </w:r>
      <w:r>
        <w:rPr>
          <w:rFonts w:ascii="Times New Roman" w:hAnsi="Times New Roman" w:cs="Times New Roman"/>
          <w:sz w:val="24"/>
        </w:rPr>
        <w:t xml:space="preserve"> </w:t>
      </w:r>
      <w:r w:rsidRPr="009B41D3">
        <w:rPr>
          <w:rFonts w:ascii="Times New Roman" w:hAnsi="Times New Roman" w:cs="Times New Roman"/>
          <w:sz w:val="24"/>
        </w:rPr>
        <w:t xml:space="preserve">Qiu LW, Li XP, Choi SH, 2024, Exploring the Influence of Short Video Platforms on Tourist Attitudes and Travel Intention: A Social-Technical Perspective. Journal of Destination Marketing &amp; Management, </w:t>
      </w:r>
      <w:r w:rsidR="0014106F">
        <w:rPr>
          <w:rFonts w:ascii="Times New Roman" w:hAnsi="Times New Roman" w:cs="Times New Roman"/>
          <w:sz w:val="24"/>
        </w:rPr>
        <w:t>2024(</w:t>
      </w:r>
      <w:r w:rsidRPr="009B41D3">
        <w:rPr>
          <w:rFonts w:ascii="Times New Roman" w:hAnsi="Times New Roman" w:cs="Times New Roman"/>
          <w:sz w:val="24"/>
        </w:rPr>
        <w:t>31</w:t>
      </w:r>
      <w:r w:rsidR="0014106F">
        <w:rPr>
          <w:rFonts w:ascii="Times New Roman" w:hAnsi="Times New Roman" w:cs="Times New Roman"/>
          <w:sz w:val="24"/>
        </w:rPr>
        <w:t>)</w:t>
      </w:r>
      <w:r w:rsidRPr="009B41D3">
        <w:rPr>
          <w:rFonts w:ascii="Times New Roman" w:hAnsi="Times New Roman" w:cs="Times New Roman"/>
          <w:sz w:val="24"/>
        </w:rPr>
        <w:t>: 100826. https://doi.org/10.1016/j.jdmm.2023.100826</w:t>
      </w:r>
    </w:p>
    <w:p w14:paraId="75D383EF" w14:textId="2D780BFB" w:rsidR="009B41D3" w:rsidRPr="009B41D3" w:rsidRDefault="009B41D3" w:rsidP="009B41D3">
      <w:pPr>
        <w:rPr>
          <w:rFonts w:ascii="Times New Roman" w:hAnsi="Times New Roman" w:cs="Times New Roman"/>
          <w:sz w:val="24"/>
        </w:rPr>
      </w:pPr>
      <w:r w:rsidRPr="009B41D3">
        <w:rPr>
          <w:rFonts w:ascii="Times New Roman" w:hAnsi="Times New Roman" w:cs="Times New Roman"/>
          <w:sz w:val="24"/>
        </w:rPr>
        <w:t>[2]</w:t>
      </w:r>
      <w:r>
        <w:rPr>
          <w:rFonts w:ascii="Times New Roman" w:hAnsi="Times New Roman" w:cs="Times New Roman"/>
          <w:sz w:val="24"/>
        </w:rPr>
        <w:t xml:space="preserve"> </w:t>
      </w:r>
      <w:r w:rsidRPr="009B41D3">
        <w:rPr>
          <w:rFonts w:ascii="Times New Roman" w:hAnsi="Times New Roman" w:cs="Times New Roman"/>
          <w:sz w:val="24"/>
        </w:rPr>
        <w:t>Du X, Liechty T, Santos CA, et al., 2022, I Want to Record and Share My Wonderful Journey: Chinese Millennials Production and Sharing of Short-Form Travel Videos on TikTok or Douyin. Current Issues in Tourism, 25(21): 3412</w:t>
      </w:r>
      <w:r w:rsidR="0014106F">
        <w:rPr>
          <w:rFonts w:ascii="Times New Roman" w:hAnsi="Times New Roman" w:cs="Times New Roman"/>
          <w:sz w:val="24"/>
        </w:rPr>
        <w:t>–</w:t>
      </w:r>
      <w:r w:rsidRPr="009B41D3">
        <w:rPr>
          <w:rFonts w:ascii="Times New Roman" w:hAnsi="Times New Roman" w:cs="Times New Roman"/>
          <w:sz w:val="24"/>
        </w:rPr>
        <w:t>3424. https://doi.org/10.1080/13683500.2020.1810212</w:t>
      </w:r>
    </w:p>
    <w:p w14:paraId="4E79694D" w14:textId="0E07619B" w:rsidR="009B41D3" w:rsidRPr="009B41D3" w:rsidRDefault="009B41D3" w:rsidP="009B41D3">
      <w:pPr>
        <w:rPr>
          <w:rFonts w:ascii="Times New Roman" w:hAnsi="Times New Roman" w:cs="Times New Roman"/>
          <w:sz w:val="24"/>
        </w:rPr>
      </w:pPr>
      <w:r w:rsidRPr="009B41D3">
        <w:rPr>
          <w:rFonts w:ascii="Times New Roman" w:hAnsi="Times New Roman" w:cs="Times New Roman"/>
          <w:sz w:val="24"/>
        </w:rPr>
        <w:t>[3]</w:t>
      </w:r>
      <w:r>
        <w:rPr>
          <w:rFonts w:ascii="Times New Roman" w:hAnsi="Times New Roman" w:cs="Times New Roman"/>
          <w:sz w:val="24"/>
        </w:rPr>
        <w:t xml:space="preserve"> </w:t>
      </w:r>
      <w:r w:rsidRPr="009B41D3">
        <w:rPr>
          <w:rFonts w:ascii="Times New Roman" w:hAnsi="Times New Roman" w:cs="Times New Roman"/>
          <w:sz w:val="24"/>
        </w:rPr>
        <w:t xml:space="preserve">Cao X, Qu Z, Liu Y, et al., 2021, How the Destination Short Video Affects the Customers Attitude: The Role of Narrative Transportation. Journal of Retailing and Consumer Services, </w:t>
      </w:r>
      <w:r w:rsidR="0014106F">
        <w:rPr>
          <w:rFonts w:ascii="Times New Roman" w:hAnsi="Times New Roman" w:cs="Times New Roman"/>
          <w:sz w:val="24"/>
        </w:rPr>
        <w:t>2021(</w:t>
      </w:r>
      <w:r w:rsidRPr="009B41D3">
        <w:rPr>
          <w:rFonts w:ascii="Times New Roman" w:hAnsi="Times New Roman" w:cs="Times New Roman"/>
          <w:sz w:val="24"/>
        </w:rPr>
        <w:t>62</w:t>
      </w:r>
      <w:r w:rsidR="0014106F">
        <w:rPr>
          <w:rFonts w:ascii="Times New Roman" w:hAnsi="Times New Roman" w:cs="Times New Roman"/>
          <w:sz w:val="24"/>
        </w:rPr>
        <w:t>)</w:t>
      </w:r>
      <w:r w:rsidRPr="009B41D3">
        <w:rPr>
          <w:rFonts w:ascii="Times New Roman" w:hAnsi="Times New Roman" w:cs="Times New Roman"/>
          <w:sz w:val="24"/>
        </w:rPr>
        <w:t>: 102672. https://doi.org/10.1016/j.jretconser.2021.102672</w:t>
      </w:r>
    </w:p>
    <w:p w14:paraId="22C98405" w14:textId="71705D98" w:rsidR="009B41D3" w:rsidRPr="009B41D3" w:rsidRDefault="009B41D3" w:rsidP="009B41D3">
      <w:pPr>
        <w:rPr>
          <w:rFonts w:ascii="Times New Roman" w:hAnsi="Times New Roman" w:cs="Times New Roman"/>
          <w:sz w:val="24"/>
        </w:rPr>
      </w:pPr>
      <w:r w:rsidRPr="009B41D3">
        <w:rPr>
          <w:rFonts w:ascii="Times New Roman" w:hAnsi="Times New Roman" w:cs="Times New Roman"/>
          <w:sz w:val="24"/>
        </w:rPr>
        <w:t>[4]</w:t>
      </w:r>
      <w:r>
        <w:rPr>
          <w:rFonts w:ascii="Times New Roman" w:hAnsi="Times New Roman" w:cs="Times New Roman"/>
          <w:sz w:val="24"/>
        </w:rPr>
        <w:t xml:space="preserve"> </w:t>
      </w:r>
      <w:r w:rsidRPr="009B41D3">
        <w:rPr>
          <w:rFonts w:ascii="Times New Roman" w:hAnsi="Times New Roman" w:cs="Times New Roman"/>
          <w:sz w:val="24"/>
        </w:rPr>
        <w:t>Bian R, Zhu M, 2020, The Relationship between Ritual, Personal Involvement and Travel Intention: A Study of Check-in Travel on Douyin. American Journal of Industrial and Business Management, 10(2): 451</w:t>
      </w:r>
      <w:r w:rsidR="0014106F">
        <w:rPr>
          <w:rFonts w:ascii="Times New Roman" w:hAnsi="Times New Roman" w:cs="Times New Roman"/>
          <w:sz w:val="24"/>
        </w:rPr>
        <w:t>–</w:t>
      </w:r>
      <w:r w:rsidRPr="009B41D3">
        <w:rPr>
          <w:rFonts w:ascii="Times New Roman" w:hAnsi="Times New Roman" w:cs="Times New Roman"/>
          <w:sz w:val="24"/>
        </w:rPr>
        <w:t>467. https://doi.org/10.4236/ajibm.2020.102030</w:t>
      </w:r>
    </w:p>
    <w:p w14:paraId="27DA6D83" w14:textId="7EC38002" w:rsidR="009B41D3" w:rsidRPr="009B41D3" w:rsidRDefault="009B41D3" w:rsidP="009B41D3">
      <w:pPr>
        <w:rPr>
          <w:rFonts w:ascii="Times New Roman" w:hAnsi="Times New Roman" w:cs="Times New Roman"/>
          <w:sz w:val="24"/>
        </w:rPr>
      </w:pPr>
      <w:r w:rsidRPr="009B41D3">
        <w:rPr>
          <w:rFonts w:ascii="Times New Roman" w:hAnsi="Times New Roman" w:cs="Times New Roman"/>
          <w:sz w:val="24"/>
        </w:rPr>
        <w:t>[5]</w:t>
      </w:r>
      <w:r>
        <w:rPr>
          <w:rFonts w:ascii="Times New Roman" w:hAnsi="Times New Roman" w:cs="Times New Roman"/>
          <w:sz w:val="24"/>
        </w:rPr>
        <w:t xml:space="preserve"> </w:t>
      </w:r>
      <w:r w:rsidRPr="009B41D3">
        <w:rPr>
          <w:rFonts w:ascii="Times New Roman" w:hAnsi="Times New Roman" w:cs="Times New Roman"/>
          <w:sz w:val="24"/>
        </w:rPr>
        <w:t xml:space="preserve">Wu X, Lai IKW, 2025, The Distinctiveness of Short Travel Videos Makes Audiences Proud to Forward Them. Journal of Hospitality and Tourism Management, </w:t>
      </w:r>
      <w:r w:rsidR="0014106F">
        <w:rPr>
          <w:rFonts w:ascii="Times New Roman" w:hAnsi="Times New Roman" w:cs="Times New Roman"/>
          <w:sz w:val="24"/>
        </w:rPr>
        <w:t>2025(</w:t>
      </w:r>
      <w:r w:rsidRPr="009B41D3">
        <w:rPr>
          <w:rFonts w:ascii="Times New Roman" w:hAnsi="Times New Roman" w:cs="Times New Roman"/>
          <w:sz w:val="24"/>
        </w:rPr>
        <w:t>63</w:t>
      </w:r>
      <w:r w:rsidR="0014106F">
        <w:rPr>
          <w:rFonts w:ascii="Times New Roman" w:hAnsi="Times New Roman" w:cs="Times New Roman"/>
          <w:sz w:val="24"/>
        </w:rPr>
        <w:t>)</w:t>
      </w:r>
      <w:r w:rsidRPr="009B41D3">
        <w:rPr>
          <w:rFonts w:ascii="Times New Roman" w:hAnsi="Times New Roman" w:cs="Times New Roman"/>
          <w:sz w:val="24"/>
        </w:rPr>
        <w:t>: 211</w:t>
      </w:r>
      <w:r w:rsidR="0013414D">
        <w:rPr>
          <w:rFonts w:ascii="Times New Roman" w:hAnsi="Times New Roman" w:cs="Times New Roman"/>
          <w:sz w:val="24"/>
        </w:rPr>
        <w:t>–</w:t>
      </w:r>
      <w:r w:rsidRPr="009B41D3">
        <w:rPr>
          <w:rFonts w:ascii="Times New Roman" w:hAnsi="Times New Roman" w:cs="Times New Roman"/>
          <w:sz w:val="24"/>
        </w:rPr>
        <w:t>219. https://doi.org/10.1016/j.jhtm.2025.04.004</w:t>
      </w:r>
    </w:p>
    <w:p w14:paraId="01A80F30" w14:textId="2D12CD3B" w:rsidR="009B41D3" w:rsidRPr="009B41D3" w:rsidRDefault="009B41D3" w:rsidP="009B41D3">
      <w:pPr>
        <w:rPr>
          <w:rFonts w:ascii="Times New Roman" w:hAnsi="Times New Roman" w:cs="Times New Roman"/>
          <w:sz w:val="24"/>
        </w:rPr>
      </w:pPr>
      <w:r w:rsidRPr="009B41D3">
        <w:rPr>
          <w:rFonts w:ascii="Times New Roman" w:hAnsi="Times New Roman" w:cs="Times New Roman"/>
          <w:sz w:val="24"/>
        </w:rPr>
        <w:t>[6]</w:t>
      </w:r>
      <w:r>
        <w:rPr>
          <w:rFonts w:ascii="Times New Roman" w:hAnsi="Times New Roman" w:cs="Times New Roman"/>
          <w:sz w:val="24"/>
        </w:rPr>
        <w:t xml:space="preserve"> </w:t>
      </w:r>
      <w:r w:rsidRPr="009B41D3">
        <w:rPr>
          <w:rFonts w:ascii="Times New Roman" w:hAnsi="Times New Roman" w:cs="Times New Roman"/>
          <w:sz w:val="24"/>
        </w:rPr>
        <w:t>Yin J, Qu X, Ni Y, 2024, The Marketing of Destination Distinctiveness: The Power of Tourism Short Video with Enjoyability and Authenticity. Current Issues in Tourism, 27(14): 2217</w:t>
      </w:r>
      <w:r w:rsidR="0013414D">
        <w:rPr>
          <w:rFonts w:ascii="Times New Roman" w:hAnsi="Times New Roman" w:cs="Times New Roman"/>
          <w:sz w:val="24"/>
        </w:rPr>
        <w:t>–</w:t>
      </w:r>
      <w:r w:rsidRPr="009B41D3">
        <w:rPr>
          <w:rFonts w:ascii="Times New Roman" w:hAnsi="Times New Roman" w:cs="Times New Roman"/>
          <w:sz w:val="24"/>
        </w:rPr>
        <w:t>2229.</w:t>
      </w:r>
    </w:p>
    <w:p w14:paraId="275B5AB0" w14:textId="5F91B12C" w:rsidR="009B41D3" w:rsidRPr="009B41D3" w:rsidRDefault="009B41D3" w:rsidP="009B41D3">
      <w:pPr>
        <w:rPr>
          <w:rFonts w:ascii="Times New Roman" w:hAnsi="Times New Roman" w:cs="Times New Roman"/>
          <w:sz w:val="24"/>
        </w:rPr>
      </w:pPr>
      <w:r w:rsidRPr="009B41D3">
        <w:rPr>
          <w:rFonts w:ascii="Times New Roman" w:hAnsi="Times New Roman" w:cs="Times New Roman"/>
          <w:sz w:val="24"/>
        </w:rPr>
        <w:t>[7]</w:t>
      </w:r>
      <w:r>
        <w:rPr>
          <w:rFonts w:ascii="Times New Roman" w:hAnsi="Times New Roman" w:cs="Times New Roman"/>
          <w:sz w:val="24"/>
        </w:rPr>
        <w:t xml:space="preserve"> </w:t>
      </w:r>
      <w:proofErr w:type="spellStart"/>
      <w:r w:rsidRPr="009B41D3">
        <w:rPr>
          <w:rFonts w:ascii="Times New Roman" w:hAnsi="Times New Roman" w:cs="Times New Roman"/>
          <w:sz w:val="24"/>
        </w:rPr>
        <w:t>Jalilvand</w:t>
      </w:r>
      <w:proofErr w:type="spellEnd"/>
      <w:r w:rsidRPr="009B41D3">
        <w:rPr>
          <w:rFonts w:ascii="Times New Roman" w:hAnsi="Times New Roman" w:cs="Times New Roman"/>
          <w:sz w:val="24"/>
        </w:rPr>
        <w:t xml:space="preserve"> MR, Samiei N, Dini B, et al., 2012, Examining the Structural Relationships of Electronic Word of Mouth, Destination Image, Tourist Attitude toward Destination and Travel Intention. Journal of Destination Marketing &amp; Management, 1(1</w:t>
      </w:r>
      <w:r w:rsidR="0013414D">
        <w:rPr>
          <w:rFonts w:ascii="Times New Roman" w:hAnsi="Times New Roman" w:cs="Times New Roman"/>
          <w:sz w:val="24"/>
        </w:rPr>
        <w:t>–</w:t>
      </w:r>
      <w:r w:rsidRPr="009B41D3">
        <w:rPr>
          <w:rFonts w:ascii="Times New Roman" w:hAnsi="Times New Roman" w:cs="Times New Roman"/>
          <w:sz w:val="24"/>
        </w:rPr>
        <w:t>2): 134</w:t>
      </w:r>
      <w:r w:rsidR="0013414D">
        <w:rPr>
          <w:rFonts w:ascii="Times New Roman" w:hAnsi="Times New Roman" w:cs="Times New Roman"/>
          <w:sz w:val="24"/>
        </w:rPr>
        <w:t>–</w:t>
      </w:r>
      <w:r w:rsidRPr="009B41D3">
        <w:rPr>
          <w:rFonts w:ascii="Times New Roman" w:hAnsi="Times New Roman" w:cs="Times New Roman"/>
          <w:sz w:val="24"/>
        </w:rPr>
        <w:t>143. https://doi.org/10.1016/j.jdmm.2012.10.001</w:t>
      </w:r>
    </w:p>
    <w:p w14:paraId="76B2D8E5" w14:textId="36958BF3" w:rsidR="009B41D3" w:rsidRPr="009B41D3" w:rsidRDefault="009B41D3" w:rsidP="009B41D3">
      <w:pPr>
        <w:rPr>
          <w:rFonts w:ascii="Times New Roman" w:hAnsi="Times New Roman" w:cs="Times New Roman"/>
          <w:sz w:val="24"/>
        </w:rPr>
      </w:pPr>
      <w:r w:rsidRPr="009B41D3">
        <w:rPr>
          <w:rFonts w:ascii="Times New Roman" w:hAnsi="Times New Roman" w:cs="Times New Roman"/>
          <w:sz w:val="24"/>
        </w:rPr>
        <w:t>[8]</w:t>
      </w:r>
      <w:r>
        <w:rPr>
          <w:rFonts w:ascii="Times New Roman" w:hAnsi="Times New Roman" w:cs="Times New Roman"/>
          <w:sz w:val="24"/>
        </w:rPr>
        <w:t xml:space="preserve"> </w:t>
      </w:r>
      <w:r w:rsidRPr="009B41D3">
        <w:rPr>
          <w:rFonts w:ascii="Times New Roman" w:hAnsi="Times New Roman" w:cs="Times New Roman"/>
          <w:sz w:val="24"/>
        </w:rPr>
        <w:t xml:space="preserve">Fang X, Xie C, Yu J, et al., 2023, How Do Short-Form Travel Videos Trigger Travel Inspiration? Tourism Management Perspectives, </w:t>
      </w:r>
      <w:r w:rsidR="0013414D">
        <w:rPr>
          <w:rFonts w:ascii="Times New Roman" w:hAnsi="Times New Roman" w:cs="Times New Roman"/>
          <w:sz w:val="24"/>
        </w:rPr>
        <w:t>2023(</w:t>
      </w:r>
      <w:r w:rsidRPr="009B41D3">
        <w:rPr>
          <w:rFonts w:ascii="Times New Roman" w:hAnsi="Times New Roman" w:cs="Times New Roman"/>
          <w:sz w:val="24"/>
        </w:rPr>
        <w:t>47</w:t>
      </w:r>
      <w:r w:rsidR="0013414D">
        <w:rPr>
          <w:rFonts w:ascii="Times New Roman" w:hAnsi="Times New Roman" w:cs="Times New Roman"/>
          <w:sz w:val="24"/>
        </w:rPr>
        <w:t>)</w:t>
      </w:r>
      <w:r w:rsidRPr="009B41D3">
        <w:rPr>
          <w:rFonts w:ascii="Times New Roman" w:hAnsi="Times New Roman" w:cs="Times New Roman"/>
          <w:sz w:val="24"/>
        </w:rPr>
        <w:t>: 101128. https://doi.org/10.1016/j.tmp.2023.101128</w:t>
      </w:r>
    </w:p>
    <w:p w14:paraId="4637AF0E" w14:textId="2C95727D" w:rsidR="009B41D3" w:rsidRPr="009B41D3" w:rsidRDefault="009B41D3" w:rsidP="009B41D3">
      <w:pPr>
        <w:rPr>
          <w:rFonts w:ascii="Times New Roman" w:hAnsi="Times New Roman" w:cs="Times New Roman"/>
          <w:sz w:val="24"/>
        </w:rPr>
      </w:pPr>
      <w:r w:rsidRPr="009B41D3">
        <w:rPr>
          <w:rFonts w:ascii="Times New Roman" w:hAnsi="Times New Roman" w:cs="Times New Roman"/>
          <w:sz w:val="24"/>
        </w:rPr>
        <w:t>[9]</w:t>
      </w:r>
      <w:r>
        <w:rPr>
          <w:rFonts w:ascii="Times New Roman" w:hAnsi="Times New Roman" w:cs="Times New Roman"/>
          <w:sz w:val="24"/>
        </w:rPr>
        <w:t xml:space="preserve"> </w:t>
      </w:r>
      <w:r w:rsidRPr="009B41D3">
        <w:rPr>
          <w:rFonts w:ascii="Times New Roman" w:hAnsi="Times New Roman" w:cs="Times New Roman"/>
          <w:sz w:val="24"/>
        </w:rPr>
        <w:t xml:space="preserve">Bandura A, Walters RH, 1963, Social Learning and Personality Development, Holt, Rinehart &amp; </w:t>
      </w:r>
      <w:r w:rsidRPr="009B41D3">
        <w:rPr>
          <w:rFonts w:ascii="Times New Roman" w:hAnsi="Times New Roman" w:cs="Times New Roman"/>
          <w:sz w:val="24"/>
        </w:rPr>
        <w:lastRenderedPageBreak/>
        <w:t>Winston, New York.</w:t>
      </w:r>
    </w:p>
    <w:p w14:paraId="614396DB" w14:textId="7346D6F3" w:rsidR="009B41D3" w:rsidRPr="009B41D3" w:rsidRDefault="009B41D3" w:rsidP="009B41D3">
      <w:pPr>
        <w:rPr>
          <w:rFonts w:ascii="Times New Roman" w:hAnsi="Times New Roman" w:cs="Times New Roman"/>
          <w:sz w:val="24"/>
        </w:rPr>
      </w:pPr>
      <w:r w:rsidRPr="009B41D3">
        <w:rPr>
          <w:rFonts w:ascii="Times New Roman" w:hAnsi="Times New Roman" w:cs="Times New Roman"/>
          <w:sz w:val="24"/>
        </w:rPr>
        <w:t>[10]</w:t>
      </w:r>
      <w:r>
        <w:rPr>
          <w:rFonts w:ascii="Times New Roman" w:hAnsi="Times New Roman" w:cs="Times New Roman"/>
          <w:sz w:val="24"/>
        </w:rPr>
        <w:t xml:space="preserve"> </w:t>
      </w:r>
      <w:r w:rsidRPr="009B41D3">
        <w:rPr>
          <w:rFonts w:ascii="Times New Roman" w:hAnsi="Times New Roman" w:cs="Times New Roman"/>
          <w:sz w:val="24"/>
        </w:rPr>
        <w:t xml:space="preserve">Yang J, Zhang D, Liu X, et al., 2022, Destination Endorsers Raising on Short-Form Travel Videos: Self-Image Construction and Endorsement Effect Measurement. Journal of Hospitality and Tourism Management, </w:t>
      </w:r>
      <w:r w:rsidR="00071C6C">
        <w:rPr>
          <w:rFonts w:ascii="Times New Roman" w:hAnsi="Times New Roman" w:cs="Times New Roman"/>
          <w:sz w:val="24"/>
        </w:rPr>
        <w:t>2022(</w:t>
      </w:r>
      <w:r w:rsidRPr="009B41D3">
        <w:rPr>
          <w:rFonts w:ascii="Times New Roman" w:hAnsi="Times New Roman" w:cs="Times New Roman"/>
          <w:sz w:val="24"/>
        </w:rPr>
        <w:t>52</w:t>
      </w:r>
      <w:r w:rsidR="00071C6C">
        <w:rPr>
          <w:rFonts w:ascii="Times New Roman" w:hAnsi="Times New Roman" w:cs="Times New Roman"/>
          <w:sz w:val="24"/>
        </w:rPr>
        <w:t>)</w:t>
      </w:r>
      <w:r w:rsidRPr="009B41D3">
        <w:rPr>
          <w:rFonts w:ascii="Times New Roman" w:hAnsi="Times New Roman" w:cs="Times New Roman"/>
          <w:sz w:val="24"/>
        </w:rPr>
        <w:t>: 101</w:t>
      </w:r>
      <w:r w:rsidR="00071C6C">
        <w:rPr>
          <w:rFonts w:ascii="Times New Roman" w:hAnsi="Times New Roman" w:cs="Times New Roman"/>
          <w:sz w:val="24"/>
        </w:rPr>
        <w:t>–</w:t>
      </w:r>
      <w:r w:rsidRPr="009B41D3">
        <w:rPr>
          <w:rFonts w:ascii="Times New Roman" w:hAnsi="Times New Roman" w:cs="Times New Roman"/>
          <w:sz w:val="24"/>
        </w:rPr>
        <w:t>112. https://doi.org/10.1016/j.jhtm.2022.06.003</w:t>
      </w:r>
    </w:p>
    <w:p w14:paraId="084B158F" w14:textId="7FB10CAD" w:rsidR="009B41D3" w:rsidRDefault="009B41D3" w:rsidP="009B41D3">
      <w:pPr>
        <w:rPr>
          <w:rFonts w:ascii="Times New Roman" w:hAnsi="Times New Roman" w:cs="Times New Roman"/>
          <w:sz w:val="24"/>
        </w:rPr>
      </w:pPr>
      <w:r w:rsidRPr="009B41D3">
        <w:rPr>
          <w:rFonts w:ascii="Times New Roman" w:hAnsi="Times New Roman" w:cs="Times New Roman"/>
          <w:sz w:val="24"/>
        </w:rPr>
        <w:t>[11]</w:t>
      </w:r>
      <w:r>
        <w:rPr>
          <w:rFonts w:ascii="Times New Roman" w:hAnsi="Times New Roman" w:cs="Times New Roman"/>
          <w:sz w:val="24"/>
        </w:rPr>
        <w:t xml:space="preserve"> </w:t>
      </w:r>
      <w:r w:rsidRPr="009B41D3">
        <w:rPr>
          <w:rFonts w:ascii="Times New Roman" w:hAnsi="Times New Roman" w:cs="Times New Roman"/>
          <w:sz w:val="24"/>
        </w:rPr>
        <w:t>Podsakoff PM, MacKenzie SB, Lee JY, et al., 2003, Common Method Biases in Behavioral Research: A Critical Review of the Literature and Recommended Remedies. Journal of Applied Psychology, 88(5): 879</w:t>
      </w:r>
      <w:r w:rsidR="00071C6C">
        <w:rPr>
          <w:rFonts w:ascii="Times New Roman" w:hAnsi="Times New Roman" w:cs="Times New Roman"/>
          <w:sz w:val="24"/>
        </w:rPr>
        <w:t>–</w:t>
      </w:r>
      <w:r w:rsidRPr="009B41D3">
        <w:rPr>
          <w:rFonts w:ascii="Times New Roman" w:hAnsi="Times New Roman" w:cs="Times New Roman"/>
          <w:sz w:val="24"/>
        </w:rPr>
        <w:t>903. https://doi.org/10.1037/0021-9010.88.5.879</w:t>
      </w:r>
    </w:p>
    <w:p w14:paraId="294642BB" w14:textId="77777777" w:rsidR="009B41D3" w:rsidRDefault="009B41D3" w:rsidP="00A57071">
      <w:pPr>
        <w:rPr>
          <w:rFonts w:ascii="Times New Roman" w:hAnsi="Times New Roman" w:cs="Times New Roman"/>
          <w:sz w:val="24"/>
        </w:rPr>
      </w:pPr>
    </w:p>
    <w:p w14:paraId="7480026D" w14:textId="77777777" w:rsidR="009B41D3" w:rsidRPr="006B1AFE" w:rsidRDefault="009B41D3" w:rsidP="009B41D3">
      <w:pPr>
        <w:rPr>
          <w:rFonts w:ascii="Times New Roman" w:hAnsi="Times New Roman" w:cs="Times New Roman"/>
          <w:b/>
          <w:bCs/>
          <w:sz w:val="20"/>
          <w:szCs w:val="20"/>
        </w:rPr>
      </w:pPr>
      <w:r w:rsidRPr="006B1AFE">
        <w:rPr>
          <w:rFonts w:ascii="Times New Roman" w:hAnsi="Times New Roman" w:cs="Times New Roman"/>
          <w:b/>
          <w:bCs/>
          <w:sz w:val="20"/>
          <w:szCs w:val="20"/>
        </w:rPr>
        <w:t>Publisher’s note</w:t>
      </w:r>
    </w:p>
    <w:p w14:paraId="36048142" w14:textId="267125AC" w:rsidR="009B41D3" w:rsidRPr="009B41D3" w:rsidRDefault="009B41D3" w:rsidP="00A57071">
      <w:pPr>
        <w:rPr>
          <w:rFonts w:ascii="Times New Roman" w:hAnsi="Times New Roman" w:cs="Times New Roman"/>
          <w:sz w:val="20"/>
          <w:szCs w:val="20"/>
        </w:rPr>
      </w:pPr>
      <w:r w:rsidRPr="006B1AFE">
        <w:rPr>
          <w:rFonts w:ascii="Times New Roman" w:hAnsi="Times New Roman" w:cs="Times New Roman"/>
          <w:sz w:val="20"/>
          <w:szCs w:val="20"/>
        </w:rPr>
        <w:t>Bio-Byword Scientific Publishing remains neutral with regard to jurisdictional claims in published maps and institutional affiliations.</w:t>
      </w:r>
    </w:p>
    <w:sectPr w:rsidR="009B41D3" w:rsidRPr="009B41D3">
      <w:headerReference w:type="default" r:id="rId8"/>
      <w:endnotePr>
        <w:numFmt w:val="decimal"/>
      </w:endnotePr>
      <w:type w:val="continuous"/>
      <w:pgSz w:w="11906" w:h="16838"/>
      <w:pgMar w:top="935" w:right="879" w:bottom="879" w:left="879" w:header="851" w:footer="73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D976A" w14:textId="77777777" w:rsidR="009D2C12" w:rsidRDefault="009D2C12"/>
  </w:endnote>
  <w:endnote w:type="continuationSeparator" w:id="0">
    <w:p w14:paraId="25FD9854" w14:textId="77777777" w:rsidR="009D2C12" w:rsidRDefault="009D2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inion Pro">
    <w:altName w:val="Segoe Print"/>
    <w:charset w:val="00"/>
    <w:family w:val="roman"/>
    <w:pitch w:val="default"/>
    <w:sig w:usb0="00000000" w:usb1="00000000"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2A831" w14:textId="77777777" w:rsidR="009D2C12" w:rsidRDefault="009D2C12"/>
  </w:footnote>
  <w:footnote w:type="continuationSeparator" w:id="0">
    <w:p w14:paraId="05FC343B" w14:textId="77777777" w:rsidR="009D2C12" w:rsidRDefault="009D2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267DF" w14:textId="77777777" w:rsidR="00307939" w:rsidRDefault="00000000">
    <w:pPr>
      <w:pStyle w:val="Header"/>
    </w:pPr>
    <w:r>
      <w:rPr>
        <w:rFonts w:cs="Times New Roman"/>
        <w:noProof/>
        <w:color w:val="000000" w:themeColor="text1"/>
      </w:rPr>
      <mc:AlternateContent>
        <mc:Choice Requires="wps">
          <w:drawing>
            <wp:anchor distT="45720" distB="45720" distL="114300" distR="114300" simplePos="0" relativeHeight="251659264" behindDoc="0" locked="0" layoutInCell="1" allowOverlap="1" wp14:anchorId="4D597700" wp14:editId="7C372937">
              <wp:simplePos x="0" y="0"/>
              <wp:positionH relativeFrom="column">
                <wp:posOffset>811530</wp:posOffset>
              </wp:positionH>
              <wp:positionV relativeFrom="paragraph">
                <wp:posOffset>-36830</wp:posOffset>
              </wp:positionV>
              <wp:extent cx="2405380" cy="224790"/>
              <wp:effectExtent l="0" t="0" r="0" b="381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575" cy="225083"/>
                      </a:xfrm>
                      <a:prstGeom prst="rect">
                        <a:avLst/>
                      </a:prstGeom>
                      <a:solidFill>
                        <a:srgbClr val="FFFFFF"/>
                      </a:solidFill>
                      <a:ln w="9525">
                        <a:noFill/>
                        <a:miter lim="800000"/>
                      </a:ln>
                    </wps:spPr>
                    <wps:txbx>
                      <w:txbxContent>
                        <w:p w14:paraId="6B352A99" w14:textId="77777777" w:rsidR="00307939" w:rsidRDefault="00307939">
                          <w:pPr>
                            <w:rPr>
                              <w:sz w:val="18"/>
                              <w:szCs w:val="18"/>
                            </w:rPr>
                          </w:pPr>
                        </w:p>
                      </w:txbxContent>
                    </wps:txbx>
                    <wps:bodyPr rot="0" vert="horz" wrap="square" lIns="91440" tIns="45720" rIns="91440" bIns="45720" anchor="t" anchorCtr="0">
                      <a:noAutofit/>
                    </wps:bodyPr>
                  </wps:wsp>
                </a:graphicData>
              </a:graphic>
            </wp:anchor>
          </w:drawing>
        </mc:Choice>
        <mc:Fallback>
          <w:pict>
            <v:shapetype w14:anchorId="4D597700" id="_x0000_t202" coordsize="21600,21600" o:spt="202" path="m,l,21600r21600,l21600,xe">
              <v:stroke joinstyle="miter"/>
              <v:path gradientshapeok="t" o:connecttype="rect"/>
            </v:shapetype>
            <v:shape id="文本框 2" o:spid="_x0000_s1026" type="#_x0000_t202" style="position:absolute;left:0;text-align:left;margin-left:63.9pt;margin-top:-2.9pt;width:189.4pt;height:17.7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" stroked="f">
              <v:textbox>
                <w:txbxContent>
                  <w:p w14:paraId="6B352A99" w14:textId="77777777" w:rsidR="00307939" w:rsidRDefault="00307939">
                    <w:pPr>
                      <w:rPr>
                        <w:sz w:val="18"/>
                        <w:szCs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F438D"/>
    <w:multiLevelType w:val="hybridMultilevel"/>
    <w:tmpl w:val="67464C84"/>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5FE689BB"/>
    <w:multiLevelType w:val="singleLevel"/>
    <w:tmpl w:val="5FE689BB"/>
    <w:lvl w:ilvl="0">
      <w:start w:val="1"/>
      <w:numFmt w:val="decimal"/>
      <w:lvlText w:val="[%1]"/>
      <w:lvlJc w:val="left"/>
      <w:pPr>
        <w:tabs>
          <w:tab w:val="left" w:pos="420"/>
        </w:tabs>
        <w:ind w:left="425" w:hanging="425"/>
      </w:pPr>
      <w:rPr>
        <w:rFonts w:hint="default"/>
      </w:rPr>
    </w:lvl>
  </w:abstractNum>
  <w:num w:numId="1" w16cid:durableId="245772638">
    <w:abstractNumId w:val="1"/>
  </w:num>
  <w:num w:numId="2" w16cid:durableId="1286504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HorizontalSpacing w:val="105"/>
  <w:drawingGridVerticalSpacing w:val="156"/>
  <w:noPunctuationKerning/>
  <w:characterSpacingControl w:val="compressPunctuation"/>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7E01B3"/>
    <w:rsid w:val="00017B0F"/>
    <w:rsid w:val="000228AC"/>
    <w:rsid w:val="00061C12"/>
    <w:rsid w:val="00071C6C"/>
    <w:rsid w:val="00071FA8"/>
    <w:rsid w:val="000F6BC0"/>
    <w:rsid w:val="000F7F4C"/>
    <w:rsid w:val="0012594F"/>
    <w:rsid w:val="0013414D"/>
    <w:rsid w:val="0014106F"/>
    <w:rsid w:val="00143467"/>
    <w:rsid w:val="00144162"/>
    <w:rsid w:val="001539FE"/>
    <w:rsid w:val="0015585C"/>
    <w:rsid w:val="001B3617"/>
    <w:rsid w:val="001C366B"/>
    <w:rsid w:val="00201CB9"/>
    <w:rsid w:val="00203754"/>
    <w:rsid w:val="00211652"/>
    <w:rsid w:val="00217737"/>
    <w:rsid w:val="0024126E"/>
    <w:rsid w:val="002437DF"/>
    <w:rsid w:val="00244066"/>
    <w:rsid w:val="002C5C63"/>
    <w:rsid w:val="00307939"/>
    <w:rsid w:val="003135DD"/>
    <w:rsid w:val="00316C89"/>
    <w:rsid w:val="00340EA3"/>
    <w:rsid w:val="0036315A"/>
    <w:rsid w:val="003711AB"/>
    <w:rsid w:val="00374E7F"/>
    <w:rsid w:val="00380712"/>
    <w:rsid w:val="00393004"/>
    <w:rsid w:val="003C700C"/>
    <w:rsid w:val="003D7D08"/>
    <w:rsid w:val="004056DE"/>
    <w:rsid w:val="004162DD"/>
    <w:rsid w:val="004246ED"/>
    <w:rsid w:val="00442D00"/>
    <w:rsid w:val="004600E8"/>
    <w:rsid w:val="004761E9"/>
    <w:rsid w:val="00485F0C"/>
    <w:rsid w:val="005100CF"/>
    <w:rsid w:val="00510FCE"/>
    <w:rsid w:val="005174E6"/>
    <w:rsid w:val="005274C8"/>
    <w:rsid w:val="005541CD"/>
    <w:rsid w:val="00586AF8"/>
    <w:rsid w:val="005A2FE9"/>
    <w:rsid w:val="005B4B6F"/>
    <w:rsid w:val="005F1097"/>
    <w:rsid w:val="00625EAF"/>
    <w:rsid w:val="006436F0"/>
    <w:rsid w:val="00645FF9"/>
    <w:rsid w:val="00657D1D"/>
    <w:rsid w:val="0066651F"/>
    <w:rsid w:val="006A37ED"/>
    <w:rsid w:val="006A5DAE"/>
    <w:rsid w:val="00703BA5"/>
    <w:rsid w:val="007376A1"/>
    <w:rsid w:val="007748E9"/>
    <w:rsid w:val="007A03CD"/>
    <w:rsid w:val="007B1263"/>
    <w:rsid w:val="007D0BA7"/>
    <w:rsid w:val="007D3E94"/>
    <w:rsid w:val="00804057"/>
    <w:rsid w:val="00804976"/>
    <w:rsid w:val="00851283"/>
    <w:rsid w:val="00887173"/>
    <w:rsid w:val="008A2AE5"/>
    <w:rsid w:val="008E59DD"/>
    <w:rsid w:val="008F1888"/>
    <w:rsid w:val="008F3697"/>
    <w:rsid w:val="008F4107"/>
    <w:rsid w:val="0090145A"/>
    <w:rsid w:val="00935B78"/>
    <w:rsid w:val="0095238D"/>
    <w:rsid w:val="009B41D3"/>
    <w:rsid w:val="009B75C0"/>
    <w:rsid w:val="009D2C12"/>
    <w:rsid w:val="009D433B"/>
    <w:rsid w:val="00A20A38"/>
    <w:rsid w:val="00A21C9A"/>
    <w:rsid w:val="00A37630"/>
    <w:rsid w:val="00A44B5E"/>
    <w:rsid w:val="00A47EC3"/>
    <w:rsid w:val="00A57071"/>
    <w:rsid w:val="00AB3D9B"/>
    <w:rsid w:val="00AD21EF"/>
    <w:rsid w:val="00AD4D2E"/>
    <w:rsid w:val="00AD5B98"/>
    <w:rsid w:val="00AF225E"/>
    <w:rsid w:val="00B03CDD"/>
    <w:rsid w:val="00B17F54"/>
    <w:rsid w:val="00B23DE7"/>
    <w:rsid w:val="00B26DE4"/>
    <w:rsid w:val="00B35A60"/>
    <w:rsid w:val="00B36395"/>
    <w:rsid w:val="00B40235"/>
    <w:rsid w:val="00B62F13"/>
    <w:rsid w:val="00B722EA"/>
    <w:rsid w:val="00B74ECA"/>
    <w:rsid w:val="00BB7FF4"/>
    <w:rsid w:val="00BC03E4"/>
    <w:rsid w:val="00BC4469"/>
    <w:rsid w:val="00C208C1"/>
    <w:rsid w:val="00C325D0"/>
    <w:rsid w:val="00C7047C"/>
    <w:rsid w:val="00C867AA"/>
    <w:rsid w:val="00CF54CF"/>
    <w:rsid w:val="00D03A00"/>
    <w:rsid w:val="00D1112D"/>
    <w:rsid w:val="00D214EE"/>
    <w:rsid w:val="00D371B4"/>
    <w:rsid w:val="00D515D1"/>
    <w:rsid w:val="00D84925"/>
    <w:rsid w:val="00DE3D30"/>
    <w:rsid w:val="00E04119"/>
    <w:rsid w:val="00E23049"/>
    <w:rsid w:val="00E2304A"/>
    <w:rsid w:val="00E33772"/>
    <w:rsid w:val="00E56C2B"/>
    <w:rsid w:val="00EA2F89"/>
    <w:rsid w:val="00EC65ED"/>
    <w:rsid w:val="00EF2452"/>
    <w:rsid w:val="00F3015F"/>
    <w:rsid w:val="00F34E37"/>
    <w:rsid w:val="00F433B6"/>
    <w:rsid w:val="00F755F6"/>
    <w:rsid w:val="00F76658"/>
    <w:rsid w:val="00FD6522"/>
    <w:rsid w:val="00FD7B5E"/>
    <w:rsid w:val="00FE05E8"/>
    <w:rsid w:val="00FF034F"/>
    <w:rsid w:val="02A72A32"/>
    <w:rsid w:val="0893276C"/>
    <w:rsid w:val="0A5609C9"/>
    <w:rsid w:val="0ECE5EBD"/>
    <w:rsid w:val="164C1D56"/>
    <w:rsid w:val="1DD30DBB"/>
    <w:rsid w:val="1E95A0D5"/>
    <w:rsid w:val="20C074B8"/>
    <w:rsid w:val="27B151A1"/>
    <w:rsid w:val="2DF828BA"/>
    <w:rsid w:val="30C12583"/>
    <w:rsid w:val="34E8490D"/>
    <w:rsid w:val="37BB754B"/>
    <w:rsid w:val="37CE16DD"/>
    <w:rsid w:val="38DFF8DC"/>
    <w:rsid w:val="3D7E484A"/>
    <w:rsid w:val="453E65BE"/>
    <w:rsid w:val="457E01B3"/>
    <w:rsid w:val="479929EE"/>
    <w:rsid w:val="4AC12ACE"/>
    <w:rsid w:val="4AFB3712"/>
    <w:rsid w:val="4FEAD591"/>
    <w:rsid w:val="51F268E4"/>
    <w:rsid w:val="53D522C7"/>
    <w:rsid w:val="574C001B"/>
    <w:rsid w:val="58FFBF4F"/>
    <w:rsid w:val="5A6D062D"/>
    <w:rsid w:val="5AF20918"/>
    <w:rsid w:val="5C27722F"/>
    <w:rsid w:val="5DBB2576"/>
    <w:rsid w:val="5F135360"/>
    <w:rsid w:val="5F8D2F49"/>
    <w:rsid w:val="614656C3"/>
    <w:rsid w:val="627D696C"/>
    <w:rsid w:val="65BE4D77"/>
    <w:rsid w:val="67C44CBC"/>
    <w:rsid w:val="6BB71740"/>
    <w:rsid w:val="6CB3CC46"/>
    <w:rsid w:val="6DFD7DCE"/>
    <w:rsid w:val="6F8BA96D"/>
    <w:rsid w:val="6FDD0EA7"/>
    <w:rsid w:val="72F5AF87"/>
    <w:rsid w:val="767FD82F"/>
    <w:rsid w:val="7AC84ADC"/>
    <w:rsid w:val="7ADD2D5E"/>
    <w:rsid w:val="7B77F48C"/>
    <w:rsid w:val="7D55AEFD"/>
    <w:rsid w:val="7FCFC962"/>
    <w:rsid w:val="7FD5415D"/>
    <w:rsid w:val="7FFE6D41"/>
    <w:rsid w:val="7FFFC189"/>
    <w:rsid w:val="858D80C3"/>
    <w:rsid w:val="AAFB2BAD"/>
    <w:rsid w:val="AFBBB250"/>
    <w:rsid w:val="B4F24D6F"/>
    <w:rsid w:val="BF790AC3"/>
    <w:rsid w:val="C24FB34A"/>
    <w:rsid w:val="CA7B36B5"/>
    <w:rsid w:val="DE7F1F92"/>
    <w:rsid w:val="EB2EB3DA"/>
    <w:rsid w:val="EDDF62FB"/>
    <w:rsid w:val="EDFDFB42"/>
    <w:rsid w:val="FE77E86B"/>
    <w:rsid w:val="FEFD59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5324C3"/>
  <w15:docId w15:val="{68889724-E0ED-4538-84D2-857BA5030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qFormat="1"/>
    <w:lsdException w:name="footer" w:uiPriority="99" w:qFormat="1"/>
    <w:lsdException w:name="caption" w:semiHidden="1" w:unhideWhenUsed="1" w:qFormat="1"/>
    <w:lsdException w:name="footnote reference" w:uiPriority="99" w:qFormat="1"/>
    <w:lsdException w:name="endnote reference" w:qFormat="1"/>
    <w:lsdException w:name="endnote text"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19"/>
      <w:szCs w:val="24"/>
      <w:lang w:val="en-US"/>
    </w:rPr>
  </w:style>
  <w:style w:type="paragraph" w:styleId="Heading1">
    <w:name w:val="heading 1"/>
    <w:basedOn w:val="Normal"/>
    <w:next w:val="Normal"/>
    <w:link w:val="Heading1Char"/>
    <w:qFormat/>
    <w:pPr>
      <w:spacing w:before="360" w:beforeAutospacing="1" w:after="360" w:afterAutospacing="1"/>
      <w:jc w:val="left"/>
      <w:outlineLvl w:val="0"/>
    </w:pPr>
    <w:rPr>
      <w:rFonts w:ascii="Times New Roman" w:eastAsia="SimSun" w:hAnsi="Times New Roman" w:cs="Times New Roman" w:hint="eastAsia"/>
      <w:b/>
      <w:kern w:val="44"/>
      <w:szCs w:val="48"/>
    </w:rPr>
  </w:style>
  <w:style w:type="paragraph" w:styleId="Heading2">
    <w:name w:val="heading 2"/>
    <w:basedOn w:val="Normal"/>
    <w:next w:val="Normal"/>
    <w:link w:val="Heading2Char"/>
    <w:unhideWhenUsed/>
    <w:qFormat/>
    <w:pPr>
      <w:keepNext/>
      <w:keepLines/>
      <w:spacing w:before="260" w:after="260"/>
      <w:outlineLvl w:val="1"/>
    </w:pPr>
    <w:rPr>
      <w:rFonts w:ascii="Times New Roman" w:eastAsia="SimSun" w:hAnsi="Times New Roman" w:cs="Times New Roman"/>
      <w:b/>
    </w:rPr>
  </w:style>
  <w:style w:type="paragraph" w:styleId="Heading3">
    <w:name w:val="heading 3"/>
    <w:basedOn w:val="Normal"/>
    <w:next w:val="Normal"/>
    <w:link w:val="Heading3Char"/>
    <w:semiHidden/>
    <w:unhideWhenUsed/>
    <w:qFormat/>
    <w:pPr>
      <w:keepNext/>
      <w:keepLines/>
      <w:spacing w:before="20" w:after="20"/>
      <w:ind w:leftChars="200" w:left="200"/>
      <w:jc w:val="left"/>
      <w:outlineLvl w:val="2"/>
    </w:pPr>
    <w:rPr>
      <w:rFonts w:ascii="Times New Roman" w:eastAsia="SimSun" w:hAnsi="Times New Roman" w:cs="Times New Roman"/>
      <w:b/>
    </w:rPr>
  </w:style>
  <w:style w:type="paragraph" w:styleId="Heading4">
    <w:name w:val="heading 4"/>
    <w:basedOn w:val="Normal"/>
    <w:next w:val="Normal"/>
    <w:unhideWhenUsed/>
    <w:qFormat/>
    <w:pPr>
      <w:keepNext/>
      <w:keepLines/>
      <w:spacing w:before="280" w:after="290" w:line="372" w:lineRule="auto"/>
      <w:outlineLvl w:val="3"/>
    </w:pPr>
    <w:rPr>
      <w:rFonts w:ascii="Times New Roman" w:eastAsia="SimHei"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rPr>
      <w:rFonts w:ascii="Times New Roman" w:hAnsi="Times New Roman"/>
      <w:szCs w:val="20"/>
    </w:rPr>
  </w:style>
  <w:style w:type="paragraph" w:styleId="EndnoteText">
    <w:name w:val="endnote text"/>
    <w:basedOn w:val="Normal"/>
    <w:qFormat/>
    <w:pPr>
      <w:snapToGrid w:val="0"/>
      <w:jc w:val="left"/>
    </w:pPr>
    <w:rPr>
      <w:rFonts w:ascii="Times New Roman" w:hAnsi="Times New Roman"/>
    </w:rPr>
  </w:style>
  <w:style w:type="paragraph" w:styleId="BalloonText">
    <w:name w:val="Balloon Text"/>
    <w:basedOn w:val="Normal"/>
    <w:link w:val="BalloonTextChar"/>
    <w:rPr>
      <w:rFonts w:ascii="Times New Roman" w:hAnsi="Times New Roman" w:cs="Segoe UI"/>
      <w:szCs w:val="18"/>
    </w:rPr>
  </w:style>
  <w:style w:type="paragraph" w:styleId="Footer">
    <w:name w:val="footer"/>
    <w:basedOn w:val="Normal"/>
    <w:link w:val="FooterChar"/>
    <w:uiPriority w:val="99"/>
    <w:qFormat/>
    <w:pPr>
      <w:tabs>
        <w:tab w:val="center" w:pos="4153"/>
        <w:tab w:val="right" w:pos="8306"/>
      </w:tabs>
      <w:snapToGrid w:val="0"/>
      <w:jc w:val="left"/>
    </w:pPr>
    <w:rPr>
      <w:rFonts w:ascii="Times New Roman" w:hAnsi="Times New Roman"/>
    </w:rPr>
  </w:style>
  <w:style w:type="paragraph" w:styleId="Header">
    <w:name w:val="header"/>
    <w:basedOn w:val="Normal"/>
    <w:link w:val="HeaderChar"/>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rPr>
  </w:style>
  <w:style w:type="paragraph" w:styleId="FootnoteText">
    <w:name w:val="footnote text"/>
    <w:basedOn w:val="Normal"/>
    <w:uiPriority w:val="99"/>
    <w:qFormat/>
    <w:pPr>
      <w:snapToGrid w:val="0"/>
      <w:jc w:val="left"/>
    </w:pPr>
    <w:rPr>
      <w:rFonts w:ascii="Times New Roman" w:hAnsi="Times New Roman"/>
    </w:rPr>
  </w:style>
  <w:style w:type="paragraph" w:styleId="NormalWeb">
    <w:name w:val="Normal (Web)"/>
    <w:basedOn w:val="Normal"/>
    <w:qFormat/>
    <w:rPr>
      <w:rFonts w:ascii="Times New Roman" w:hAnsi="Times New Roman"/>
    </w:rPr>
  </w:style>
  <w:style w:type="paragraph" w:styleId="Title">
    <w:name w:val="Title"/>
    <w:basedOn w:val="Normal"/>
    <w:next w:val="Normal"/>
    <w:link w:val="TitleChar"/>
    <w:qFormat/>
    <w:pPr>
      <w:adjustRightInd w:val="0"/>
      <w:snapToGrid w:val="0"/>
      <w:spacing w:beforeLines="50" w:before="50" w:afterLines="50" w:after="50"/>
      <w:jc w:val="left"/>
      <w:outlineLvl w:val="0"/>
    </w:pPr>
    <w:rPr>
      <w:rFonts w:ascii="Times New Roman" w:eastAsia="Cambria" w:hAnsi="Times New Roman" w:cstheme="majorBidi"/>
      <w:b/>
      <w:bCs/>
      <w:szCs w:val="32"/>
    </w:rPr>
  </w:style>
  <w:style w:type="paragraph" w:styleId="CommentSubject">
    <w:name w:val="annotation subject"/>
    <w:basedOn w:val="CommentText"/>
    <w:next w:val="CommentText"/>
    <w:link w:val="CommentSubjectChar"/>
    <w:rPr>
      <w:b/>
      <w:bCs/>
    </w:rPr>
  </w:style>
  <w:style w:type="table" w:styleId="TableGrid">
    <w:name w:val="Table Grid"/>
    <w:basedOn w:val="TableNormal"/>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qFormat/>
    <w:rPr>
      <w:rFonts w:ascii="Times New Roman" w:hAnsi="Times New Roman"/>
      <w:sz w:val="19"/>
      <w:vertAlign w:val="superscript"/>
    </w:rPr>
  </w:style>
  <w:style w:type="character" w:styleId="Emphasis">
    <w:name w:val="Emphasis"/>
    <w:basedOn w:val="DefaultParagraphFont"/>
    <w:qFormat/>
    <w:rPr>
      <w:rFonts w:ascii="Times New Roman" w:hAnsi="Times New Roman"/>
      <w:i/>
      <w:sz w:val="19"/>
    </w:rPr>
  </w:style>
  <w:style w:type="character" w:styleId="Hyperlink">
    <w:name w:val="Hyperlink"/>
    <w:basedOn w:val="DefaultParagraphFont"/>
    <w:rPr>
      <w:rFonts w:ascii="Times New Roman" w:hAnsi="Times New Roman"/>
      <w:color w:val="0000FF"/>
      <w:sz w:val="19"/>
      <w:u w:val="single"/>
    </w:rPr>
  </w:style>
  <w:style w:type="character" w:styleId="CommentReference">
    <w:name w:val="annotation reference"/>
    <w:basedOn w:val="DefaultParagraphFont"/>
    <w:rPr>
      <w:rFonts w:ascii="Times New Roman" w:hAnsi="Times New Roman"/>
      <w:sz w:val="19"/>
      <w:szCs w:val="16"/>
    </w:rPr>
  </w:style>
  <w:style w:type="character" w:styleId="FootnoteReference">
    <w:name w:val="footnote reference"/>
    <w:basedOn w:val="DefaultParagraphFont"/>
    <w:uiPriority w:val="99"/>
    <w:qFormat/>
    <w:rPr>
      <w:rFonts w:ascii="Times New Roman" w:hAnsi="Times New Roman"/>
      <w:sz w:val="19"/>
      <w:vertAlign w:val="superscript"/>
    </w:rPr>
  </w:style>
  <w:style w:type="character" w:customStyle="1" w:styleId="Heading1Char">
    <w:name w:val="Heading 1 Char"/>
    <w:basedOn w:val="DefaultParagraphFont"/>
    <w:link w:val="Heading1"/>
    <w:uiPriority w:val="9"/>
    <w:qFormat/>
    <w:rPr>
      <w:rFonts w:ascii="Times New Roman" w:eastAsia="SimSun" w:hAnsi="Times New Roman" w:cs="SimSun"/>
      <w:b/>
      <w:bCs/>
      <w:kern w:val="44"/>
      <w:sz w:val="19"/>
      <w:szCs w:val="44"/>
    </w:rPr>
  </w:style>
  <w:style w:type="character" w:customStyle="1" w:styleId="Heading2Char">
    <w:name w:val="Heading 2 Char"/>
    <w:basedOn w:val="DefaultParagraphFont"/>
    <w:link w:val="Heading2"/>
    <w:uiPriority w:val="9"/>
    <w:qFormat/>
    <w:rPr>
      <w:rFonts w:ascii="Times New Roman" w:eastAsia="SimSun" w:hAnsi="Times New Roman" w:cs="Times New Roman"/>
      <w:b/>
      <w:bCs/>
      <w:sz w:val="19"/>
      <w:szCs w:val="32"/>
    </w:rPr>
  </w:style>
  <w:style w:type="paragraph" w:customStyle="1" w:styleId="1">
    <w:name w:val="样式1"/>
    <w:basedOn w:val="Heading1"/>
    <w:next w:val="Normal"/>
    <w:qFormat/>
    <w:pPr>
      <w:spacing w:before="0" w:after="0"/>
    </w:pPr>
  </w:style>
  <w:style w:type="character" w:customStyle="1" w:styleId="Heading3Char">
    <w:name w:val="Heading 3 Char"/>
    <w:link w:val="Heading3"/>
    <w:qFormat/>
    <w:rPr>
      <w:rFonts w:ascii="Times New Roman" w:eastAsia="SimSun" w:hAnsi="Times New Roman" w:cs="Times New Roman"/>
      <w:b/>
      <w:sz w:val="19"/>
    </w:rPr>
  </w:style>
  <w:style w:type="character" w:customStyle="1" w:styleId="hps">
    <w:name w:val="hps"/>
    <w:qFormat/>
    <w:rPr>
      <w:rFonts w:ascii="Times New Roman" w:hAnsi="Times New Roman"/>
      <w:sz w:val="19"/>
    </w:rPr>
  </w:style>
  <w:style w:type="paragraph" w:customStyle="1" w:styleId="a">
    <w:name w:val="文章标题"/>
    <w:basedOn w:val="Normal"/>
    <w:link w:val="a0"/>
    <w:pPr>
      <w:tabs>
        <w:tab w:val="left" w:pos="1430"/>
      </w:tabs>
      <w:snapToGrid w:val="0"/>
      <w:jc w:val="left"/>
    </w:pPr>
    <w:rPr>
      <w:rFonts w:ascii="Times New Roman" w:hAnsi="Times New Roman"/>
      <w:b/>
      <w:szCs w:val="44"/>
    </w:rPr>
  </w:style>
  <w:style w:type="paragraph" w:customStyle="1" w:styleId="a1">
    <w:name w:val="期刊文章标题"/>
    <w:basedOn w:val="a"/>
    <w:next w:val="Heading1"/>
    <w:link w:val="a2"/>
    <w:qFormat/>
  </w:style>
  <w:style w:type="character" w:customStyle="1" w:styleId="a0">
    <w:name w:val="文章标题 字符"/>
    <w:basedOn w:val="DefaultParagraphFont"/>
    <w:link w:val="a"/>
    <w:qFormat/>
    <w:rPr>
      <w:rFonts w:ascii="Times New Roman" w:eastAsiaTheme="minorEastAsia" w:hAnsiTheme="minorHAnsi" w:cstheme="minorBidi"/>
      <w:b/>
      <w:kern w:val="2"/>
      <w:sz w:val="19"/>
      <w:szCs w:val="44"/>
    </w:rPr>
  </w:style>
  <w:style w:type="paragraph" w:customStyle="1" w:styleId="BBW">
    <w:name w:val="BBW期刊文章标题"/>
    <w:basedOn w:val="a1"/>
    <w:link w:val="BBW0"/>
    <w:pPr>
      <w:adjustRightInd w:val="0"/>
      <w:spacing w:afterLines="50" w:after="156"/>
    </w:pPr>
  </w:style>
  <w:style w:type="character" w:customStyle="1" w:styleId="a2">
    <w:name w:val="期刊文章标题 字符"/>
    <w:basedOn w:val="a0"/>
    <w:link w:val="a1"/>
    <w:rPr>
      <w:rFonts w:ascii="Times New Roman" w:eastAsiaTheme="minorEastAsia" w:hAnsiTheme="minorHAnsi" w:cstheme="minorBidi"/>
      <w:b/>
      <w:kern w:val="2"/>
      <w:sz w:val="19"/>
      <w:szCs w:val="44"/>
    </w:rPr>
  </w:style>
  <w:style w:type="paragraph" w:customStyle="1" w:styleId="a3">
    <w:name w:val="作者姓名"/>
    <w:basedOn w:val="Normal"/>
    <w:link w:val="a4"/>
    <w:qFormat/>
    <w:pPr>
      <w:adjustRightInd w:val="0"/>
      <w:snapToGrid w:val="0"/>
      <w:spacing w:beforeLines="50" w:before="50" w:afterLines="50" w:after="50"/>
      <w:outlineLvl w:val="1"/>
    </w:pPr>
    <w:rPr>
      <w:rFonts w:ascii="Times New Roman" w:eastAsia="Cambria" w:hAnsi="Times New Roman" w:cs="Palatino Linotype"/>
      <w:b/>
      <w:kern w:val="0"/>
      <w:szCs w:val="22"/>
      <w:lang w:bidi="en-US"/>
    </w:rPr>
  </w:style>
  <w:style w:type="character" w:customStyle="1" w:styleId="BBW0">
    <w:name w:val="BBW期刊文章标题 字符"/>
    <w:basedOn w:val="a2"/>
    <w:link w:val="BBW"/>
    <w:rPr>
      <w:rFonts w:ascii="Times New Roman" w:eastAsiaTheme="minorEastAsia" w:hAnsiTheme="minorHAnsi" w:cstheme="minorBidi"/>
      <w:b/>
      <w:kern w:val="2"/>
      <w:sz w:val="19"/>
      <w:szCs w:val="44"/>
    </w:rPr>
  </w:style>
  <w:style w:type="paragraph" w:customStyle="1" w:styleId="a5">
    <w:name w:val="作者单位"/>
    <w:basedOn w:val="Normal"/>
    <w:link w:val="a6"/>
    <w:qFormat/>
    <w:pPr>
      <w:snapToGrid w:val="0"/>
      <w:spacing w:afterLines="50" w:after="50"/>
    </w:pPr>
    <w:rPr>
      <w:rFonts w:ascii="Times New Roman" w:hAnsi="Times New Roman"/>
      <w:bCs/>
      <w:szCs w:val="20"/>
    </w:rPr>
  </w:style>
  <w:style w:type="character" w:customStyle="1" w:styleId="a4">
    <w:name w:val="作者姓名 字符"/>
    <w:basedOn w:val="DefaultParagraphFont"/>
    <w:link w:val="a3"/>
    <w:rPr>
      <w:rFonts w:ascii="Times New Roman" w:eastAsia="Cambria" w:hAnsi="Times New Roman" w:cs="Palatino Linotype"/>
      <w:b/>
      <w:sz w:val="19"/>
      <w:szCs w:val="22"/>
      <w:lang w:bidi="en-US"/>
    </w:rPr>
  </w:style>
  <w:style w:type="character" w:customStyle="1" w:styleId="a6">
    <w:name w:val="作者单位 字符"/>
    <w:basedOn w:val="DefaultParagraphFont"/>
    <w:link w:val="a5"/>
    <w:rPr>
      <w:rFonts w:ascii="Times New Roman" w:eastAsiaTheme="minorEastAsia" w:hAnsiTheme="minorHAnsi" w:cstheme="minorBidi"/>
      <w:bCs/>
      <w:kern w:val="2"/>
      <w:sz w:val="19"/>
    </w:rPr>
  </w:style>
  <w:style w:type="character" w:customStyle="1" w:styleId="TitleChar">
    <w:name w:val="Title Char"/>
    <w:basedOn w:val="DefaultParagraphFont"/>
    <w:link w:val="Title"/>
    <w:rPr>
      <w:rFonts w:ascii="Times New Roman" w:eastAsia="Cambria" w:hAnsi="Times New Roman" w:cstheme="majorBidi"/>
      <w:b/>
      <w:bCs/>
      <w:kern w:val="2"/>
      <w:sz w:val="19"/>
      <w:szCs w:val="32"/>
    </w:rPr>
  </w:style>
  <w:style w:type="paragraph" w:customStyle="1" w:styleId="BBW1">
    <w:name w:val="BBW文章标题"/>
    <w:basedOn w:val="Title"/>
    <w:link w:val="BBW2"/>
    <w:qFormat/>
    <w:pPr>
      <w:spacing w:before="156"/>
    </w:pPr>
  </w:style>
  <w:style w:type="paragraph" w:customStyle="1" w:styleId="a7">
    <w:name w:val="期刊顶端期刊名称年份卷期信息"/>
    <w:basedOn w:val="Normal"/>
    <w:link w:val="a8"/>
    <w:qFormat/>
    <w:pPr>
      <w:snapToGrid w:val="0"/>
      <w:ind w:right="136"/>
      <w:jc w:val="right"/>
    </w:pPr>
    <w:rPr>
      <w:rFonts w:ascii="Times New Roman" w:hAnsi="Times New Roman"/>
    </w:rPr>
  </w:style>
  <w:style w:type="character" w:customStyle="1" w:styleId="BBW2">
    <w:name w:val="BBW文章标题 字符"/>
    <w:basedOn w:val="TitleChar"/>
    <w:link w:val="BBW1"/>
    <w:rPr>
      <w:rFonts w:ascii="Times New Roman" w:eastAsia="Cambria" w:hAnsi="Times New Roman" w:cstheme="majorBidi"/>
      <w:b/>
      <w:bCs/>
      <w:kern w:val="2"/>
      <w:sz w:val="19"/>
      <w:szCs w:val="32"/>
    </w:rPr>
  </w:style>
  <w:style w:type="paragraph" w:customStyle="1" w:styleId="a9">
    <w:name w:val="期刊顶部名称卷期信息"/>
    <w:basedOn w:val="Normal"/>
    <w:link w:val="aa"/>
    <w:qFormat/>
    <w:pPr>
      <w:snapToGrid w:val="0"/>
      <w:ind w:right="136"/>
      <w:jc w:val="right"/>
    </w:pPr>
    <w:rPr>
      <w:rFonts w:ascii="Times New Roman" w:hAnsi="Times New Roman"/>
      <w:b/>
    </w:rPr>
  </w:style>
  <w:style w:type="character" w:customStyle="1" w:styleId="a8">
    <w:name w:val="期刊顶端期刊名称年份卷期信息 字符"/>
    <w:basedOn w:val="DefaultParagraphFont"/>
    <w:link w:val="a7"/>
    <w:rPr>
      <w:rFonts w:ascii="Times New Roman" w:eastAsiaTheme="minorEastAsia" w:hAnsi="Times New Roman" w:cstheme="minorBidi"/>
      <w:kern w:val="2"/>
      <w:sz w:val="19"/>
      <w:szCs w:val="24"/>
    </w:rPr>
  </w:style>
  <w:style w:type="paragraph" w:customStyle="1" w:styleId="ab">
    <w:name w:val="文章摘要"/>
    <w:basedOn w:val="Normal"/>
    <w:link w:val="ac"/>
    <w:qFormat/>
    <w:pPr>
      <w:snapToGrid w:val="0"/>
      <w:spacing w:beforeLines="20" w:before="20" w:afterLines="20" w:after="20" w:line="300" w:lineRule="exact"/>
    </w:pPr>
    <w:rPr>
      <w:rFonts w:ascii="Times New Roman" w:eastAsia="Times New Roman" w:hAnsi="Times New Roman" w:cs="Times New Roman"/>
      <w:bCs/>
      <w:iCs/>
      <w:szCs w:val="20"/>
    </w:rPr>
  </w:style>
  <w:style w:type="character" w:customStyle="1" w:styleId="aa">
    <w:name w:val="期刊顶部名称卷期信息 字符"/>
    <w:basedOn w:val="DefaultParagraphFont"/>
    <w:link w:val="a9"/>
    <w:rPr>
      <w:rFonts w:asciiTheme="minorHAnsi" w:eastAsiaTheme="minorEastAsia" w:hAnsiTheme="minorHAnsi" w:cstheme="minorBidi"/>
      <w:b/>
      <w:kern w:val="2"/>
      <w:sz w:val="19"/>
      <w:szCs w:val="24"/>
    </w:rPr>
  </w:style>
  <w:style w:type="character" w:customStyle="1" w:styleId="ac">
    <w:name w:val="文章摘要 字符"/>
    <w:basedOn w:val="DefaultParagraphFont"/>
    <w:link w:val="ab"/>
    <w:qFormat/>
    <w:rPr>
      <w:rFonts w:ascii="Times New Roman" w:eastAsia="Times New Roman" w:hAnsi="Times New Roman"/>
      <w:bCs/>
      <w:iCs/>
      <w:kern w:val="2"/>
      <w:sz w:val="19"/>
    </w:rPr>
  </w:style>
  <w:style w:type="table" w:customStyle="1" w:styleId="ad">
    <w:name w:val="期刊摘要"/>
    <w:basedOn w:val="TableNormal"/>
    <w:uiPriority w:val="99"/>
    <w:rPr>
      <w:sz w:val="19"/>
    </w:rPr>
    <w:tblPr>
      <w:tblBorders>
        <w:top w:val="single" w:sz="4" w:space="0" w:color="auto"/>
        <w:bottom w:val="single" w:sz="4" w:space="0" w:color="auto"/>
      </w:tblBorders>
    </w:tblPr>
  </w:style>
  <w:style w:type="table" w:customStyle="1" w:styleId="2">
    <w:name w:val="样式2"/>
    <w:basedOn w:val="ad"/>
    <w:uiPriority w:val="99"/>
    <w:tblPr/>
  </w:style>
  <w:style w:type="paragraph" w:customStyle="1" w:styleId="10">
    <w:name w:val="文章1级标题"/>
    <w:basedOn w:val="Normal"/>
    <w:link w:val="11"/>
    <w:qFormat/>
    <w:pPr>
      <w:adjustRightInd w:val="0"/>
      <w:snapToGrid w:val="0"/>
      <w:spacing w:beforeLines="20" w:before="20" w:afterLines="20" w:after="20" w:line="360" w:lineRule="auto"/>
      <w:jc w:val="left"/>
    </w:pPr>
    <w:rPr>
      <w:rFonts w:ascii="Times New Roman" w:hAnsi="Times New Roman"/>
      <w:b/>
    </w:rPr>
  </w:style>
  <w:style w:type="character" w:customStyle="1" w:styleId="FooterChar">
    <w:name w:val="Footer Char"/>
    <w:basedOn w:val="DefaultParagraphFont"/>
    <w:link w:val="Footer"/>
    <w:uiPriority w:val="99"/>
    <w:rPr>
      <w:rFonts w:asciiTheme="minorHAnsi" w:eastAsiaTheme="minorEastAsia" w:hAnsiTheme="minorHAnsi" w:cstheme="minorBidi"/>
      <w:kern w:val="2"/>
      <w:sz w:val="19"/>
      <w:szCs w:val="24"/>
    </w:rPr>
  </w:style>
  <w:style w:type="character" w:customStyle="1" w:styleId="11">
    <w:name w:val="文章1级标题 字符"/>
    <w:basedOn w:val="DefaultParagraphFont"/>
    <w:link w:val="10"/>
    <w:rPr>
      <w:rFonts w:ascii="Times New Roman" w:eastAsiaTheme="minorEastAsia" w:hAnsi="Times New Roman" w:cstheme="minorBidi"/>
      <w:b/>
      <w:kern w:val="2"/>
      <w:sz w:val="19"/>
      <w:szCs w:val="24"/>
    </w:rPr>
  </w:style>
  <w:style w:type="character" w:customStyle="1" w:styleId="HeaderChar">
    <w:name w:val="Header Char"/>
    <w:basedOn w:val="DefaultParagraphFont"/>
    <w:link w:val="Header"/>
    <w:uiPriority w:val="99"/>
    <w:rPr>
      <w:rFonts w:asciiTheme="minorHAnsi" w:eastAsiaTheme="minorEastAsia" w:hAnsiTheme="minorHAnsi" w:cstheme="minorBidi"/>
      <w:kern w:val="2"/>
      <w:sz w:val="19"/>
      <w:szCs w:val="24"/>
    </w:rPr>
  </w:style>
  <w:style w:type="character" w:customStyle="1" w:styleId="UnresolvedMention1">
    <w:name w:val="Unresolved Mention1"/>
    <w:basedOn w:val="DefaultParagraphFont"/>
    <w:uiPriority w:val="99"/>
    <w:semiHidden/>
    <w:unhideWhenUsed/>
    <w:rPr>
      <w:rFonts w:ascii="Times New Roman" w:hAnsi="Times New Roman"/>
      <w:color w:val="605E5C"/>
      <w:sz w:val="19"/>
      <w:shd w:val="clear" w:color="auto" w:fill="E1DFDD"/>
    </w:rPr>
  </w:style>
  <w:style w:type="paragraph" w:customStyle="1" w:styleId="20">
    <w:name w:val="文章2级标题"/>
    <w:basedOn w:val="10"/>
    <w:link w:val="21"/>
    <w:qFormat/>
    <w:pPr>
      <w:spacing w:beforeLines="0" w:before="0" w:afterLines="0" w:after="0" w:line="300" w:lineRule="exact"/>
    </w:pPr>
    <w:rPr>
      <w:rFonts w:cs="Times New Roman"/>
      <w:szCs w:val="22"/>
    </w:rPr>
  </w:style>
  <w:style w:type="character" w:customStyle="1" w:styleId="jlqj4b">
    <w:name w:val="jlqj4b"/>
    <w:basedOn w:val="DefaultParagraphFont"/>
    <w:rPr>
      <w:rFonts w:ascii="Times New Roman" w:hAnsi="Times New Roman"/>
      <w:sz w:val="19"/>
    </w:rPr>
  </w:style>
  <w:style w:type="character" w:customStyle="1" w:styleId="21">
    <w:name w:val="文章2级标题 字符"/>
    <w:basedOn w:val="11"/>
    <w:link w:val="20"/>
    <w:rPr>
      <w:rFonts w:ascii="Times New Roman" w:eastAsiaTheme="minorEastAsia" w:hAnsi="Times New Roman" w:cstheme="minorBidi"/>
      <w:b/>
      <w:kern w:val="2"/>
      <w:sz w:val="19"/>
      <w:szCs w:val="22"/>
    </w:rPr>
  </w:style>
  <w:style w:type="paragraph" w:customStyle="1" w:styleId="3">
    <w:name w:val="文章3级标题"/>
    <w:basedOn w:val="20"/>
    <w:link w:val="30"/>
    <w:qFormat/>
    <w:rPr>
      <w:szCs w:val="20"/>
    </w:rPr>
  </w:style>
  <w:style w:type="character" w:customStyle="1" w:styleId="30">
    <w:name w:val="文章3级标题 字符"/>
    <w:basedOn w:val="21"/>
    <w:link w:val="3"/>
    <w:rPr>
      <w:rFonts w:ascii="Times New Roman" w:eastAsiaTheme="minorEastAsia" w:hAnsi="Times New Roman" w:cstheme="minorBidi"/>
      <w:b/>
      <w:kern w:val="2"/>
      <w:sz w:val="19"/>
      <w:szCs w:val="22"/>
    </w:rPr>
  </w:style>
  <w:style w:type="paragraph" w:customStyle="1" w:styleId="Article-Title">
    <w:name w:val="Article-Title"/>
    <w:basedOn w:val="Normal"/>
    <w:qFormat/>
    <w:pPr>
      <w:widowControl/>
      <w:spacing w:before="720"/>
      <w:jc w:val="center"/>
    </w:pPr>
    <w:rPr>
      <w:rFonts w:ascii="Times New Roman" w:eastAsia="DengXian" w:hAnsi="Times New Roman" w:cs="Arial"/>
      <w:b/>
      <w:bCs/>
      <w:color w:val="000000"/>
      <w:kern w:val="0"/>
      <w:szCs w:val="28"/>
      <w:lang w:val="en-IN" w:eastAsia="en-US"/>
    </w:rPr>
  </w:style>
  <w:style w:type="paragraph" w:styleId="ListParagraph">
    <w:name w:val="List Paragraph"/>
    <w:basedOn w:val="Normal"/>
    <w:uiPriority w:val="34"/>
    <w:qFormat/>
    <w:pPr>
      <w:widowControl/>
      <w:spacing w:after="120" w:line="228" w:lineRule="auto"/>
      <w:ind w:firstLine="420"/>
    </w:pPr>
    <w:rPr>
      <w:rFonts w:ascii="Times New Roman" w:eastAsia="SimSun" w:hAnsi="Times New Roman" w:cs="Times New Roman"/>
      <w:spacing w:val="-1"/>
      <w:kern w:val="0"/>
    </w:rPr>
  </w:style>
  <w:style w:type="paragraph" w:customStyle="1" w:styleId="Para">
    <w:name w:val="Para"/>
    <w:basedOn w:val="Normal"/>
    <w:qFormat/>
    <w:pPr>
      <w:widowControl/>
      <w:spacing w:after="120" w:line="240" w:lineRule="atLeast"/>
      <w:ind w:firstLine="288"/>
    </w:pPr>
    <w:rPr>
      <w:rFonts w:ascii="Times New Roman" w:eastAsia="DengXian" w:hAnsi="Times New Roman" w:cs="Minion Pro"/>
      <w:color w:val="000000"/>
      <w:kern w:val="0"/>
      <w:szCs w:val="19"/>
      <w:lang w:val="en-IN" w:eastAsia="en-IN"/>
    </w:rPr>
  </w:style>
  <w:style w:type="paragraph" w:customStyle="1" w:styleId="Acknowledgment">
    <w:name w:val="Acknowledgment"/>
    <w:basedOn w:val="Normal"/>
    <w:qFormat/>
    <w:pPr>
      <w:widowControl/>
      <w:spacing w:before="240" w:after="160"/>
      <w:jc w:val="left"/>
    </w:pPr>
    <w:rPr>
      <w:rFonts w:ascii="Times New Roman" w:eastAsia="DengXian" w:hAnsi="Times New Roman" w:cs="Minion Pro"/>
      <w:color w:val="000000"/>
      <w:kern w:val="0"/>
      <w:szCs w:val="19"/>
      <w:lang w:val="en-IN" w:eastAsia="en-IN"/>
    </w:rPr>
  </w:style>
  <w:style w:type="paragraph" w:customStyle="1" w:styleId="Contribution">
    <w:name w:val="Contribution"/>
    <w:basedOn w:val="Acknowledgment"/>
    <w:qFormat/>
    <w:rPr>
      <w:b/>
    </w:rPr>
  </w:style>
  <w:style w:type="character" w:customStyle="1" w:styleId="CommentTextChar">
    <w:name w:val="Comment Text Char"/>
    <w:basedOn w:val="DefaultParagraphFont"/>
    <w:link w:val="CommentText"/>
    <w:rPr>
      <w:rFonts w:asciiTheme="minorHAnsi" w:eastAsiaTheme="minorEastAsia" w:hAnsiTheme="minorHAnsi" w:cstheme="minorBidi"/>
      <w:kern w:val="2"/>
      <w:sz w:val="19"/>
    </w:rPr>
  </w:style>
  <w:style w:type="character" w:customStyle="1" w:styleId="CommentSubjectChar">
    <w:name w:val="Comment Subject Char"/>
    <w:basedOn w:val="CommentTextChar"/>
    <w:link w:val="CommentSubject"/>
    <w:rPr>
      <w:rFonts w:asciiTheme="minorHAnsi" w:eastAsiaTheme="minorEastAsia" w:hAnsiTheme="minorHAnsi" w:cstheme="minorBidi"/>
      <w:b/>
      <w:bCs/>
      <w:kern w:val="2"/>
      <w:sz w:val="19"/>
    </w:rPr>
  </w:style>
  <w:style w:type="character" w:customStyle="1" w:styleId="BalloonTextChar">
    <w:name w:val="Balloon Text Char"/>
    <w:basedOn w:val="DefaultParagraphFont"/>
    <w:link w:val="BalloonText"/>
    <w:qFormat/>
    <w:rPr>
      <w:rFonts w:ascii="Times New Roman" w:eastAsiaTheme="minorEastAsia" w:hAnsi="Times New Roman" w:cs="Segoe UI"/>
      <w:kern w:val="2"/>
      <w:sz w:val="19"/>
      <w:szCs w:val="18"/>
    </w:rPr>
  </w:style>
  <w:style w:type="character" w:styleId="UnresolvedMention">
    <w:name w:val="Unresolved Mention"/>
    <w:basedOn w:val="DefaultParagraphFont"/>
    <w:uiPriority w:val="99"/>
    <w:semiHidden/>
    <w:unhideWhenUsed/>
    <w:rsid w:val="009B41D3"/>
    <w:rPr>
      <w:color w:val="605E5C"/>
      <w:shd w:val="clear" w:color="auto" w:fill="E1DFDD"/>
    </w:rPr>
  </w:style>
  <w:style w:type="paragraph" w:styleId="Revision">
    <w:name w:val="Revision"/>
    <w:hidden/>
    <w:uiPriority w:val="99"/>
    <w:unhideWhenUsed/>
    <w:rsid w:val="00B36395"/>
    <w:rPr>
      <w:rFonts w:asciiTheme="minorHAnsi" w:eastAsiaTheme="minorEastAsia" w:hAnsiTheme="minorHAnsi" w:cstheme="minorBidi"/>
      <w:kern w:val="2"/>
      <w:sz w:val="19"/>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2540</Words>
  <Characters>14484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永远不可能！！！</dc:creator>
  <cp:lastModifiedBy>Acer NB</cp:lastModifiedBy>
  <cp:revision>3</cp:revision>
  <cp:lastPrinted>2021-04-24T01:31:00Z</cp:lastPrinted>
  <dcterms:created xsi:type="dcterms:W3CDTF">2026-07-21T05:30:00Z</dcterms:created>
  <dcterms:modified xsi:type="dcterms:W3CDTF">2026-07-22T09:14:00Z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141454A18A22429298D0965ECF078359_13</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c94b8559-3b8c-4b72-9ac2-adca23b5c4da</vt:lpwstr>
  </property>
</Properties>
</file>