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5A566" w14:textId="77777777" w:rsidR="004278C6" w:rsidRPr="001D3833" w:rsidRDefault="00000000" w:rsidP="001D3833">
      <w:pPr>
        <w:jc w:val="left"/>
        <w:rPr>
          <w:rFonts w:ascii="Times New Roman" w:hAnsi="Times New Roman" w:cs="Times New Roman"/>
          <w:b/>
          <w:bCs/>
          <w:sz w:val="44"/>
          <w:szCs w:val="44"/>
        </w:rPr>
      </w:pPr>
      <w:r w:rsidRPr="001D3833">
        <w:rPr>
          <w:rFonts w:ascii="Times New Roman" w:hAnsi="Times New Roman" w:cs="Times New Roman"/>
          <w:b/>
          <w:bCs/>
          <w:sz w:val="44"/>
          <w:szCs w:val="44"/>
        </w:rPr>
        <w:t>Research on Collaborative Service System of Medical, Nursing and Pension for Elderly Chronic Diseases Under Holistic Governance — A Case Study of Shandong Section of the Yellow River Basin</w:t>
      </w:r>
    </w:p>
    <w:p w14:paraId="05492CBA" w14:textId="64AA9BBD" w:rsidR="00595586" w:rsidRPr="001D3833" w:rsidRDefault="00595586" w:rsidP="00595586">
      <w:pPr>
        <w:rPr>
          <w:rFonts w:ascii="Times New Roman" w:hAnsi="Times New Roman" w:cs="Times New Roman"/>
          <w:b/>
          <w:bCs/>
          <w:sz w:val="24"/>
          <w:szCs w:val="24"/>
        </w:rPr>
      </w:pPr>
      <w:bookmarkStart w:id="0" w:name="heading_0"/>
      <w:r w:rsidRPr="001D3833">
        <w:rPr>
          <w:rFonts w:ascii="Times New Roman" w:hAnsi="Times New Roman" w:cs="Times New Roman"/>
          <w:b/>
          <w:bCs/>
          <w:sz w:val="24"/>
          <w:szCs w:val="24"/>
        </w:rPr>
        <w:t>Nana</w:t>
      </w:r>
      <w:r>
        <w:rPr>
          <w:rFonts w:ascii="Times New Roman" w:hAnsi="Times New Roman" w:cs="Times New Roman"/>
          <w:b/>
          <w:bCs/>
          <w:sz w:val="24"/>
          <w:szCs w:val="24"/>
        </w:rPr>
        <w:t xml:space="preserve"> </w:t>
      </w:r>
      <w:r w:rsidRPr="008C08C4">
        <w:rPr>
          <w:rFonts w:ascii="Times New Roman" w:hAnsi="Times New Roman" w:cs="Times New Roman"/>
          <w:b/>
          <w:bCs/>
          <w:sz w:val="24"/>
          <w:szCs w:val="24"/>
        </w:rPr>
        <w:t>Wang</w:t>
      </w:r>
      <w:r w:rsidRPr="001D3833">
        <w:rPr>
          <w:rFonts w:ascii="Times New Roman" w:hAnsi="Times New Roman" w:cs="Times New Roman"/>
          <w:b/>
          <w:bCs/>
          <w:sz w:val="24"/>
          <w:szCs w:val="24"/>
        </w:rPr>
        <w:t>, Fan</w:t>
      </w:r>
      <w:r>
        <w:rPr>
          <w:rFonts w:ascii="Times New Roman" w:hAnsi="Times New Roman" w:cs="Times New Roman"/>
          <w:b/>
          <w:bCs/>
          <w:sz w:val="24"/>
          <w:szCs w:val="24"/>
        </w:rPr>
        <w:t xml:space="preserve"> </w:t>
      </w:r>
      <w:r w:rsidRPr="008C08C4">
        <w:rPr>
          <w:rFonts w:ascii="Times New Roman" w:hAnsi="Times New Roman" w:cs="Times New Roman"/>
          <w:b/>
          <w:bCs/>
          <w:sz w:val="24"/>
          <w:szCs w:val="24"/>
        </w:rPr>
        <w:t>Li</w:t>
      </w:r>
      <w:r w:rsidRPr="001D3833">
        <w:rPr>
          <w:rFonts w:ascii="Times New Roman" w:hAnsi="Times New Roman" w:cs="Times New Roman"/>
          <w:b/>
          <w:bCs/>
          <w:sz w:val="24"/>
          <w:szCs w:val="24"/>
        </w:rPr>
        <w:t>, Shun</w:t>
      </w:r>
      <w:r>
        <w:rPr>
          <w:rFonts w:ascii="Times New Roman" w:hAnsi="Times New Roman" w:cs="Times New Roman"/>
          <w:b/>
          <w:bCs/>
          <w:sz w:val="24"/>
          <w:szCs w:val="24"/>
        </w:rPr>
        <w:t xml:space="preserve"> </w:t>
      </w:r>
      <w:r w:rsidRPr="008C08C4">
        <w:rPr>
          <w:rFonts w:ascii="Times New Roman" w:hAnsi="Times New Roman" w:cs="Times New Roman"/>
          <w:b/>
          <w:bCs/>
          <w:sz w:val="24"/>
          <w:szCs w:val="24"/>
        </w:rPr>
        <w:t>Yuan</w:t>
      </w:r>
      <w:r w:rsidRPr="001D3833">
        <w:rPr>
          <w:rFonts w:ascii="Times New Roman" w:hAnsi="Times New Roman" w:cs="Times New Roman"/>
          <w:b/>
          <w:bCs/>
          <w:sz w:val="24"/>
          <w:szCs w:val="24"/>
        </w:rPr>
        <w:t>, Qun</w:t>
      </w:r>
      <w:r>
        <w:rPr>
          <w:rFonts w:ascii="Times New Roman" w:hAnsi="Times New Roman" w:cs="Times New Roman"/>
          <w:b/>
          <w:bCs/>
          <w:sz w:val="24"/>
          <w:szCs w:val="24"/>
        </w:rPr>
        <w:t xml:space="preserve"> </w:t>
      </w:r>
      <w:r w:rsidRPr="008C08C4">
        <w:rPr>
          <w:rFonts w:ascii="Times New Roman" w:hAnsi="Times New Roman" w:cs="Times New Roman"/>
          <w:b/>
          <w:bCs/>
          <w:sz w:val="24"/>
          <w:szCs w:val="24"/>
        </w:rPr>
        <w:t>Kong</w:t>
      </w:r>
      <w:r w:rsidRPr="001D3833">
        <w:rPr>
          <w:rFonts w:ascii="Times New Roman" w:hAnsi="Times New Roman" w:cs="Times New Roman"/>
          <w:b/>
          <w:bCs/>
          <w:sz w:val="24"/>
          <w:szCs w:val="24"/>
        </w:rPr>
        <w:t xml:space="preserve">, </w:t>
      </w:r>
      <w:proofErr w:type="spellStart"/>
      <w:r w:rsidRPr="001D3833">
        <w:rPr>
          <w:rFonts w:ascii="Times New Roman" w:hAnsi="Times New Roman" w:cs="Times New Roman"/>
          <w:b/>
          <w:bCs/>
          <w:sz w:val="24"/>
          <w:szCs w:val="24"/>
        </w:rPr>
        <w:t>Jingzheng</w:t>
      </w:r>
      <w:proofErr w:type="spellEnd"/>
      <w:r>
        <w:rPr>
          <w:rFonts w:ascii="Times New Roman" w:hAnsi="Times New Roman" w:cs="Times New Roman"/>
          <w:b/>
          <w:bCs/>
          <w:sz w:val="24"/>
          <w:szCs w:val="24"/>
        </w:rPr>
        <w:t xml:space="preserve"> </w:t>
      </w:r>
      <w:r w:rsidRPr="008C08C4">
        <w:rPr>
          <w:rFonts w:ascii="Times New Roman" w:hAnsi="Times New Roman" w:cs="Times New Roman"/>
          <w:b/>
          <w:bCs/>
          <w:sz w:val="24"/>
          <w:szCs w:val="24"/>
        </w:rPr>
        <w:t>Wang</w:t>
      </w:r>
      <w:r w:rsidRPr="001D3833">
        <w:rPr>
          <w:rFonts w:ascii="Times New Roman" w:hAnsi="Times New Roman" w:cs="Times New Roman"/>
          <w:b/>
          <w:bCs/>
          <w:sz w:val="24"/>
          <w:szCs w:val="24"/>
        </w:rPr>
        <w:t>, Xiaoyan</w:t>
      </w:r>
      <w:r>
        <w:rPr>
          <w:rFonts w:ascii="Times New Roman" w:hAnsi="Times New Roman" w:cs="Times New Roman"/>
          <w:b/>
          <w:bCs/>
          <w:sz w:val="24"/>
          <w:szCs w:val="24"/>
        </w:rPr>
        <w:t xml:space="preserve"> </w:t>
      </w:r>
      <w:r w:rsidRPr="008C08C4">
        <w:rPr>
          <w:rFonts w:ascii="Times New Roman" w:hAnsi="Times New Roman" w:cs="Times New Roman"/>
          <w:b/>
          <w:bCs/>
          <w:sz w:val="24"/>
          <w:szCs w:val="24"/>
        </w:rPr>
        <w:t>Shi</w:t>
      </w:r>
      <w:r w:rsidRPr="001D3833">
        <w:rPr>
          <w:rFonts w:ascii="Times New Roman" w:hAnsi="Times New Roman" w:cs="Times New Roman"/>
          <w:b/>
          <w:bCs/>
          <w:sz w:val="24"/>
          <w:szCs w:val="24"/>
        </w:rPr>
        <w:t>, Xin</w:t>
      </w:r>
      <w:r>
        <w:rPr>
          <w:rFonts w:ascii="Times New Roman" w:hAnsi="Times New Roman" w:cs="Times New Roman"/>
          <w:b/>
          <w:bCs/>
          <w:sz w:val="24"/>
          <w:szCs w:val="24"/>
        </w:rPr>
        <w:t xml:space="preserve"> </w:t>
      </w:r>
      <w:r w:rsidRPr="008C08C4">
        <w:rPr>
          <w:rFonts w:ascii="Times New Roman" w:hAnsi="Times New Roman" w:cs="Times New Roman"/>
          <w:b/>
          <w:bCs/>
          <w:sz w:val="24"/>
          <w:szCs w:val="24"/>
        </w:rPr>
        <w:t>Jin</w:t>
      </w:r>
      <w:r w:rsidRPr="001D3833">
        <w:rPr>
          <w:rFonts w:ascii="Times New Roman" w:hAnsi="Times New Roman" w:cs="Times New Roman"/>
          <w:b/>
          <w:bCs/>
          <w:sz w:val="24"/>
          <w:szCs w:val="24"/>
        </w:rPr>
        <w:t>, Liqun</w:t>
      </w:r>
      <w:r>
        <w:rPr>
          <w:rFonts w:ascii="Times New Roman" w:hAnsi="Times New Roman" w:cs="Times New Roman"/>
          <w:b/>
          <w:bCs/>
          <w:sz w:val="24"/>
          <w:szCs w:val="24"/>
        </w:rPr>
        <w:t xml:space="preserve"> </w:t>
      </w:r>
      <w:r w:rsidRPr="008C08C4">
        <w:rPr>
          <w:rFonts w:ascii="Times New Roman" w:hAnsi="Times New Roman" w:cs="Times New Roman"/>
          <w:b/>
          <w:bCs/>
          <w:sz w:val="24"/>
          <w:szCs w:val="24"/>
        </w:rPr>
        <w:t>Zhao</w:t>
      </w:r>
      <w:r w:rsidRPr="001D3833">
        <w:rPr>
          <w:rFonts w:ascii="Times New Roman" w:hAnsi="Times New Roman" w:cs="Times New Roman"/>
          <w:b/>
          <w:bCs/>
          <w:sz w:val="24"/>
          <w:szCs w:val="24"/>
        </w:rPr>
        <w:t>*</w:t>
      </w:r>
    </w:p>
    <w:p w14:paraId="63457C89" w14:textId="77777777" w:rsidR="00595586" w:rsidRPr="00595586" w:rsidRDefault="00595586" w:rsidP="00595586">
      <w:pPr>
        <w:rPr>
          <w:rFonts w:ascii="Times New Roman" w:hAnsi="Times New Roman" w:cs="Times New Roman"/>
          <w:sz w:val="24"/>
          <w:szCs w:val="24"/>
        </w:rPr>
      </w:pPr>
      <w:r w:rsidRPr="00595586">
        <w:rPr>
          <w:rFonts w:ascii="Times New Roman" w:hAnsi="Times New Roman" w:cs="Times New Roman"/>
          <w:sz w:val="24"/>
          <w:szCs w:val="24"/>
        </w:rPr>
        <w:t>Qilu Institute of Technology, Jinan, Shandong 250200, China</w:t>
      </w:r>
    </w:p>
    <w:p w14:paraId="19260ED9" w14:textId="77777777" w:rsidR="00595586" w:rsidRPr="004A29C6" w:rsidRDefault="00595586" w:rsidP="00595586">
      <w:pPr>
        <w:rPr>
          <w:rFonts w:ascii="Times New Roman" w:hAnsi="Times New Roman" w:cs="Times New Roman"/>
          <w:b/>
          <w:bCs/>
          <w:i/>
          <w:iCs/>
          <w:sz w:val="24"/>
        </w:rPr>
      </w:pPr>
      <w:r w:rsidRPr="004A29C6">
        <w:rPr>
          <w:rFonts w:ascii="Times New Roman" w:hAnsi="Times New Roman" w:cs="Times New Roman"/>
          <w:b/>
          <w:bCs/>
          <w:i/>
          <w:iCs/>
          <w:sz w:val="24"/>
        </w:rPr>
        <w:t>*Author to whom correspondence should be addressed.</w:t>
      </w:r>
    </w:p>
    <w:p w14:paraId="64144CA8" w14:textId="77777777" w:rsidR="00595586" w:rsidRPr="004A29C6" w:rsidRDefault="00595586" w:rsidP="00595586">
      <w:pPr>
        <w:rPr>
          <w:rFonts w:ascii="Times New Roman" w:hAnsi="Times New Roman" w:cs="Times New Roman"/>
          <w:sz w:val="24"/>
        </w:rPr>
      </w:pPr>
    </w:p>
    <w:p w14:paraId="4F31811C" w14:textId="7BC42F75" w:rsidR="00742520" w:rsidRPr="00595586" w:rsidRDefault="00595586" w:rsidP="00742520">
      <w:pPr>
        <w:rPr>
          <w:rFonts w:ascii="Times New Roman" w:hAnsi="Times New Roman" w:cs="Times New Roman"/>
          <w:sz w:val="20"/>
        </w:rPr>
      </w:pPr>
      <w:r w:rsidRPr="004A29C6">
        <w:rPr>
          <w:rFonts w:ascii="Times New Roman" w:hAnsi="Times New Roman" w:cs="Times New Roman"/>
          <w:b/>
          <w:sz w:val="20"/>
        </w:rPr>
        <w:t>Copyright:</w:t>
      </w:r>
      <w:r w:rsidRPr="004A29C6">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7E803A50" w14:textId="77777777" w:rsidR="00595586" w:rsidRPr="00595586" w:rsidRDefault="00595586" w:rsidP="00742520">
      <w:pPr>
        <w:rPr>
          <w:rFonts w:ascii="Times New Roman" w:hAnsi="Times New Roman" w:cs="Times New Roman"/>
          <w:sz w:val="24"/>
          <w:szCs w:val="24"/>
        </w:rPr>
      </w:pPr>
    </w:p>
    <w:p w14:paraId="180D0321" w14:textId="76818F42" w:rsidR="004278C6" w:rsidRPr="00595586" w:rsidRDefault="00000000" w:rsidP="00742520">
      <w:pPr>
        <w:rPr>
          <w:rFonts w:ascii="Times New Roman" w:hAnsi="Times New Roman" w:cs="Times New Roman"/>
          <w:sz w:val="24"/>
          <w:szCs w:val="24"/>
        </w:rPr>
      </w:pPr>
      <w:r w:rsidRPr="001D3833">
        <w:rPr>
          <w:rFonts w:ascii="Times New Roman" w:hAnsi="Times New Roman" w:cs="Times New Roman"/>
          <w:b/>
          <w:bCs/>
          <w:sz w:val="24"/>
          <w:szCs w:val="24"/>
        </w:rPr>
        <w:t>Abstract</w:t>
      </w:r>
      <w:bookmarkEnd w:id="0"/>
      <w:r w:rsidR="00742520" w:rsidRPr="001D3833">
        <w:rPr>
          <w:rFonts w:ascii="Times New Roman" w:hAnsi="Times New Roman" w:cs="Times New Roman"/>
          <w:b/>
          <w:bCs/>
          <w:sz w:val="24"/>
          <w:szCs w:val="24"/>
        </w:rPr>
        <w:t>:</w:t>
      </w:r>
      <w:r w:rsidR="00742520" w:rsidRPr="00595586">
        <w:rPr>
          <w:rFonts w:ascii="Times New Roman" w:hAnsi="Times New Roman" w:cs="Times New Roman"/>
          <w:sz w:val="24"/>
          <w:szCs w:val="24"/>
        </w:rPr>
        <w:t xml:space="preserve"> </w:t>
      </w:r>
      <w:r w:rsidRPr="00595586">
        <w:rPr>
          <w:rFonts w:ascii="Times New Roman" w:hAnsi="Times New Roman" w:cs="Times New Roman"/>
          <w:sz w:val="24"/>
          <w:szCs w:val="24"/>
        </w:rPr>
        <w:t>Against the dual strategic background of healthy aging and high-quality development of the Yellow River Basin, care for the elderly with chronic diseases has become a key field of regional people</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s livelihood services. At present, the services for elderly chronic diseases in the Shandong section of the Yellow River are plagued by the separation of medical treatment, pension</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nursing, uneven resource allocation</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insufficient collaboration among stakeholders. The traditional single-service model can hardly meet the long-term care demands of the elderly with advanced age and chronic diseases. Supported by holistic governance, collaborative governance</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integrated nursing theories, this paper sorts out the current situation and practical dilemmas of medical-nursing-pension services for the elderly with chronic diseases in the Shandong section of the Yellow River and analyzes the underlying causes through field surveys, questionnaires, interviews</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case studies. An integrated service system is constructed from four dimensions</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service subjects, service contents, service procedures</w:t>
      </w:r>
      <w:r w:rsidR="00B96B75">
        <w:rPr>
          <w:rFonts w:ascii="Times New Roman" w:hAnsi="Times New Roman" w:cs="Times New Roman"/>
          <w:sz w:val="24"/>
          <w:szCs w:val="24"/>
        </w:rPr>
        <w:t>,</w:t>
      </w:r>
      <w:r w:rsidRPr="00595586">
        <w:rPr>
          <w:rFonts w:ascii="Times New Roman" w:hAnsi="Times New Roman" w:cs="Times New Roman"/>
          <w:sz w:val="24"/>
          <w:szCs w:val="24"/>
        </w:rPr>
        <w:t xml:space="preserve"> and supporting carriers, with differentiated implementation paths and a four-dimensional long-term guarantee mechanism designed. The research results can provide practical references for cities along the Yellow River to optimize elderly health services and advance the in-depth integration of medical, nursing</w:t>
      </w:r>
      <w:r w:rsidR="00B96B75">
        <w:rPr>
          <w:rFonts w:ascii="Times New Roman" w:hAnsi="Times New Roman" w:cs="Times New Roman"/>
          <w:sz w:val="24"/>
          <w:szCs w:val="24"/>
        </w:rPr>
        <w:t>,</w:t>
      </w:r>
      <w:r w:rsidRPr="00595586">
        <w:rPr>
          <w:rFonts w:ascii="Times New Roman" w:hAnsi="Times New Roman" w:cs="Times New Roman"/>
          <w:sz w:val="24"/>
          <w:szCs w:val="24"/>
        </w:rPr>
        <w:t xml:space="preserve"> and pension services, and help implement the Healthy China strategy as well as the upgrading of regional elderly care services.</w:t>
      </w:r>
    </w:p>
    <w:p w14:paraId="2152F439" w14:textId="4E7D4E9B" w:rsidR="004278C6" w:rsidRPr="00595586" w:rsidRDefault="00000000" w:rsidP="00742520">
      <w:pPr>
        <w:rPr>
          <w:rFonts w:ascii="Times New Roman" w:hAnsi="Times New Roman" w:cs="Times New Roman"/>
          <w:sz w:val="24"/>
          <w:szCs w:val="24"/>
        </w:rPr>
      </w:pPr>
      <w:bookmarkStart w:id="1" w:name="heading_1"/>
      <w:r w:rsidRPr="001D3833">
        <w:rPr>
          <w:rFonts w:ascii="Times New Roman" w:hAnsi="Times New Roman" w:cs="Times New Roman"/>
          <w:b/>
          <w:bCs/>
          <w:sz w:val="24"/>
          <w:szCs w:val="24"/>
        </w:rPr>
        <w:t>Keywords</w:t>
      </w:r>
      <w:bookmarkEnd w:id="1"/>
      <w:r w:rsidR="00742520" w:rsidRPr="001D3833">
        <w:rPr>
          <w:rFonts w:ascii="Times New Roman" w:hAnsi="Times New Roman" w:cs="Times New Roman"/>
          <w:b/>
          <w:bCs/>
          <w:sz w:val="24"/>
          <w:szCs w:val="24"/>
        </w:rPr>
        <w:t>:</w:t>
      </w:r>
      <w:r w:rsidR="00742520" w:rsidRPr="00595586">
        <w:rPr>
          <w:rFonts w:ascii="Times New Roman" w:hAnsi="Times New Roman" w:cs="Times New Roman"/>
          <w:sz w:val="24"/>
          <w:szCs w:val="24"/>
        </w:rPr>
        <w:t xml:space="preserve"> </w:t>
      </w:r>
      <w:r w:rsidRPr="00595586">
        <w:rPr>
          <w:rFonts w:ascii="Times New Roman" w:hAnsi="Times New Roman" w:cs="Times New Roman"/>
          <w:sz w:val="24"/>
          <w:szCs w:val="24"/>
        </w:rPr>
        <w:t>Shandong Section of the Yellow River</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w:t>
      </w:r>
      <w:r w:rsidR="00FA7D34" w:rsidRPr="00595586">
        <w:rPr>
          <w:rFonts w:ascii="Times New Roman" w:hAnsi="Times New Roman" w:cs="Times New Roman"/>
          <w:sz w:val="24"/>
          <w:szCs w:val="24"/>
        </w:rPr>
        <w:t>Eld</w:t>
      </w:r>
      <w:r w:rsidRPr="00595586">
        <w:rPr>
          <w:rFonts w:ascii="Times New Roman" w:hAnsi="Times New Roman" w:cs="Times New Roman"/>
          <w:sz w:val="24"/>
          <w:szCs w:val="24"/>
        </w:rPr>
        <w:t>erly chronic diseases</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w:t>
      </w:r>
      <w:r w:rsidR="00FA7D34" w:rsidRPr="00595586">
        <w:rPr>
          <w:rFonts w:ascii="Times New Roman" w:hAnsi="Times New Roman" w:cs="Times New Roman"/>
          <w:sz w:val="24"/>
          <w:szCs w:val="24"/>
        </w:rPr>
        <w:t>Inte</w:t>
      </w:r>
      <w:r w:rsidRPr="00595586">
        <w:rPr>
          <w:rFonts w:ascii="Times New Roman" w:hAnsi="Times New Roman" w:cs="Times New Roman"/>
          <w:sz w:val="24"/>
          <w:szCs w:val="24"/>
        </w:rPr>
        <w:t>gration of medical,</w:t>
      </w:r>
      <w:r w:rsidR="00FA7D34" w:rsidRPr="00595586">
        <w:rPr>
          <w:rFonts w:ascii="Times New Roman" w:hAnsi="Times New Roman" w:cs="Times New Roman"/>
          <w:sz w:val="24"/>
          <w:szCs w:val="24"/>
        </w:rPr>
        <w:t xml:space="preserve"> Nursing </w:t>
      </w:r>
      <w:r w:rsidRPr="00595586">
        <w:rPr>
          <w:rFonts w:ascii="Times New Roman" w:hAnsi="Times New Roman" w:cs="Times New Roman"/>
          <w:sz w:val="24"/>
          <w:szCs w:val="24"/>
        </w:rPr>
        <w:t>and pension</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w:t>
      </w:r>
      <w:r w:rsidR="00FA7D34" w:rsidRPr="00595586">
        <w:rPr>
          <w:rFonts w:ascii="Times New Roman" w:hAnsi="Times New Roman" w:cs="Times New Roman"/>
          <w:sz w:val="24"/>
          <w:szCs w:val="24"/>
        </w:rPr>
        <w:t>Ser</w:t>
      </w:r>
      <w:r w:rsidRPr="00595586">
        <w:rPr>
          <w:rFonts w:ascii="Times New Roman" w:hAnsi="Times New Roman" w:cs="Times New Roman"/>
          <w:sz w:val="24"/>
          <w:szCs w:val="24"/>
        </w:rPr>
        <w:t>vice system</w:t>
      </w:r>
      <w:r w:rsidR="00742520" w:rsidRPr="00595586">
        <w:rPr>
          <w:rFonts w:ascii="Times New Roman" w:hAnsi="Times New Roman" w:cs="Times New Roman"/>
          <w:sz w:val="24"/>
          <w:szCs w:val="24"/>
        </w:rPr>
        <w:t>;</w:t>
      </w:r>
      <w:r w:rsidR="00FA7D34" w:rsidRPr="00595586">
        <w:rPr>
          <w:rFonts w:ascii="Times New Roman" w:hAnsi="Times New Roman" w:cs="Times New Roman"/>
          <w:sz w:val="24"/>
          <w:szCs w:val="24"/>
        </w:rPr>
        <w:t xml:space="preserve"> Collaborative </w:t>
      </w:r>
      <w:r w:rsidRPr="00595586">
        <w:rPr>
          <w:rFonts w:ascii="Times New Roman" w:hAnsi="Times New Roman" w:cs="Times New Roman"/>
          <w:sz w:val="24"/>
          <w:szCs w:val="24"/>
        </w:rPr>
        <w:t>governance</w:t>
      </w:r>
    </w:p>
    <w:p w14:paraId="003AD3F2" w14:textId="77777777" w:rsidR="00742520" w:rsidRPr="00595586" w:rsidRDefault="00742520" w:rsidP="00742520">
      <w:pPr>
        <w:rPr>
          <w:rFonts w:ascii="Times New Roman" w:hAnsi="Times New Roman" w:cs="Times New Roman"/>
          <w:sz w:val="24"/>
          <w:szCs w:val="24"/>
        </w:rPr>
      </w:pPr>
      <w:bookmarkStart w:id="2" w:name="heading_2"/>
    </w:p>
    <w:p w14:paraId="4AD684DF" w14:textId="548ECBCB" w:rsidR="00742520" w:rsidRPr="00595586" w:rsidRDefault="00595586" w:rsidP="00742520">
      <w:pPr>
        <w:rPr>
          <w:rFonts w:ascii="Times New Roman" w:hAnsi="Times New Roman" w:cs="Times New Roman"/>
          <w:b/>
          <w:bCs/>
          <w:sz w:val="20"/>
          <w:szCs w:val="20"/>
        </w:rPr>
      </w:pPr>
      <w:r w:rsidRPr="00595586">
        <w:rPr>
          <w:rFonts w:ascii="Times New Roman" w:hAnsi="Times New Roman" w:cs="Times New Roman"/>
          <w:b/>
          <w:bCs/>
          <w:sz w:val="20"/>
          <w:szCs w:val="20"/>
        </w:rPr>
        <w:t>Online publication:</w:t>
      </w:r>
    </w:p>
    <w:p w14:paraId="1EF012E9" w14:textId="77777777" w:rsidR="00595586" w:rsidRPr="00595586" w:rsidRDefault="00595586" w:rsidP="00742520">
      <w:pPr>
        <w:rPr>
          <w:rFonts w:ascii="Times New Roman" w:hAnsi="Times New Roman" w:cs="Times New Roman"/>
          <w:sz w:val="24"/>
          <w:szCs w:val="24"/>
        </w:rPr>
      </w:pPr>
    </w:p>
    <w:p w14:paraId="5A4FD7BE" w14:textId="03591D6A"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1. Introduction</w:t>
      </w:r>
      <w:bookmarkEnd w:id="2"/>
    </w:p>
    <w:p w14:paraId="5CF0FF3F" w14:textId="4D158F07"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With the continuous deepening of population aging, the high incidence, long duration</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demand for long-term care of chronic diseases among the elderly have made the management of elderly chronic diseases an important issue in social governance and public services. The state has successively issued policy documents including the </w:t>
      </w:r>
      <w:r w:rsidRPr="00595586">
        <w:rPr>
          <w:rFonts w:ascii="Times New Roman" w:hAnsi="Times New Roman" w:cs="Times New Roman"/>
          <w:i/>
          <w:sz w:val="24"/>
          <w:szCs w:val="24"/>
        </w:rPr>
        <w:t>Outline of the Healthy China 2030 Plan</w:t>
      </w:r>
      <w:r w:rsidRPr="00595586">
        <w:rPr>
          <w:rFonts w:ascii="Times New Roman" w:hAnsi="Times New Roman" w:cs="Times New Roman"/>
          <w:sz w:val="24"/>
          <w:szCs w:val="24"/>
        </w:rPr>
        <w:t xml:space="preserve"> and the </w:t>
      </w:r>
      <w:r w:rsidRPr="00595586">
        <w:rPr>
          <w:rFonts w:ascii="Times New Roman" w:hAnsi="Times New Roman" w:cs="Times New Roman"/>
          <w:i/>
          <w:sz w:val="24"/>
          <w:szCs w:val="24"/>
        </w:rPr>
        <w:t>Outline of the Plan for Ecological Protection and High-quality Development of the Yellow River Basin</w:t>
      </w:r>
      <w:r w:rsidRPr="00595586">
        <w:rPr>
          <w:rFonts w:ascii="Times New Roman" w:hAnsi="Times New Roman" w:cs="Times New Roman"/>
          <w:sz w:val="24"/>
          <w:szCs w:val="24"/>
        </w:rPr>
        <w:t>, clarifying the requirement to improve the elderly health service system and extend integrated medical and elderly care as well as long-term nursing services to grassroots levels</w:t>
      </w:r>
      <w:r w:rsidR="00F95B06">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[1]</w:t>
      </w:r>
      <w:r w:rsidRPr="00595586">
        <w:rPr>
          <w:rFonts w:ascii="Times New Roman" w:hAnsi="Times New Roman" w:cs="Times New Roman"/>
          <w:sz w:val="24"/>
          <w:szCs w:val="24"/>
        </w:rPr>
        <w:t xml:space="preserve">. As a core province in the lower reaches of the Yellow River, Shandong covers 9 cities along the Yellow River. There are prominent disparities in urban and rural population structures as well as the distribution of medical and elderly care resources, with a </w:t>
      </w:r>
      <w:r w:rsidRPr="00595586">
        <w:rPr>
          <w:rFonts w:ascii="Times New Roman" w:hAnsi="Times New Roman" w:cs="Times New Roman"/>
          <w:sz w:val="24"/>
          <w:szCs w:val="24"/>
        </w:rPr>
        <w:lastRenderedPageBreak/>
        <w:t>large elderly population and a high prevalence of chronic diseases</w:t>
      </w:r>
      <w:r w:rsidR="00F95B06">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[2]</w:t>
      </w:r>
      <w:r w:rsidRPr="00595586">
        <w:rPr>
          <w:rFonts w:ascii="Times New Roman" w:hAnsi="Times New Roman" w:cs="Times New Roman"/>
          <w:sz w:val="24"/>
          <w:szCs w:val="24"/>
        </w:rPr>
        <w:t>.</w:t>
      </w:r>
    </w:p>
    <w:p w14:paraId="62E7A4B5" w14:textId="51F0BF9B" w:rsidR="004278C6" w:rsidRPr="00595586" w:rsidRDefault="00000000" w:rsidP="001D3833">
      <w:pPr>
        <w:ind w:firstLineChars="200" w:firstLine="480"/>
        <w:rPr>
          <w:rFonts w:ascii="Times New Roman" w:hAnsi="Times New Roman" w:cs="Times New Roman"/>
          <w:sz w:val="24"/>
          <w:szCs w:val="24"/>
        </w:rPr>
      </w:pPr>
      <w:r w:rsidRPr="00595586">
        <w:rPr>
          <w:rFonts w:ascii="Times New Roman" w:hAnsi="Times New Roman" w:cs="Times New Roman"/>
          <w:sz w:val="24"/>
          <w:szCs w:val="24"/>
        </w:rPr>
        <w:t>At the current stage, grassroots services for the elderly with chronic diseases in the Shandong section of the Yellow River generally feature disconnection between medical treatment and elderly care, separation of nursing and pension, and fragmented services. Medical institutions focus on disease diagnosis and treatment yet lack capacity for long-term living care</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elderly care institutions are not equipped with professional medical and chronic disease nursing qualifications</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community nursing forces are weak with poor coordination among multiple stakeholders. Meanwhile, unbalanced urban-rural regional development, shortage of professional talents, disjointed policies</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insufficient financial support further restrict the improvement of service quality</w:t>
      </w:r>
      <w:r w:rsidR="00F95B06">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[3]</w:t>
      </w:r>
      <w:r w:rsidRPr="00595586">
        <w:rPr>
          <w:rFonts w:ascii="Times New Roman" w:hAnsi="Times New Roman" w:cs="Times New Roman"/>
          <w:sz w:val="24"/>
          <w:szCs w:val="24"/>
        </w:rPr>
        <w:t xml:space="preserve">. Under such </w:t>
      </w:r>
      <w:r w:rsidR="00F95B06">
        <w:rPr>
          <w:rFonts w:ascii="Times New Roman" w:hAnsi="Times New Roman" w:cs="Times New Roman"/>
          <w:sz w:val="24"/>
          <w:szCs w:val="24"/>
        </w:rPr>
        <w:t xml:space="preserve">a </w:t>
      </w:r>
      <w:r w:rsidRPr="00595586">
        <w:rPr>
          <w:rFonts w:ascii="Times New Roman" w:hAnsi="Times New Roman" w:cs="Times New Roman"/>
          <w:sz w:val="24"/>
          <w:szCs w:val="24"/>
        </w:rPr>
        <w:t>context, breaking industrial barriers and integrating service resources to build an integrated medical-nursing-pension service system adapted to regional characteristics bears both theoretical and practical significance</w:t>
      </w:r>
      <w:r w:rsidR="00F95B06">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[4]</w:t>
      </w:r>
      <w:r w:rsidRPr="00595586">
        <w:rPr>
          <w:rFonts w:ascii="Times New Roman" w:hAnsi="Times New Roman" w:cs="Times New Roman"/>
          <w:sz w:val="24"/>
          <w:szCs w:val="24"/>
        </w:rPr>
        <w:t>.</w:t>
      </w:r>
    </w:p>
    <w:p w14:paraId="6B7788E0" w14:textId="4A80DC9B" w:rsidR="004278C6" w:rsidRPr="00595586" w:rsidRDefault="00000000" w:rsidP="001D3833">
      <w:pPr>
        <w:ind w:firstLineChars="200" w:firstLine="480"/>
        <w:rPr>
          <w:rFonts w:ascii="Times New Roman" w:hAnsi="Times New Roman" w:cs="Times New Roman"/>
          <w:sz w:val="24"/>
          <w:szCs w:val="24"/>
        </w:rPr>
      </w:pPr>
      <w:r w:rsidRPr="00595586">
        <w:rPr>
          <w:rFonts w:ascii="Times New Roman" w:hAnsi="Times New Roman" w:cs="Times New Roman"/>
          <w:sz w:val="24"/>
          <w:szCs w:val="24"/>
        </w:rPr>
        <w:t>From a sociological perspective, this study takes 9 cities along the Yellow River in Shandong as the research scope, focusing on the elderly aged 60 and above suffering from common chronic diseases such as hypertension and diabetes. It deeply integrates medical, nursing</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pension services, and explores a collaborative operation model of multiple stakeholders. The aim is to solve the pain points of current elderly chronic disease care and create a replicable and promotable integrated service paradigm to shore up the weaknesses of regional elderly health services</w:t>
      </w:r>
      <w:r w:rsidR="00595586">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[5]</w:t>
      </w:r>
      <w:r w:rsidRPr="00595586">
        <w:rPr>
          <w:rFonts w:ascii="Times New Roman" w:hAnsi="Times New Roman" w:cs="Times New Roman"/>
          <w:sz w:val="24"/>
          <w:szCs w:val="24"/>
        </w:rPr>
        <w:t>.</w:t>
      </w:r>
    </w:p>
    <w:p w14:paraId="3F41D02B" w14:textId="77777777" w:rsidR="00742520" w:rsidRPr="00595586" w:rsidRDefault="00742520" w:rsidP="00742520">
      <w:pPr>
        <w:rPr>
          <w:rFonts w:ascii="Times New Roman" w:hAnsi="Times New Roman" w:cs="Times New Roman"/>
          <w:sz w:val="24"/>
          <w:szCs w:val="24"/>
        </w:rPr>
      </w:pPr>
      <w:bookmarkStart w:id="3" w:name="heading_3"/>
    </w:p>
    <w:p w14:paraId="661B7FAD" w14:textId="6B300858"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2. Research </w:t>
      </w:r>
      <w:r w:rsidR="00DF2FFA" w:rsidRPr="001D3833">
        <w:rPr>
          <w:rFonts w:ascii="Times New Roman" w:hAnsi="Times New Roman" w:cs="Times New Roman"/>
          <w:b/>
          <w:bCs/>
          <w:sz w:val="24"/>
          <w:szCs w:val="24"/>
        </w:rPr>
        <w:t>foundation and regional development status</w:t>
      </w:r>
      <w:bookmarkEnd w:id="3"/>
    </w:p>
    <w:p w14:paraId="2CBAE407" w14:textId="7CF6E78A" w:rsidR="004278C6" w:rsidRPr="001D3833" w:rsidRDefault="00742520" w:rsidP="00742520">
      <w:pPr>
        <w:rPr>
          <w:rFonts w:ascii="Times New Roman" w:hAnsi="Times New Roman" w:cs="Times New Roman"/>
          <w:b/>
          <w:bCs/>
          <w:sz w:val="24"/>
          <w:szCs w:val="24"/>
        </w:rPr>
      </w:pPr>
      <w:bookmarkStart w:id="4" w:name="heading_4"/>
      <w:r w:rsidRPr="001D3833">
        <w:rPr>
          <w:rFonts w:ascii="Times New Roman" w:hAnsi="Times New Roman" w:cs="Times New Roman"/>
          <w:b/>
          <w:bCs/>
          <w:sz w:val="24"/>
          <w:szCs w:val="24"/>
        </w:rPr>
        <w:t xml:space="preserve">2.1. Theoretical </w:t>
      </w:r>
      <w:r w:rsidR="00DF2FFA" w:rsidRPr="001D3833">
        <w:rPr>
          <w:rFonts w:ascii="Times New Roman" w:hAnsi="Times New Roman" w:cs="Times New Roman"/>
          <w:b/>
          <w:bCs/>
          <w:sz w:val="24"/>
          <w:szCs w:val="24"/>
        </w:rPr>
        <w:t>basis of the research</w:t>
      </w:r>
      <w:bookmarkEnd w:id="4"/>
    </w:p>
    <w:p w14:paraId="7D3E2AC8" w14:textId="00257E80"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This research is mainly supported by three theories</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holistic governance, collaborative governance</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integrated nursing. Centered on the actual demands of the public, holistic governance stresses breaking departmental and industrial barriers and solving the fragmentation of public services through resource integration and process reengineering as well as multi-party cooperation, which is highly consistent with the internal requirement of multi-stakeholder linkage and full-chain services in the integration of medical, nursing</w:t>
      </w:r>
      <w:r w:rsidR="00DF2FFA">
        <w:rPr>
          <w:rFonts w:ascii="Times New Roman" w:hAnsi="Times New Roman" w:cs="Times New Roman"/>
          <w:sz w:val="24"/>
          <w:szCs w:val="24"/>
        </w:rPr>
        <w:t>,</w:t>
      </w:r>
      <w:r w:rsidRPr="00595586">
        <w:rPr>
          <w:rFonts w:ascii="Times New Roman" w:hAnsi="Times New Roman" w:cs="Times New Roman"/>
          <w:sz w:val="24"/>
          <w:szCs w:val="24"/>
        </w:rPr>
        <w:t xml:space="preserve"> and pension services. Collaborative governance holds that the government, medical institutions, elderly care institutions, communities, social organizations</w:t>
      </w:r>
      <w:r w:rsidR="00DF2FFA">
        <w:rPr>
          <w:rFonts w:ascii="Times New Roman" w:hAnsi="Times New Roman" w:cs="Times New Roman"/>
          <w:sz w:val="24"/>
          <w:szCs w:val="24"/>
        </w:rPr>
        <w:t>,</w:t>
      </w:r>
      <w:r w:rsidRPr="00595586">
        <w:rPr>
          <w:rFonts w:ascii="Times New Roman" w:hAnsi="Times New Roman" w:cs="Times New Roman"/>
          <w:sz w:val="24"/>
          <w:szCs w:val="24"/>
        </w:rPr>
        <w:t xml:space="preserve"> and other parties shall cooperate equally with clear rights, responsibilities</w:t>
      </w:r>
      <w:r w:rsidR="00DF2FFA">
        <w:rPr>
          <w:rFonts w:ascii="Times New Roman" w:hAnsi="Times New Roman" w:cs="Times New Roman"/>
          <w:sz w:val="24"/>
          <w:szCs w:val="24"/>
        </w:rPr>
        <w:t>,</w:t>
      </w:r>
      <w:r w:rsidRPr="00595586">
        <w:rPr>
          <w:rFonts w:ascii="Times New Roman" w:hAnsi="Times New Roman" w:cs="Times New Roman"/>
          <w:sz w:val="24"/>
          <w:szCs w:val="24"/>
        </w:rPr>
        <w:t xml:space="preserve"> and shared interests, which is suitable for sorting out the roles and operation mechanisms of all participants in medical-nursing-pension services. Integrated nursing centers on long-term care for the elderly with chronic diseases, advocating the seamless connection of diagnosis, rehabilitation, daily care</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psychological counseling to form a closed-loop care service chain</w:t>
      </w:r>
      <w:r w:rsidR="00DF2FFA">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[6]</w:t>
      </w:r>
      <w:r w:rsidRPr="00595586">
        <w:rPr>
          <w:rFonts w:ascii="Times New Roman" w:hAnsi="Times New Roman" w:cs="Times New Roman"/>
          <w:sz w:val="24"/>
          <w:szCs w:val="24"/>
        </w:rPr>
        <w:t>. The three theories complement each other and form a complete theoretical framework for constructing the service system for the elderly with chronic diseases in the Shandong section of the Yellow River.</w:t>
      </w:r>
    </w:p>
    <w:p w14:paraId="495142AB" w14:textId="77777777" w:rsidR="00742520" w:rsidRPr="00595586" w:rsidRDefault="00742520" w:rsidP="00742520">
      <w:pPr>
        <w:rPr>
          <w:rFonts w:ascii="Times New Roman" w:hAnsi="Times New Roman" w:cs="Times New Roman"/>
          <w:sz w:val="24"/>
          <w:szCs w:val="24"/>
        </w:rPr>
      </w:pPr>
      <w:bookmarkStart w:id="5" w:name="heading_5"/>
    </w:p>
    <w:p w14:paraId="2350E2FD" w14:textId="58275EEC"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2.2. Practical </w:t>
      </w:r>
      <w:r w:rsidR="00DF2FFA" w:rsidRPr="001D3833">
        <w:rPr>
          <w:rFonts w:ascii="Times New Roman" w:hAnsi="Times New Roman" w:cs="Times New Roman"/>
          <w:b/>
          <w:bCs/>
          <w:sz w:val="24"/>
          <w:szCs w:val="24"/>
        </w:rPr>
        <w:t>characteristics of medical-nursing-pension services for elderly chronic diseases in th</w:t>
      </w:r>
      <w:r w:rsidRPr="001D3833">
        <w:rPr>
          <w:rFonts w:ascii="Times New Roman" w:hAnsi="Times New Roman" w:cs="Times New Roman"/>
          <w:b/>
          <w:bCs/>
          <w:sz w:val="24"/>
          <w:szCs w:val="24"/>
        </w:rPr>
        <w:t>e Shandong Section of the Yellow River</w:t>
      </w:r>
      <w:bookmarkEnd w:id="5"/>
    </w:p>
    <w:p w14:paraId="1C02983C" w14:textId="77B81743" w:rsidR="00742520"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 xml:space="preserve">First, the group of elderly patients with chronic diseases is large with diverse care demands. The proportion of </w:t>
      </w:r>
      <w:r w:rsidR="00DF2FFA">
        <w:rPr>
          <w:rFonts w:ascii="Times New Roman" w:hAnsi="Times New Roman" w:cs="Times New Roman"/>
          <w:sz w:val="24"/>
          <w:szCs w:val="24"/>
        </w:rPr>
        <w:t xml:space="preserve">the </w:t>
      </w:r>
      <w:r w:rsidRPr="00595586">
        <w:rPr>
          <w:rFonts w:ascii="Times New Roman" w:hAnsi="Times New Roman" w:cs="Times New Roman"/>
          <w:sz w:val="24"/>
          <w:szCs w:val="24"/>
        </w:rPr>
        <w:t>elderly population in the region keeps rising. All types of chronic diseases are the main health hazards for seniors, and most elderly patients with chronic diseases suffer from disability or semi-disability, requiring comprehensive services beyond basic diagnosis and treatment</w:t>
      </w:r>
      <w:r w:rsidR="00C1575C">
        <w:rPr>
          <w:rFonts w:ascii="Times New Roman" w:hAnsi="Times New Roman" w:cs="Times New Roman"/>
          <w:sz w:val="24"/>
          <w:szCs w:val="24"/>
        </w:rPr>
        <w:t xml:space="preserve"> </w:t>
      </w:r>
      <w:r w:rsidR="00C1575C" w:rsidRPr="00C1575C">
        <w:rPr>
          <w:rFonts w:ascii="Times New Roman" w:hAnsi="Times New Roman" w:cs="Times New Roman"/>
          <w:sz w:val="24"/>
          <w:szCs w:val="24"/>
          <w:vertAlign w:val="superscript"/>
        </w:rPr>
        <w:t>[7]</w:t>
      </w:r>
      <w:r w:rsidRPr="00595586">
        <w:rPr>
          <w:rFonts w:ascii="Times New Roman" w:hAnsi="Times New Roman" w:cs="Times New Roman"/>
          <w:sz w:val="24"/>
          <w:szCs w:val="24"/>
        </w:rPr>
        <w:t>.</w:t>
      </w:r>
    </w:p>
    <w:p w14:paraId="19EC118F" w14:textId="05A3C29B" w:rsidR="00742520" w:rsidRPr="00595586" w:rsidRDefault="00000000" w:rsidP="001D3833">
      <w:pPr>
        <w:ind w:firstLineChars="200" w:firstLine="480"/>
        <w:rPr>
          <w:rFonts w:ascii="Times New Roman" w:hAnsi="Times New Roman" w:cs="Times New Roman"/>
          <w:sz w:val="24"/>
          <w:szCs w:val="24"/>
        </w:rPr>
      </w:pPr>
      <w:r w:rsidRPr="00595586">
        <w:rPr>
          <w:rFonts w:ascii="Times New Roman" w:hAnsi="Times New Roman" w:cs="Times New Roman"/>
          <w:sz w:val="24"/>
          <w:szCs w:val="24"/>
        </w:rPr>
        <w:t>Second, service supply is fragmented with disconnection between medical, nursing</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pension services. Medical treatment, nursing</w:t>
      </w:r>
      <w:r w:rsidR="00DF391B">
        <w:rPr>
          <w:rFonts w:ascii="Times New Roman" w:hAnsi="Times New Roman" w:cs="Times New Roman"/>
          <w:sz w:val="24"/>
          <w:szCs w:val="24"/>
        </w:rPr>
        <w:t>,</w:t>
      </w:r>
      <w:r w:rsidRPr="00595586">
        <w:rPr>
          <w:rFonts w:ascii="Times New Roman" w:hAnsi="Times New Roman" w:cs="Times New Roman"/>
          <w:sz w:val="24"/>
          <w:szCs w:val="24"/>
        </w:rPr>
        <w:t xml:space="preserve"> and pension fall under different competent departments with obvious industrial barriers, and each type of institution has its own deficiencies, leading to broken services when the elderly transfer between venues.</w:t>
      </w:r>
      <w:r w:rsidRPr="00595586">
        <w:rPr>
          <w:rFonts w:ascii="Times New Roman" w:hAnsi="Times New Roman" w:cs="Times New Roman"/>
          <w:sz w:val="24"/>
          <w:szCs w:val="24"/>
        </w:rPr>
        <w:br/>
        <w:t xml:space="preserve">Third, the distribution of resources is unbalanced across regions and urban-rural areas. Central </w:t>
      </w:r>
      <w:r w:rsidRPr="00595586">
        <w:rPr>
          <w:rFonts w:ascii="Times New Roman" w:hAnsi="Times New Roman" w:cs="Times New Roman"/>
          <w:sz w:val="24"/>
          <w:szCs w:val="24"/>
        </w:rPr>
        <w:lastRenderedPageBreak/>
        <w:t>urban areas boast concentrated resources and sound service models, while counties, towns and rural areas have backward facilities and a single service mode, resulting in a wide gap in service levels.</w:t>
      </w:r>
    </w:p>
    <w:p w14:paraId="4AA9165C" w14:textId="18373B56" w:rsidR="004278C6" w:rsidRPr="00595586" w:rsidRDefault="00000000" w:rsidP="001D3833">
      <w:pPr>
        <w:ind w:firstLineChars="200" w:firstLine="480"/>
        <w:rPr>
          <w:rFonts w:ascii="Times New Roman" w:hAnsi="Times New Roman" w:cs="Times New Roman"/>
          <w:sz w:val="24"/>
          <w:szCs w:val="24"/>
        </w:rPr>
      </w:pPr>
      <w:r w:rsidRPr="00595586">
        <w:rPr>
          <w:rFonts w:ascii="Times New Roman" w:hAnsi="Times New Roman" w:cs="Times New Roman"/>
          <w:sz w:val="24"/>
          <w:szCs w:val="24"/>
        </w:rPr>
        <w:t>Fourth, a collaborative mechanism for multiple stakeholders is absent. The rights and obligations of the government, medical institutions, elderly care institutions and other relevant parties are ambiguous, with overlapping functions, prevarication and disconnected information sharing, failing to form a regular collaborative service pattern.</w:t>
      </w:r>
    </w:p>
    <w:p w14:paraId="6BF1B0B4" w14:textId="77777777" w:rsidR="00742520" w:rsidRPr="00595586" w:rsidRDefault="00742520" w:rsidP="00742520">
      <w:pPr>
        <w:rPr>
          <w:rFonts w:ascii="Times New Roman" w:hAnsi="Times New Roman" w:cs="Times New Roman"/>
          <w:sz w:val="24"/>
          <w:szCs w:val="24"/>
        </w:rPr>
      </w:pPr>
      <w:bookmarkStart w:id="6" w:name="heading_6"/>
    </w:p>
    <w:p w14:paraId="4F83FE68" w14:textId="7DA6B3A6"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3. Problems and </w:t>
      </w:r>
      <w:r w:rsidR="00DF391B" w:rsidRPr="001D3833">
        <w:rPr>
          <w:rFonts w:ascii="Times New Roman" w:hAnsi="Times New Roman" w:cs="Times New Roman"/>
          <w:b/>
          <w:bCs/>
          <w:sz w:val="24"/>
          <w:szCs w:val="24"/>
        </w:rPr>
        <w:t>root causes of medical-nursing-pension services for elderly chronic diseases</w:t>
      </w:r>
      <w:bookmarkEnd w:id="6"/>
    </w:p>
    <w:p w14:paraId="17DDFDC1" w14:textId="3FEA555C" w:rsidR="004278C6" w:rsidRPr="001D3833" w:rsidRDefault="00742520" w:rsidP="00742520">
      <w:pPr>
        <w:rPr>
          <w:rFonts w:ascii="Times New Roman" w:hAnsi="Times New Roman" w:cs="Times New Roman"/>
          <w:b/>
          <w:bCs/>
          <w:sz w:val="24"/>
          <w:szCs w:val="24"/>
        </w:rPr>
      </w:pPr>
      <w:bookmarkStart w:id="7" w:name="heading_7"/>
      <w:r w:rsidRPr="001D3833">
        <w:rPr>
          <w:rFonts w:ascii="Times New Roman" w:hAnsi="Times New Roman" w:cs="Times New Roman"/>
          <w:b/>
          <w:bCs/>
          <w:sz w:val="24"/>
          <w:szCs w:val="24"/>
        </w:rPr>
        <w:t xml:space="preserve">3.1. Main </w:t>
      </w:r>
      <w:r w:rsidR="00DF391B" w:rsidRPr="001D3833">
        <w:rPr>
          <w:rFonts w:ascii="Times New Roman" w:hAnsi="Times New Roman" w:cs="Times New Roman"/>
          <w:b/>
          <w:bCs/>
          <w:sz w:val="24"/>
          <w:szCs w:val="24"/>
        </w:rPr>
        <w:t>practical problems</w:t>
      </w:r>
      <w:bookmarkEnd w:id="7"/>
    </w:p>
    <w:p w14:paraId="3150456E" w14:textId="21B351A4"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Fragmented services with a low level of integration. Medical treatment, elderly care</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nursing operate independently without forming a closed-loop service covering the whole process. There is poor connection of medical and care services for elderly people with chronic diseases across all stages, and difficulties in medical consultation and disconnection in care services are prevalent. There is a mismatch between supply and demand and a lack of targeted services. The existing services adopt a one-size-fits-all model, failing to distinguish differentiated demands of seniors with varying physical conditions. The supply of corresponding services is insufficient and cannot meet the actual needs of the elderly group</w:t>
      </w:r>
      <w:r w:rsidR="00DF391B">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[8]</w:t>
      </w:r>
      <w:r w:rsidRPr="00595586">
        <w:rPr>
          <w:rFonts w:ascii="Times New Roman" w:hAnsi="Times New Roman" w:cs="Times New Roman"/>
          <w:sz w:val="24"/>
          <w:szCs w:val="24"/>
        </w:rPr>
        <w:t>. Grassroots service capacity is inadequate. Primary elderly care institutions face a severe shortage of professional nursing staff and insufficient professional skills among current employees. Meanwhile, the penetration rate of age-friendly smart devices remains low, and modern service approaches are lacking. Service standards are inconsistent</w:t>
      </w:r>
      <w:r w:rsidR="00DF391B">
        <w:rPr>
          <w:rFonts w:ascii="Times New Roman" w:hAnsi="Times New Roman" w:cs="Times New Roman"/>
          <w:sz w:val="24"/>
          <w:szCs w:val="24"/>
        </w:rPr>
        <w:t>,</w:t>
      </w:r>
      <w:r w:rsidRPr="00595586">
        <w:rPr>
          <w:rFonts w:ascii="Times New Roman" w:hAnsi="Times New Roman" w:cs="Times New Roman"/>
          <w:sz w:val="24"/>
          <w:szCs w:val="24"/>
        </w:rPr>
        <w:t xml:space="preserve"> with inadequate supervision and evaluation systems. No unified service specifications, charging criteria</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evaluation systems have been established within the region, leading to uneven service quality among different institutions. In addition, the dynamic supervision mechanism is incomplete, making it hard to guarantee service quality.</w:t>
      </w:r>
    </w:p>
    <w:p w14:paraId="2E9E5112" w14:textId="77777777" w:rsidR="00742520" w:rsidRPr="00595586" w:rsidRDefault="00742520" w:rsidP="00742520">
      <w:pPr>
        <w:rPr>
          <w:rFonts w:ascii="Times New Roman" w:hAnsi="Times New Roman" w:cs="Times New Roman"/>
          <w:sz w:val="24"/>
          <w:szCs w:val="24"/>
        </w:rPr>
      </w:pPr>
      <w:bookmarkStart w:id="8" w:name="heading_8"/>
    </w:p>
    <w:p w14:paraId="1683C097" w14:textId="4B6B9988"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3.2. Underlying </w:t>
      </w:r>
      <w:r w:rsidR="00DF391B" w:rsidRPr="001D3833">
        <w:rPr>
          <w:rFonts w:ascii="Times New Roman" w:hAnsi="Times New Roman" w:cs="Times New Roman"/>
          <w:b/>
          <w:bCs/>
          <w:sz w:val="24"/>
          <w:szCs w:val="24"/>
        </w:rPr>
        <w:t>causes of the problems</w:t>
      </w:r>
      <w:bookmarkEnd w:id="8"/>
    </w:p>
    <w:p w14:paraId="10B37A18" w14:textId="0B562B29"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Prominent institutional and mechanistic barriers exist, as medical care and elderly care fall under separate administrative systems. There is a lack of regular communication and collaboration mechanisms among relevant departments, with policy formulation, resource allocation</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industry supervision carried out in isolation, which hinders the integration of services at the institutional level. The training system for professional personnel lags behind the needs. Relevant colleges and universities adopt a narrow orientation in talent cultivation and fail to foster interdisciplinary professionals. Meanwhile, grassroots posts offer limited salary and career development prospects, making it difficult to attract and retain employees and posing great challenges to the development of the talent workforce. The structure of capital investment is irrational. At present, most funds are channeled into large medical institutions and public elderly care facilities, while insufficient support is provided to grassroots communities, private elderly care institutions</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home-based care services. In addition, social capital lacks enthusiasm for participation, and a diversified fundraising mechanism has not been established</w:t>
      </w:r>
      <w:r w:rsidR="00DD7A5C">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[9]</w:t>
      </w:r>
      <w:r w:rsidRPr="00595586">
        <w:rPr>
          <w:rFonts w:ascii="Times New Roman" w:hAnsi="Times New Roman" w:cs="Times New Roman"/>
          <w:sz w:val="24"/>
          <w:szCs w:val="24"/>
        </w:rPr>
        <w:t>. Theoretical research is poorly integrated with practical application. Most existing studies focus on macro policies and general models, without conducting targeted research tailored to the urban-rural gaps and regional characteristics of the Shandong section of the Yellow River Basin. The proposed solutions are poorly implementable and cannot underpin grassroots practice.</w:t>
      </w:r>
    </w:p>
    <w:p w14:paraId="6BD2F220" w14:textId="77777777" w:rsidR="00742520" w:rsidRPr="00595586" w:rsidRDefault="00742520" w:rsidP="00742520">
      <w:pPr>
        <w:rPr>
          <w:rFonts w:ascii="Times New Roman" w:hAnsi="Times New Roman" w:cs="Times New Roman"/>
          <w:sz w:val="24"/>
          <w:szCs w:val="24"/>
        </w:rPr>
      </w:pPr>
      <w:bookmarkStart w:id="9" w:name="heading_9"/>
    </w:p>
    <w:p w14:paraId="681E1BB1" w14:textId="213C2A11"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4. Construction </w:t>
      </w:r>
      <w:r w:rsidR="00DD7A5C" w:rsidRPr="00DD7A5C">
        <w:rPr>
          <w:rFonts w:ascii="Times New Roman" w:hAnsi="Times New Roman" w:cs="Times New Roman"/>
          <w:b/>
          <w:bCs/>
          <w:sz w:val="24"/>
          <w:szCs w:val="24"/>
        </w:rPr>
        <w:t>of integrated service system</w:t>
      </w:r>
      <w:bookmarkEnd w:id="9"/>
    </w:p>
    <w:p w14:paraId="495B7828" w14:textId="586A212C" w:rsidR="004278C6" w:rsidRPr="001D3833" w:rsidRDefault="00742520" w:rsidP="00742520">
      <w:pPr>
        <w:rPr>
          <w:rFonts w:ascii="Times New Roman" w:hAnsi="Times New Roman" w:cs="Times New Roman"/>
          <w:b/>
          <w:bCs/>
          <w:sz w:val="24"/>
          <w:szCs w:val="24"/>
        </w:rPr>
      </w:pPr>
      <w:bookmarkStart w:id="10" w:name="heading_10"/>
      <w:r w:rsidRPr="001D3833">
        <w:rPr>
          <w:rFonts w:ascii="Times New Roman" w:hAnsi="Times New Roman" w:cs="Times New Roman"/>
          <w:b/>
          <w:bCs/>
          <w:sz w:val="24"/>
          <w:szCs w:val="24"/>
        </w:rPr>
        <w:t xml:space="preserve">4.1. Overall </w:t>
      </w:r>
      <w:r w:rsidR="00DD7A5C" w:rsidRPr="001D3833">
        <w:rPr>
          <w:rFonts w:ascii="Times New Roman" w:hAnsi="Times New Roman" w:cs="Times New Roman"/>
          <w:b/>
          <w:bCs/>
          <w:sz w:val="24"/>
          <w:szCs w:val="24"/>
        </w:rPr>
        <w:t>framework of the integrated service system</w:t>
      </w:r>
      <w:bookmarkEnd w:id="10"/>
    </w:p>
    <w:p w14:paraId="38C1B6F3" w14:textId="770BA136" w:rsidR="004278C6" w:rsidRPr="001D3833" w:rsidRDefault="00742520" w:rsidP="00742520">
      <w:pPr>
        <w:rPr>
          <w:rFonts w:ascii="Times New Roman" w:hAnsi="Times New Roman" w:cs="Times New Roman"/>
          <w:b/>
          <w:bCs/>
          <w:sz w:val="24"/>
          <w:szCs w:val="24"/>
        </w:rPr>
      </w:pPr>
      <w:bookmarkStart w:id="11" w:name="heading_11"/>
      <w:r w:rsidRPr="001D3833">
        <w:rPr>
          <w:rFonts w:ascii="Times New Roman" w:hAnsi="Times New Roman" w:cs="Times New Roman"/>
          <w:b/>
          <w:bCs/>
          <w:sz w:val="24"/>
          <w:szCs w:val="24"/>
        </w:rPr>
        <w:lastRenderedPageBreak/>
        <w:t xml:space="preserve">4.1.1. Dimension of </w:t>
      </w:r>
      <w:r w:rsidR="00DD7A5C" w:rsidRPr="001D3833">
        <w:rPr>
          <w:rFonts w:ascii="Times New Roman" w:hAnsi="Times New Roman" w:cs="Times New Roman"/>
          <w:b/>
          <w:bCs/>
          <w:sz w:val="24"/>
          <w:szCs w:val="24"/>
        </w:rPr>
        <w:t>collaborative service subjects</w:t>
      </w:r>
      <w:bookmarkEnd w:id="11"/>
    </w:p>
    <w:p w14:paraId="5E365D3F" w14:textId="7EF09000"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 xml:space="preserve">Clarify the division of rights and obligations of multiple stakeholders to build a collaborative pattern of </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government guidance, medical institutions as the main body, elderly care institutions undertaking services, communities providing support and families participating</w:t>
      </w:r>
      <w:r w:rsidR="00DD7A5C">
        <w:rPr>
          <w:rFonts w:ascii="Times New Roman" w:hAnsi="Times New Roman" w:cs="Times New Roman"/>
          <w:sz w:val="24"/>
          <w:szCs w:val="24"/>
        </w:rPr>
        <w:t>.”</w:t>
      </w:r>
      <w:r w:rsidRPr="00595586">
        <w:rPr>
          <w:rFonts w:ascii="Times New Roman" w:hAnsi="Times New Roman" w:cs="Times New Roman"/>
          <w:sz w:val="24"/>
          <w:szCs w:val="24"/>
        </w:rPr>
        <w:t xml:space="preserve"> The government undertakes top-level design, policy formulation, resource coordination and supervision</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medical institutions at all levels are responsible for chronic disease screening, diagnosis and treatment, emergency rescue and rehabilitation guidance</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elderly care institutions focus on daily life and long-term care</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communities act as grassroots hubs to conduct information collection, supply-demand matching, home-based services and health education</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families bear basic care responsibilities. A cross-departmental joint meeting system shall be established to open communication channels among health, civil affairs</w:t>
      </w:r>
      <w:r w:rsidR="006B3EEF">
        <w:rPr>
          <w:rFonts w:ascii="Times New Roman" w:hAnsi="Times New Roman" w:cs="Times New Roman"/>
          <w:sz w:val="24"/>
          <w:szCs w:val="24"/>
        </w:rPr>
        <w:t>,</w:t>
      </w:r>
      <w:r w:rsidRPr="00595586">
        <w:rPr>
          <w:rFonts w:ascii="Times New Roman" w:hAnsi="Times New Roman" w:cs="Times New Roman"/>
          <w:sz w:val="24"/>
          <w:szCs w:val="24"/>
        </w:rPr>
        <w:t xml:space="preserve"> and human resources departments and break administrative barriers</w:t>
      </w:r>
      <w:r w:rsidR="00DD7A5C">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[10]</w:t>
      </w:r>
      <w:r w:rsidRPr="00595586">
        <w:rPr>
          <w:rFonts w:ascii="Times New Roman" w:hAnsi="Times New Roman" w:cs="Times New Roman"/>
          <w:sz w:val="24"/>
          <w:szCs w:val="24"/>
        </w:rPr>
        <w:t>.</w:t>
      </w:r>
    </w:p>
    <w:p w14:paraId="5B28C11A" w14:textId="77777777" w:rsidR="00742520" w:rsidRPr="00595586" w:rsidRDefault="00742520" w:rsidP="00742520">
      <w:pPr>
        <w:rPr>
          <w:rFonts w:ascii="Times New Roman" w:hAnsi="Times New Roman" w:cs="Times New Roman"/>
          <w:sz w:val="24"/>
          <w:szCs w:val="24"/>
        </w:rPr>
      </w:pPr>
      <w:bookmarkStart w:id="12" w:name="heading_12"/>
    </w:p>
    <w:p w14:paraId="39E4E6B2" w14:textId="7602687C"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4.1.2. Dimension </w:t>
      </w:r>
      <w:r w:rsidR="00DD7A5C" w:rsidRPr="001D3833">
        <w:rPr>
          <w:rFonts w:ascii="Times New Roman" w:hAnsi="Times New Roman" w:cs="Times New Roman"/>
          <w:b/>
          <w:bCs/>
          <w:sz w:val="24"/>
          <w:szCs w:val="24"/>
        </w:rPr>
        <w:t>of integrated service contents</w:t>
      </w:r>
      <w:bookmarkEnd w:id="12"/>
    </w:p>
    <w:p w14:paraId="0DA3FFE3" w14:textId="583DA546"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Centering on the full-cycle care demands of elderly chronic patients, integrate services into a complete chain</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screening → diagnosis and treatment → rehabilitation → daily care → health education → psychological counseling.</w:t>
      </w:r>
    </w:p>
    <w:p w14:paraId="11A30AD6" w14:textId="0EE83021" w:rsidR="00DD7A5C" w:rsidRPr="00DD7A5C" w:rsidRDefault="00000000" w:rsidP="001D3833">
      <w:pPr>
        <w:ind w:firstLineChars="200" w:firstLine="480"/>
        <w:rPr>
          <w:rFonts w:ascii="Times New Roman" w:hAnsi="Times New Roman" w:cs="Times New Roman"/>
          <w:sz w:val="24"/>
          <w:szCs w:val="24"/>
        </w:rPr>
      </w:pPr>
      <w:r w:rsidRPr="00595586">
        <w:rPr>
          <w:rFonts w:ascii="Times New Roman" w:hAnsi="Times New Roman" w:cs="Times New Roman"/>
          <w:sz w:val="24"/>
          <w:szCs w:val="24"/>
        </w:rPr>
        <w:t>Basic medical services</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regular chronic disease screening, physical condition monitoring, medication guidance and emergency referral</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Professional nursing services</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rehabilitation training, wound care and home-based companionship for complications and disabled seniors</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w:t>
      </w:r>
      <w:bookmarkStart w:id="13" w:name="heading_13"/>
      <w:r w:rsidR="00DD7A5C" w:rsidRPr="00DD7A5C">
        <w:rPr>
          <w:rFonts w:ascii="Times New Roman" w:hAnsi="Times New Roman" w:cs="Times New Roman"/>
          <w:sz w:val="24"/>
          <w:szCs w:val="24"/>
        </w:rPr>
        <w:t>Elderly care services: catering, daily living and accompanying services; Value-added services: health lectures, psychological counseling and cultural activities to satisfy both physical and mental health demands of the elderly.</w:t>
      </w:r>
    </w:p>
    <w:p w14:paraId="50FFCF91" w14:textId="08A7FE88" w:rsidR="00742520" w:rsidRDefault="00DD7A5C" w:rsidP="001D3833">
      <w:pPr>
        <w:ind w:firstLineChars="200" w:firstLine="480"/>
        <w:rPr>
          <w:rFonts w:ascii="Times New Roman" w:hAnsi="Times New Roman" w:cs="Times New Roman"/>
          <w:sz w:val="24"/>
          <w:szCs w:val="24"/>
        </w:rPr>
      </w:pPr>
      <w:r w:rsidRPr="00DD7A5C">
        <w:rPr>
          <w:rFonts w:ascii="Times New Roman" w:hAnsi="Times New Roman" w:cs="Times New Roman"/>
          <w:sz w:val="24"/>
          <w:szCs w:val="24"/>
        </w:rPr>
        <w:t>Service grades shall be divided according to seniors’ physical conditions to provide customized services and solve the mismatch between supply and demand.</w:t>
      </w:r>
    </w:p>
    <w:p w14:paraId="65A62228" w14:textId="77777777" w:rsidR="00DD7A5C" w:rsidRPr="00595586" w:rsidRDefault="00DD7A5C" w:rsidP="00DD7A5C">
      <w:pPr>
        <w:rPr>
          <w:rFonts w:ascii="Times New Roman" w:hAnsi="Times New Roman" w:cs="Times New Roman"/>
          <w:sz w:val="24"/>
          <w:szCs w:val="24"/>
        </w:rPr>
      </w:pPr>
    </w:p>
    <w:p w14:paraId="0F3EAA6D" w14:textId="1CCFB9BD"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4.1.3. Dimension of </w:t>
      </w:r>
      <w:r w:rsidR="00DD7A5C" w:rsidRPr="001D3833">
        <w:rPr>
          <w:rFonts w:ascii="Times New Roman" w:hAnsi="Times New Roman" w:cs="Times New Roman"/>
          <w:b/>
          <w:bCs/>
          <w:sz w:val="24"/>
          <w:szCs w:val="24"/>
        </w:rPr>
        <w:t>closed-loop service procedures</w:t>
      </w:r>
      <w:bookmarkEnd w:id="13"/>
    </w:p>
    <w:p w14:paraId="3AE5047C" w14:textId="01D124BB"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 xml:space="preserve">Build a closed-loop service process of </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demand assessment → scheme formulation → service implementation → feedback collection → dynamic adjustment</w:t>
      </w:r>
      <w:r w:rsidR="00DD7A5C">
        <w:rPr>
          <w:rFonts w:ascii="Times New Roman" w:hAnsi="Times New Roman" w:cs="Times New Roman"/>
          <w:sz w:val="24"/>
          <w:szCs w:val="24"/>
        </w:rPr>
        <w:t>.”</w:t>
      </w:r>
      <w:r w:rsidRPr="00595586">
        <w:rPr>
          <w:rFonts w:ascii="Times New Roman" w:hAnsi="Times New Roman" w:cs="Times New Roman"/>
          <w:sz w:val="24"/>
          <w:szCs w:val="24"/>
        </w:rPr>
        <w:t xml:space="preserve"> First, communities cooperate with medical staff to conduct health assessments for local elderly chronic patients and grade their health and care needs. Second, customized medical-nursing-pension service plans are formulated based on assessment results. Third, corresponding stakeholders carry out various services. Feedback from the elderly and their families shall be collected regularly, and service contents shall be adjusted in real time according to changes in physical conditions and demands to ensure continuity and adaptability of services.</w:t>
      </w:r>
    </w:p>
    <w:p w14:paraId="4AACF152" w14:textId="77777777" w:rsidR="00742520" w:rsidRPr="00595586" w:rsidRDefault="00742520" w:rsidP="00742520">
      <w:pPr>
        <w:rPr>
          <w:rFonts w:ascii="Times New Roman" w:hAnsi="Times New Roman" w:cs="Times New Roman"/>
          <w:sz w:val="24"/>
          <w:szCs w:val="24"/>
        </w:rPr>
      </w:pPr>
      <w:bookmarkStart w:id="14" w:name="heading_14"/>
    </w:p>
    <w:p w14:paraId="46F94C8E" w14:textId="1F3A8DB0"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4.1.4. Dimension of </w:t>
      </w:r>
      <w:r w:rsidR="00DD7A5C" w:rsidRPr="001D3833">
        <w:rPr>
          <w:rFonts w:ascii="Times New Roman" w:hAnsi="Times New Roman" w:cs="Times New Roman"/>
          <w:b/>
          <w:bCs/>
          <w:sz w:val="24"/>
          <w:szCs w:val="24"/>
        </w:rPr>
        <w:t>service supporting carriers</w:t>
      </w:r>
      <w:bookmarkEnd w:id="14"/>
    </w:p>
    <w:p w14:paraId="712F5DE5" w14:textId="4F7AC4B8"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Construct a unified regional elderly health information platform integrating resident health files, chronic disease data</w:t>
      </w:r>
      <w:r w:rsidR="00DD7A5C">
        <w:rPr>
          <w:rFonts w:ascii="Times New Roman" w:hAnsi="Times New Roman" w:cs="Times New Roman"/>
          <w:sz w:val="24"/>
          <w:szCs w:val="24"/>
        </w:rPr>
        <w:t>, and elderly care information to realize information sharing and data exchange among medical institutions, elderly care institutions,</w:t>
      </w:r>
      <w:r w:rsidRPr="00595586">
        <w:rPr>
          <w:rFonts w:ascii="Times New Roman" w:hAnsi="Times New Roman" w:cs="Times New Roman"/>
          <w:sz w:val="24"/>
          <w:szCs w:val="24"/>
        </w:rPr>
        <w:t xml:space="preserve"> and communities. Relying on the information platform, remote monitoring, online consultation</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reservation services are available to connect online and offline channels and break information silos for higher service efficiency.</w:t>
      </w:r>
    </w:p>
    <w:p w14:paraId="6527415C" w14:textId="77777777" w:rsidR="00742520" w:rsidRPr="00595586" w:rsidRDefault="00742520" w:rsidP="00742520">
      <w:pPr>
        <w:rPr>
          <w:rFonts w:ascii="Times New Roman" w:hAnsi="Times New Roman" w:cs="Times New Roman"/>
          <w:sz w:val="24"/>
          <w:szCs w:val="24"/>
        </w:rPr>
      </w:pPr>
      <w:bookmarkStart w:id="15" w:name="heading_15"/>
    </w:p>
    <w:p w14:paraId="1036F18C" w14:textId="7A463BB9"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4.2</w:t>
      </w:r>
      <w:r w:rsidR="00DD7A5C" w:rsidRPr="001D3833">
        <w:rPr>
          <w:rFonts w:ascii="Times New Roman" w:hAnsi="Times New Roman" w:cs="Times New Roman"/>
          <w:b/>
          <w:bCs/>
          <w:sz w:val="24"/>
          <w:szCs w:val="24"/>
        </w:rPr>
        <w:t>.</w:t>
      </w:r>
      <w:r w:rsidRPr="001D3833">
        <w:rPr>
          <w:rFonts w:ascii="Times New Roman" w:hAnsi="Times New Roman" w:cs="Times New Roman"/>
          <w:b/>
          <w:bCs/>
          <w:sz w:val="24"/>
          <w:szCs w:val="24"/>
        </w:rPr>
        <w:t xml:space="preserve"> Design of </w:t>
      </w:r>
      <w:r w:rsidR="00DD7A5C" w:rsidRPr="001D3833">
        <w:rPr>
          <w:rFonts w:ascii="Times New Roman" w:hAnsi="Times New Roman" w:cs="Times New Roman"/>
          <w:b/>
          <w:bCs/>
          <w:sz w:val="24"/>
          <w:szCs w:val="24"/>
        </w:rPr>
        <w:t>differentiated implementation paths</w:t>
      </w:r>
      <w:bookmarkEnd w:id="15"/>
    </w:p>
    <w:p w14:paraId="60FFD677" w14:textId="2CA04637"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In view of the unbalanced urban-rural development and substantial disparities in resources among prefecture-level cities in the Shandong section of the Yellow River Basin, a one-size-fits-all approach is discarded</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three types of implementation approaches are formulated. The first is the resource integration approach, which coordinates all types of medical resources within the region, promotes the downward distribution of high-quality medical resources, and </w:t>
      </w:r>
      <w:r w:rsidRPr="00595586">
        <w:rPr>
          <w:rFonts w:ascii="Times New Roman" w:hAnsi="Times New Roman" w:cs="Times New Roman"/>
          <w:sz w:val="24"/>
          <w:szCs w:val="24"/>
        </w:rPr>
        <w:lastRenderedPageBreak/>
        <w:t>encourages medical institutions to sign contracts with elderly care organizations to carry out paired medical-elderly care cooperation so as to realize complementary advantages. The second is the grassroots implementation approach. Centered on community-based and home-based services, it develops home-based on-site nursing and community day care services to bridge the last mile of service delivery and meet the needs of most elderly people with chronic diseases to receive elderly care at home and medical treatment nearby. The third is the regional balanced development approach. A paired assistance mechanism between prefecture-level cities will be established, under which developed cities will support underdeveloped ones by sharing service models, experience</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professional talents. This will narrow the urban-rural gaps across regions and achieve balanced development of services throughout the whole area</w:t>
      </w:r>
      <w:r w:rsidR="00534274">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[11]</w:t>
      </w:r>
      <w:r w:rsidRPr="00595586">
        <w:rPr>
          <w:rFonts w:ascii="Times New Roman" w:hAnsi="Times New Roman" w:cs="Times New Roman"/>
          <w:sz w:val="24"/>
          <w:szCs w:val="24"/>
        </w:rPr>
        <w:t>.</w:t>
      </w:r>
    </w:p>
    <w:p w14:paraId="6B9BA6CA" w14:textId="77777777" w:rsidR="00742520" w:rsidRPr="00595586" w:rsidRDefault="00742520" w:rsidP="00742520">
      <w:pPr>
        <w:rPr>
          <w:rFonts w:ascii="Times New Roman" w:hAnsi="Times New Roman" w:cs="Times New Roman"/>
          <w:sz w:val="24"/>
          <w:szCs w:val="24"/>
        </w:rPr>
      </w:pPr>
      <w:bookmarkStart w:id="16" w:name="heading_16"/>
    </w:p>
    <w:p w14:paraId="121A5710" w14:textId="265F27DD"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5. Long-</w:t>
      </w:r>
      <w:r w:rsidR="00534274" w:rsidRPr="001D3833">
        <w:rPr>
          <w:rFonts w:ascii="Times New Roman" w:hAnsi="Times New Roman" w:cs="Times New Roman"/>
          <w:b/>
          <w:bCs/>
          <w:sz w:val="24"/>
          <w:szCs w:val="24"/>
        </w:rPr>
        <w:t>term guarantee mechanism of the integrated service system</w:t>
      </w:r>
      <w:bookmarkEnd w:id="16"/>
    </w:p>
    <w:p w14:paraId="2D5268BA" w14:textId="1A210473" w:rsidR="004278C6" w:rsidRPr="001D3833" w:rsidRDefault="00742520" w:rsidP="00742520">
      <w:pPr>
        <w:rPr>
          <w:rFonts w:ascii="Times New Roman" w:hAnsi="Times New Roman" w:cs="Times New Roman"/>
          <w:b/>
          <w:bCs/>
          <w:sz w:val="24"/>
          <w:szCs w:val="24"/>
        </w:rPr>
      </w:pPr>
      <w:bookmarkStart w:id="17" w:name="heading_17"/>
      <w:r w:rsidRPr="001D3833">
        <w:rPr>
          <w:rFonts w:ascii="Times New Roman" w:hAnsi="Times New Roman" w:cs="Times New Roman"/>
          <w:b/>
          <w:bCs/>
          <w:sz w:val="24"/>
          <w:szCs w:val="24"/>
        </w:rPr>
        <w:t xml:space="preserve">5.1. Policy </w:t>
      </w:r>
      <w:r w:rsidR="00534274" w:rsidRPr="001D3833">
        <w:rPr>
          <w:rFonts w:ascii="Times New Roman" w:hAnsi="Times New Roman" w:cs="Times New Roman"/>
          <w:b/>
          <w:bCs/>
          <w:sz w:val="24"/>
          <w:szCs w:val="24"/>
        </w:rPr>
        <w:t>guarantee mechanism</w:t>
      </w:r>
      <w:bookmarkEnd w:id="17"/>
    </w:p>
    <w:p w14:paraId="409A8257" w14:textId="04693180"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Improve local supporting policies and industrial norms in line with Shandong</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s elderly care plans, Healthy China strategy and Yellow River development plans. Clarify the access standards, service specifications and division of rights and obligations for the integration of medical, nursing and pension services, and issue cross-departmental collaborative management measures. Introduce supportive policies for private elderly care institutions and grassroots community service stations to simplify approval procedures and guarantee the implementation of service integration at the institutional level. Smooth the transition between old and new policies to ensure policy continuity.</w:t>
      </w:r>
    </w:p>
    <w:p w14:paraId="02CA1FC9" w14:textId="77777777" w:rsidR="00742520" w:rsidRPr="00595586" w:rsidRDefault="00742520" w:rsidP="00742520">
      <w:pPr>
        <w:rPr>
          <w:rFonts w:ascii="Times New Roman" w:hAnsi="Times New Roman" w:cs="Times New Roman"/>
          <w:sz w:val="24"/>
          <w:szCs w:val="24"/>
        </w:rPr>
      </w:pPr>
      <w:bookmarkStart w:id="18" w:name="heading_18"/>
    </w:p>
    <w:p w14:paraId="6E6C050F" w14:textId="7E26DC90"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5.2. Talent </w:t>
      </w:r>
      <w:r w:rsidR="00534274" w:rsidRPr="001D3833">
        <w:rPr>
          <w:rFonts w:ascii="Times New Roman" w:hAnsi="Times New Roman" w:cs="Times New Roman"/>
          <w:b/>
          <w:bCs/>
          <w:sz w:val="24"/>
          <w:szCs w:val="24"/>
        </w:rPr>
        <w:t>guarantee mechanism</w:t>
      </w:r>
      <w:bookmarkEnd w:id="18"/>
    </w:p>
    <w:p w14:paraId="7FF92AD3" w14:textId="5667CF69"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 xml:space="preserve">Build a three-in-one talent system featuring </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training + introduction + on-the-job training</w:t>
      </w:r>
      <w:r w:rsidR="00742520" w:rsidRPr="00595586">
        <w:rPr>
          <w:rFonts w:ascii="Times New Roman" w:hAnsi="Times New Roman" w:cs="Times New Roman"/>
          <w:sz w:val="24"/>
          <w:szCs w:val="24"/>
        </w:rPr>
        <w:t>”</w:t>
      </w:r>
      <w:r w:rsidR="00534274">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[12]</w:t>
      </w:r>
      <w:r w:rsidRPr="00595586">
        <w:rPr>
          <w:rFonts w:ascii="Times New Roman" w:hAnsi="Times New Roman" w:cs="Times New Roman"/>
          <w:sz w:val="24"/>
          <w:szCs w:val="24"/>
        </w:rPr>
        <w:t>. Encourage local colleges to set up majors such as elderly nursing, health care and chronic disease management to cultivate interdisciplinary targeted talents. Improve salaries, professional titles and welfare policies for grassroots staff to enhance post attractiveness and introduce professional medical and health care talents. Establish regular on-the-job training covering chronic disease nursing, emergency disposal and communication skills to upgrade the professionalism of existing service teams.</w:t>
      </w:r>
    </w:p>
    <w:p w14:paraId="71CDE0F7" w14:textId="77777777" w:rsidR="00742520" w:rsidRPr="00595586" w:rsidRDefault="00742520" w:rsidP="00742520">
      <w:pPr>
        <w:rPr>
          <w:rFonts w:ascii="Times New Roman" w:hAnsi="Times New Roman" w:cs="Times New Roman"/>
          <w:sz w:val="24"/>
          <w:szCs w:val="24"/>
        </w:rPr>
      </w:pPr>
      <w:bookmarkStart w:id="19" w:name="heading_19"/>
    </w:p>
    <w:p w14:paraId="4CD31F0A" w14:textId="6253EBAF"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5.3. Capital </w:t>
      </w:r>
      <w:r w:rsidR="00534274" w:rsidRPr="001D3833">
        <w:rPr>
          <w:rFonts w:ascii="Times New Roman" w:hAnsi="Times New Roman" w:cs="Times New Roman"/>
          <w:b/>
          <w:bCs/>
          <w:sz w:val="24"/>
          <w:szCs w:val="24"/>
        </w:rPr>
        <w:t>guarantee mechanism</w:t>
      </w:r>
      <w:bookmarkEnd w:id="19"/>
    </w:p>
    <w:p w14:paraId="06CCDBBE" w14:textId="389832E7"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Form a diversified financing mechanism with government investment as the mainstay, social capital participation and public welfare support. Increase fiscal budget inclination for grassroots medical-nursing services, focusing on the construction and operation of service facilities in rural and township areas. Introduce preferential policies to guide enterprises and social organizations to participate in the elderly care industry. Encourage public welfare organizations and volunteers to provide voluntary services to cut operation costs and expand funding sources</w:t>
      </w:r>
      <w:r w:rsidR="00936784">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[13]</w:t>
      </w:r>
      <w:r w:rsidRPr="00595586">
        <w:rPr>
          <w:rFonts w:ascii="Times New Roman" w:hAnsi="Times New Roman" w:cs="Times New Roman"/>
          <w:sz w:val="24"/>
          <w:szCs w:val="24"/>
        </w:rPr>
        <w:t>.</w:t>
      </w:r>
    </w:p>
    <w:p w14:paraId="5E3D2768" w14:textId="77777777" w:rsidR="00742520" w:rsidRPr="00595586" w:rsidRDefault="00742520" w:rsidP="00742520">
      <w:pPr>
        <w:rPr>
          <w:rFonts w:ascii="Times New Roman" w:hAnsi="Times New Roman" w:cs="Times New Roman"/>
          <w:sz w:val="24"/>
          <w:szCs w:val="24"/>
        </w:rPr>
      </w:pPr>
      <w:bookmarkStart w:id="20" w:name="heading_20"/>
    </w:p>
    <w:p w14:paraId="34DB7506" w14:textId="340BDEBF"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t xml:space="preserve">5.4. Evaluation and </w:t>
      </w:r>
      <w:r w:rsidR="0006457E" w:rsidRPr="001D3833">
        <w:rPr>
          <w:rFonts w:ascii="Times New Roman" w:hAnsi="Times New Roman" w:cs="Times New Roman"/>
          <w:b/>
          <w:bCs/>
          <w:sz w:val="24"/>
          <w:szCs w:val="24"/>
        </w:rPr>
        <w:t>supervision guarantee mechanism</w:t>
      </w:r>
      <w:bookmarkEnd w:id="20"/>
    </w:p>
    <w:p w14:paraId="43400825" w14:textId="2D1EB0F3"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 xml:space="preserve">Set up a comprehensive evaluation system incorporating service quality, elderly satisfaction, chronic disease control effect and multi-stakeholder collaboration efficiency, with monthly spot checks, quarterly assessments and annual overall reviews. Build a dynamic supervision platform to monitor the whole process of service delivery, charging standards and staff performance. Smooth feedback channels to accept public supervision and complaints, and continuously optimize service contents based on evaluation results, forming a virtuous cycle of </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service – evaluation – rectification – improvement</w:t>
      </w:r>
      <w:r w:rsidR="00742520" w:rsidRPr="00595586">
        <w:rPr>
          <w:rFonts w:ascii="Times New Roman" w:hAnsi="Times New Roman" w:cs="Times New Roman"/>
          <w:sz w:val="24"/>
          <w:szCs w:val="24"/>
        </w:rPr>
        <w:t>”</w:t>
      </w:r>
      <w:r w:rsidR="0006457E">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[14]</w:t>
      </w:r>
      <w:r w:rsidRPr="00595586">
        <w:rPr>
          <w:rFonts w:ascii="Times New Roman" w:hAnsi="Times New Roman" w:cs="Times New Roman"/>
          <w:sz w:val="24"/>
          <w:szCs w:val="24"/>
        </w:rPr>
        <w:t>.</w:t>
      </w:r>
    </w:p>
    <w:p w14:paraId="6FBB1607" w14:textId="77777777" w:rsidR="00742520" w:rsidRPr="00595586" w:rsidRDefault="00742520" w:rsidP="00742520">
      <w:pPr>
        <w:rPr>
          <w:rFonts w:ascii="Times New Roman" w:hAnsi="Times New Roman" w:cs="Times New Roman"/>
          <w:sz w:val="24"/>
          <w:szCs w:val="24"/>
        </w:rPr>
      </w:pPr>
      <w:bookmarkStart w:id="21" w:name="heading_21"/>
    </w:p>
    <w:p w14:paraId="4116729D" w14:textId="623F59DF" w:rsidR="004278C6" w:rsidRPr="001D3833" w:rsidRDefault="00742520" w:rsidP="00742520">
      <w:pPr>
        <w:rPr>
          <w:rFonts w:ascii="Times New Roman" w:hAnsi="Times New Roman" w:cs="Times New Roman"/>
          <w:b/>
          <w:bCs/>
          <w:sz w:val="24"/>
          <w:szCs w:val="24"/>
        </w:rPr>
      </w:pPr>
      <w:r w:rsidRPr="001D3833">
        <w:rPr>
          <w:rFonts w:ascii="Times New Roman" w:hAnsi="Times New Roman" w:cs="Times New Roman"/>
          <w:b/>
          <w:bCs/>
          <w:sz w:val="24"/>
          <w:szCs w:val="24"/>
        </w:rPr>
        <w:lastRenderedPageBreak/>
        <w:t xml:space="preserve">6. Conclusions </w:t>
      </w:r>
      <w:r w:rsidR="00D3168D" w:rsidRPr="001D3833">
        <w:rPr>
          <w:rFonts w:ascii="Times New Roman" w:hAnsi="Times New Roman" w:cs="Times New Roman"/>
          <w:b/>
          <w:bCs/>
          <w:sz w:val="24"/>
          <w:szCs w:val="24"/>
        </w:rPr>
        <w:t>and prospects</w:t>
      </w:r>
      <w:bookmarkEnd w:id="21"/>
    </w:p>
    <w:p w14:paraId="5967E177" w14:textId="33D995D2" w:rsidR="004278C6" w:rsidRPr="00595586" w:rsidRDefault="00000000" w:rsidP="00742520">
      <w:pPr>
        <w:rPr>
          <w:rFonts w:ascii="Times New Roman" w:hAnsi="Times New Roman" w:cs="Times New Roman"/>
          <w:sz w:val="24"/>
          <w:szCs w:val="24"/>
        </w:rPr>
      </w:pPr>
      <w:r w:rsidRPr="00595586">
        <w:rPr>
          <w:rFonts w:ascii="Times New Roman" w:hAnsi="Times New Roman" w:cs="Times New Roman"/>
          <w:sz w:val="24"/>
          <w:szCs w:val="24"/>
        </w:rPr>
        <w:t>Taking the 9 cities along the Yellow River in Shandong as the research scope, this paper combines multidisciplinary theories and adopts empirical research to analyze the current situation, problems</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root causes of medical-nursing-pension services for elderly chronic patients. It systematically constructs an integrated service system, differentiated implementation paths</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a four-dimensional long-term guarantee mechanism. The study finds that fragmented services, mismatch between supply and demand</w:t>
      </w:r>
      <w:r w:rsidR="00D3168D">
        <w:rPr>
          <w:rFonts w:ascii="Times New Roman" w:hAnsi="Times New Roman" w:cs="Times New Roman"/>
          <w:sz w:val="24"/>
          <w:szCs w:val="24"/>
        </w:rPr>
        <w:t>, and unbalanced development prevail in regional elderly chronic disease care, stemming from administrative barriers, insufficient stakeholder coordination, and inadequate guarantee systems,</w:t>
      </w:r>
      <w:r w:rsidRPr="00595586">
        <w:rPr>
          <w:rFonts w:ascii="Times New Roman" w:hAnsi="Times New Roman" w:cs="Times New Roman"/>
          <w:sz w:val="24"/>
          <w:szCs w:val="24"/>
        </w:rPr>
        <w:t xml:space="preserve"> as well as backward service modes. Promoting the integration of medical, nursing</w:t>
      </w:r>
      <w:r w:rsidR="00D3168D">
        <w:rPr>
          <w:rFonts w:ascii="Times New Roman" w:hAnsi="Times New Roman" w:cs="Times New Roman"/>
          <w:sz w:val="24"/>
          <w:szCs w:val="24"/>
        </w:rPr>
        <w:t>,</w:t>
      </w:r>
      <w:r w:rsidRPr="00595586">
        <w:rPr>
          <w:rFonts w:ascii="Times New Roman" w:hAnsi="Times New Roman" w:cs="Times New Roman"/>
          <w:sz w:val="24"/>
          <w:szCs w:val="24"/>
        </w:rPr>
        <w:t xml:space="preserve"> and pension services is an inevitable way to solve the current dilemmas</w:t>
      </w:r>
      <w:r w:rsidR="00D3168D">
        <w:rPr>
          <w:rFonts w:ascii="Times New Roman" w:hAnsi="Times New Roman" w:cs="Times New Roman"/>
          <w:sz w:val="24"/>
          <w:szCs w:val="24"/>
        </w:rPr>
        <w:t xml:space="preserve"> </w:t>
      </w:r>
      <w:r w:rsidRPr="00595586">
        <w:rPr>
          <w:rFonts w:ascii="Times New Roman" w:hAnsi="Times New Roman" w:cs="Times New Roman"/>
          <w:sz w:val="24"/>
          <w:szCs w:val="24"/>
          <w:vertAlign w:val="superscript"/>
        </w:rPr>
        <w:t>[15]</w:t>
      </w:r>
      <w:r w:rsidRPr="00595586">
        <w:rPr>
          <w:rFonts w:ascii="Times New Roman" w:hAnsi="Times New Roman" w:cs="Times New Roman"/>
          <w:sz w:val="24"/>
          <w:szCs w:val="24"/>
        </w:rPr>
        <w:t>. The integrated framework built based on relevant theories can break institutional barriers and realize in-depth integration of three types of services. The differentiated paths matched with a four-dimensional guarantee mechanism are the key to the long-term effective operation of the system. The system fits regional characteristics and boasts strong operability and replicability. The integration of medical, nursing</w:t>
      </w:r>
      <w:r w:rsidR="00B96B75">
        <w:rPr>
          <w:rFonts w:ascii="Times New Roman" w:hAnsi="Times New Roman" w:cs="Times New Roman"/>
          <w:sz w:val="24"/>
          <w:szCs w:val="24"/>
        </w:rPr>
        <w:t>,</w:t>
      </w:r>
      <w:r w:rsidRPr="00595586">
        <w:rPr>
          <w:rFonts w:ascii="Times New Roman" w:hAnsi="Times New Roman" w:cs="Times New Roman"/>
          <w:sz w:val="24"/>
          <w:szCs w:val="24"/>
        </w:rPr>
        <w:t xml:space="preserve"> and pension services for elderly chronic diseases is a systematic project requiring overall government planning and joint efforts of all parties.</w:t>
      </w:r>
    </w:p>
    <w:p w14:paraId="4F4C7EB1" w14:textId="103FC1E0" w:rsidR="004278C6" w:rsidRPr="00595586" w:rsidRDefault="00000000" w:rsidP="001D3833">
      <w:pPr>
        <w:ind w:firstLineChars="200" w:firstLine="480"/>
        <w:rPr>
          <w:rFonts w:ascii="Times New Roman" w:hAnsi="Times New Roman" w:cs="Times New Roman"/>
          <w:sz w:val="24"/>
          <w:szCs w:val="24"/>
        </w:rPr>
      </w:pPr>
      <w:r w:rsidRPr="00595586">
        <w:rPr>
          <w:rFonts w:ascii="Times New Roman" w:hAnsi="Times New Roman" w:cs="Times New Roman"/>
          <w:sz w:val="24"/>
          <w:szCs w:val="24"/>
        </w:rPr>
        <w:t>Against the background of healthy aging and high-quality development of the Yellow River Basin, such services will develop toward intelligence, refinement</w:t>
      </w:r>
      <w:r w:rsidR="006B3EEF">
        <w:rPr>
          <w:rFonts w:ascii="Times New Roman" w:hAnsi="Times New Roman" w:cs="Times New Roman"/>
          <w:sz w:val="24"/>
          <w:szCs w:val="24"/>
        </w:rPr>
        <w:t>,</w:t>
      </w:r>
      <w:r w:rsidRPr="00595586">
        <w:rPr>
          <w:rFonts w:ascii="Times New Roman" w:hAnsi="Times New Roman" w:cs="Times New Roman"/>
          <w:sz w:val="24"/>
          <w:szCs w:val="24"/>
        </w:rPr>
        <w:t xml:space="preserve"> and universal benefit. Future research can explore smart service models with digital technology and optimize the system based on pilot tracking data. This research can provide references for local policy formulation and similar regions nationwide. With the improvement of guarantee mechanisms and popularization of the model, the regional care level for the elderly with chronic diseases will be steadily lifted, effectively enhancing seniors</w:t>
      </w:r>
      <w:r w:rsidR="00742520" w:rsidRPr="00595586">
        <w:rPr>
          <w:rFonts w:ascii="Times New Roman" w:hAnsi="Times New Roman" w:cs="Times New Roman"/>
          <w:sz w:val="24"/>
          <w:szCs w:val="24"/>
        </w:rPr>
        <w:t>’</w:t>
      </w:r>
      <w:r w:rsidRPr="00595586">
        <w:rPr>
          <w:rFonts w:ascii="Times New Roman" w:hAnsi="Times New Roman" w:cs="Times New Roman"/>
          <w:sz w:val="24"/>
          <w:szCs w:val="24"/>
        </w:rPr>
        <w:t xml:space="preserve"> sense of gain, happiness</w:t>
      </w:r>
      <w:r w:rsidR="00FA7D34">
        <w:rPr>
          <w:rFonts w:ascii="Times New Roman" w:hAnsi="Times New Roman" w:cs="Times New Roman"/>
          <w:sz w:val="24"/>
          <w:szCs w:val="24"/>
        </w:rPr>
        <w:t>,</w:t>
      </w:r>
      <w:r w:rsidRPr="00595586">
        <w:rPr>
          <w:rFonts w:ascii="Times New Roman" w:hAnsi="Times New Roman" w:cs="Times New Roman"/>
          <w:sz w:val="24"/>
          <w:szCs w:val="24"/>
        </w:rPr>
        <w:t xml:space="preserve"> and security.</w:t>
      </w:r>
    </w:p>
    <w:p w14:paraId="42DFDC69" w14:textId="77777777" w:rsidR="00595586" w:rsidRDefault="00595586" w:rsidP="00742520">
      <w:pPr>
        <w:rPr>
          <w:rFonts w:ascii="Times New Roman" w:hAnsi="Times New Roman" w:cs="Times New Roman"/>
          <w:sz w:val="24"/>
          <w:szCs w:val="24"/>
        </w:rPr>
      </w:pPr>
      <w:bookmarkStart w:id="22" w:name="heading_22"/>
    </w:p>
    <w:p w14:paraId="026F54B2" w14:textId="77777777" w:rsidR="00595586" w:rsidRPr="00595586" w:rsidRDefault="00595586" w:rsidP="00595586">
      <w:pPr>
        <w:rPr>
          <w:rFonts w:ascii="Times New Roman" w:hAnsi="Times New Roman" w:cs="Times New Roman"/>
          <w:b/>
          <w:bCs/>
          <w:sz w:val="24"/>
          <w:szCs w:val="24"/>
        </w:rPr>
      </w:pPr>
      <w:r w:rsidRPr="00595586">
        <w:rPr>
          <w:rFonts w:ascii="Times New Roman" w:hAnsi="Times New Roman" w:cs="Times New Roman"/>
          <w:b/>
          <w:bCs/>
          <w:sz w:val="24"/>
          <w:szCs w:val="24"/>
        </w:rPr>
        <w:t>Disclosure statement</w:t>
      </w:r>
    </w:p>
    <w:p w14:paraId="1CC2FF27" w14:textId="3D557500" w:rsidR="00595586" w:rsidRPr="00595586" w:rsidRDefault="00595586" w:rsidP="00595586">
      <w:pPr>
        <w:rPr>
          <w:rFonts w:ascii="Times New Roman" w:hAnsi="Times New Roman" w:cs="Times New Roman"/>
          <w:sz w:val="24"/>
          <w:szCs w:val="24"/>
        </w:rPr>
      </w:pPr>
      <w:r w:rsidRPr="00595586">
        <w:rPr>
          <w:rFonts w:ascii="Times New Roman" w:hAnsi="Times New Roman" w:cs="Times New Roman"/>
          <w:sz w:val="24"/>
          <w:szCs w:val="24"/>
        </w:rPr>
        <w:t>The author</w:t>
      </w:r>
      <w:r w:rsidR="00FA7D34">
        <w:rPr>
          <w:rFonts w:ascii="Times New Roman" w:hAnsi="Times New Roman" w:cs="Times New Roman"/>
          <w:sz w:val="24"/>
          <w:szCs w:val="24"/>
        </w:rPr>
        <w:t>s</w:t>
      </w:r>
      <w:r w:rsidRPr="00595586">
        <w:rPr>
          <w:rFonts w:ascii="Times New Roman" w:hAnsi="Times New Roman" w:cs="Times New Roman"/>
          <w:sz w:val="24"/>
          <w:szCs w:val="24"/>
        </w:rPr>
        <w:t xml:space="preserve"> declare no conflict of interest</w:t>
      </w:r>
      <w:r w:rsidR="00FA7D34">
        <w:rPr>
          <w:rFonts w:ascii="Times New Roman" w:hAnsi="Times New Roman" w:cs="Times New Roman"/>
          <w:sz w:val="24"/>
          <w:szCs w:val="24"/>
        </w:rPr>
        <w:t>.</w:t>
      </w:r>
    </w:p>
    <w:p w14:paraId="1DC6F2B4" w14:textId="77777777" w:rsidR="00742520" w:rsidRPr="00595586" w:rsidRDefault="00742520" w:rsidP="00742520">
      <w:pPr>
        <w:rPr>
          <w:rFonts w:ascii="Times New Roman" w:hAnsi="Times New Roman" w:cs="Times New Roman"/>
          <w:sz w:val="24"/>
          <w:szCs w:val="24"/>
        </w:rPr>
      </w:pPr>
    </w:p>
    <w:p w14:paraId="1B8545D4" w14:textId="20775A11" w:rsidR="004278C6" w:rsidRPr="001D3833" w:rsidRDefault="00000000" w:rsidP="00742520">
      <w:pPr>
        <w:rPr>
          <w:rFonts w:ascii="Times New Roman" w:hAnsi="Times New Roman" w:cs="Times New Roman"/>
          <w:b/>
          <w:bCs/>
          <w:sz w:val="24"/>
          <w:szCs w:val="24"/>
        </w:rPr>
      </w:pPr>
      <w:r w:rsidRPr="001D3833">
        <w:rPr>
          <w:rFonts w:ascii="Times New Roman" w:hAnsi="Times New Roman" w:cs="Times New Roman"/>
          <w:b/>
          <w:bCs/>
          <w:sz w:val="24"/>
          <w:szCs w:val="24"/>
        </w:rPr>
        <w:t>References</w:t>
      </w:r>
      <w:bookmarkEnd w:id="22"/>
    </w:p>
    <w:p w14:paraId="072DE418" w14:textId="636AA60C"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[1] The Central Committee of the Communist Party of China and the State Council</w:t>
      </w:r>
      <w:r>
        <w:rPr>
          <w:rFonts w:ascii="Times New Roman" w:hAnsi="Times New Roman" w:cs="Times New Roman"/>
          <w:sz w:val="24"/>
          <w:szCs w:val="24"/>
        </w:rPr>
        <w:t xml:space="preserve">, 2019, </w:t>
      </w:r>
      <w:r w:rsidRPr="00D3168D">
        <w:rPr>
          <w:rFonts w:ascii="Times New Roman" w:hAnsi="Times New Roman" w:cs="Times New Roman"/>
          <w:sz w:val="24"/>
          <w:szCs w:val="24"/>
        </w:rPr>
        <w:t>Outline of the Healthy China 2030 Plan. China Oncology, 28(10):</w:t>
      </w:r>
      <w:r>
        <w:rPr>
          <w:rFonts w:ascii="Times New Roman" w:hAnsi="Times New Roman" w:cs="Times New Roman"/>
          <w:sz w:val="24"/>
          <w:szCs w:val="24"/>
        </w:rPr>
        <w:t xml:space="preserve"> </w:t>
      </w:r>
      <w:r w:rsidRPr="00D3168D">
        <w:rPr>
          <w:rFonts w:ascii="Times New Roman" w:hAnsi="Times New Roman" w:cs="Times New Roman"/>
          <w:sz w:val="24"/>
          <w:szCs w:val="24"/>
        </w:rPr>
        <w:t>724.</w:t>
      </w:r>
    </w:p>
    <w:p w14:paraId="06941A47" w14:textId="0D711851"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[2] The Central Committee of the Communist Party of China and the State Council</w:t>
      </w:r>
      <w:r>
        <w:rPr>
          <w:rFonts w:ascii="Times New Roman" w:hAnsi="Times New Roman" w:cs="Times New Roman"/>
          <w:sz w:val="24"/>
          <w:szCs w:val="24"/>
        </w:rPr>
        <w:t xml:space="preserve">, 2021, </w:t>
      </w:r>
      <w:r w:rsidRPr="00D3168D">
        <w:rPr>
          <w:rFonts w:ascii="Times New Roman" w:hAnsi="Times New Roman" w:cs="Times New Roman"/>
          <w:sz w:val="24"/>
          <w:szCs w:val="24"/>
        </w:rPr>
        <w:t>The Central Committee of the Communist Party of China and the State Council Issued the Outline of the Plan for Ecological Protection and High-quality Development of the Yellow River Basin. Gazette of the State Council of the People’s Republic of China, 2021(30):</w:t>
      </w:r>
      <w:r>
        <w:rPr>
          <w:rFonts w:ascii="Times New Roman" w:hAnsi="Times New Roman" w:cs="Times New Roman"/>
          <w:sz w:val="24"/>
          <w:szCs w:val="24"/>
        </w:rPr>
        <w:t xml:space="preserve"> </w:t>
      </w:r>
      <w:r w:rsidRPr="00D3168D">
        <w:rPr>
          <w:rFonts w:ascii="Times New Roman" w:hAnsi="Times New Roman" w:cs="Times New Roman"/>
          <w:sz w:val="24"/>
          <w:szCs w:val="24"/>
        </w:rPr>
        <w:t>15</w:t>
      </w:r>
      <w:r>
        <w:rPr>
          <w:rFonts w:ascii="Times New Roman" w:hAnsi="Times New Roman" w:cs="Times New Roman"/>
          <w:sz w:val="24"/>
          <w:szCs w:val="24"/>
        </w:rPr>
        <w:t>–</w:t>
      </w:r>
      <w:r w:rsidRPr="00D3168D">
        <w:rPr>
          <w:rFonts w:ascii="Times New Roman" w:hAnsi="Times New Roman" w:cs="Times New Roman"/>
          <w:sz w:val="24"/>
          <w:szCs w:val="24"/>
        </w:rPr>
        <w:t>35.</w:t>
      </w:r>
    </w:p>
    <w:p w14:paraId="7AC0DA0D" w14:textId="196E4F38"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[3] General Office of Shandong Provincial People’s Government</w:t>
      </w:r>
      <w:r>
        <w:rPr>
          <w:rFonts w:ascii="Times New Roman" w:hAnsi="Times New Roman" w:cs="Times New Roman"/>
          <w:sz w:val="24"/>
          <w:szCs w:val="24"/>
        </w:rPr>
        <w:t>, 2021,</w:t>
      </w:r>
      <w:r w:rsidRPr="00D3168D">
        <w:rPr>
          <w:rFonts w:ascii="Times New Roman" w:hAnsi="Times New Roman" w:cs="Times New Roman"/>
          <w:sz w:val="24"/>
          <w:szCs w:val="24"/>
        </w:rPr>
        <w:t xml:space="preserve"> Notice on Issuing the 14th Five-Year Plan for Elderly Care Services in Shandong Province. Gazette of Shandong Provincial People’s Government, 2021(25):</w:t>
      </w:r>
      <w:r>
        <w:rPr>
          <w:rFonts w:ascii="Times New Roman" w:hAnsi="Times New Roman" w:cs="Times New Roman"/>
          <w:sz w:val="24"/>
          <w:szCs w:val="24"/>
        </w:rPr>
        <w:t xml:space="preserve"> </w:t>
      </w:r>
      <w:r w:rsidRPr="00D3168D">
        <w:rPr>
          <w:rFonts w:ascii="Times New Roman" w:hAnsi="Times New Roman" w:cs="Times New Roman"/>
          <w:sz w:val="24"/>
          <w:szCs w:val="24"/>
        </w:rPr>
        <w:t>27</w:t>
      </w:r>
      <w:r>
        <w:rPr>
          <w:rFonts w:ascii="Times New Roman" w:hAnsi="Times New Roman" w:cs="Times New Roman"/>
          <w:sz w:val="24"/>
          <w:szCs w:val="24"/>
        </w:rPr>
        <w:t>–</w:t>
      </w:r>
      <w:r w:rsidRPr="00D3168D">
        <w:rPr>
          <w:rFonts w:ascii="Times New Roman" w:hAnsi="Times New Roman" w:cs="Times New Roman"/>
          <w:sz w:val="24"/>
          <w:szCs w:val="24"/>
        </w:rPr>
        <w:t>37.</w:t>
      </w:r>
    </w:p>
    <w:p w14:paraId="537A10C5" w14:textId="00777521"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[4] Wang ZY</w:t>
      </w:r>
      <w:r>
        <w:rPr>
          <w:rFonts w:ascii="Times New Roman" w:hAnsi="Times New Roman" w:cs="Times New Roman"/>
          <w:sz w:val="24"/>
          <w:szCs w:val="24"/>
        </w:rPr>
        <w:t>, 2021,</w:t>
      </w:r>
      <w:r w:rsidRPr="00D3168D">
        <w:rPr>
          <w:rFonts w:ascii="Times New Roman" w:hAnsi="Times New Roman" w:cs="Times New Roman"/>
          <w:sz w:val="24"/>
          <w:szCs w:val="24"/>
        </w:rPr>
        <w:t xml:space="preserve"> Boost High-Quality Development of Elderly Care Services Under the Guidance of Planning — Interpretation of the 14th Five-Year Plan for Elderly Care Services in Shandong Province. Social Welfare, 2021(8):</w:t>
      </w:r>
      <w:r>
        <w:rPr>
          <w:rFonts w:ascii="Times New Roman" w:hAnsi="Times New Roman" w:cs="Times New Roman"/>
          <w:sz w:val="24"/>
          <w:szCs w:val="24"/>
        </w:rPr>
        <w:t xml:space="preserve"> </w:t>
      </w:r>
      <w:r w:rsidRPr="00D3168D">
        <w:rPr>
          <w:rFonts w:ascii="Times New Roman" w:hAnsi="Times New Roman" w:cs="Times New Roman"/>
          <w:sz w:val="24"/>
          <w:szCs w:val="24"/>
        </w:rPr>
        <w:t>19</w:t>
      </w:r>
      <w:r>
        <w:rPr>
          <w:rFonts w:ascii="Times New Roman" w:hAnsi="Times New Roman" w:cs="Times New Roman"/>
          <w:sz w:val="24"/>
          <w:szCs w:val="24"/>
        </w:rPr>
        <w:t>–</w:t>
      </w:r>
      <w:r w:rsidRPr="00D3168D">
        <w:rPr>
          <w:rFonts w:ascii="Times New Roman" w:hAnsi="Times New Roman" w:cs="Times New Roman"/>
          <w:sz w:val="24"/>
          <w:szCs w:val="24"/>
        </w:rPr>
        <w:t>20.</w:t>
      </w:r>
    </w:p>
    <w:p w14:paraId="0CE22CB6" w14:textId="5444FBE8"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[5] Zhang XL, Pan T</w:t>
      </w:r>
      <w:r>
        <w:rPr>
          <w:rFonts w:ascii="Times New Roman" w:hAnsi="Times New Roman" w:cs="Times New Roman"/>
          <w:sz w:val="24"/>
          <w:szCs w:val="24"/>
        </w:rPr>
        <w:t>, 2024,</w:t>
      </w:r>
      <w:r w:rsidRPr="00D3168D">
        <w:rPr>
          <w:rFonts w:ascii="Times New Roman" w:hAnsi="Times New Roman" w:cs="Times New Roman"/>
          <w:sz w:val="24"/>
          <w:szCs w:val="24"/>
        </w:rPr>
        <w:t xml:space="preserve"> Accurate Identification and Characteristic Analysis of Town Population Shrinkage from the Dual Boundary Perspective — A Case Study of the Yellow River Basin. Economic Geography, 44(3):</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w:t>
      </w:r>
      <w:r w:rsidR="00145F58">
        <w:rPr>
          <w:rFonts w:ascii="Times New Roman" w:hAnsi="Times New Roman" w:cs="Times New Roman"/>
          <w:sz w:val="24"/>
          <w:szCs w:val="24"/>
        </w:rPr>
        <w:t>–</w:t>
      </w:r>
      <w:r w:rsidRPr="00D3168D">
        <w:rPr>
          <w:rFonts w:ascii="Times New Roman" w:hAnsi="Times New Roman" w:cs="Times New Roman"/>
          <w:sz w:val="24"/>
          <w:szCs w:val="24"/>
        </w:rPr>
        <w:t>10.</w:t>
      </w:r>
    </w:p>
    <w:p w14:paraId="5BD9FF1C" w14:textId="4CE39AC5"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[6] Sun BK, Dong XY, Zeng XL</w:t>
      </w:r>
      <w:r w:rsidR="00145F58">
        <w:rPr>
          <w:rFonts w:ascii="Times New Roman" w:hAnsi="Times New Roman" w:cs="Times New Roman"/>
          <w:sz w:val="24"/>
          <w:szCs w:val="24"/>
        </w:rPr>
        <w:t>, 2026,</w:t>
      </w:r>
      <w:r w:rsidRPr="00D3168D">
        <w:rPr>
          <w:rFonts w:ascii="Times New Roman" w:hAnsi="Times New Roman" w:cs="Times New Roman"/>
          <w:sz w:val="24"/>
          <w:szCs w:val="24"/>
        </w:rPr>
        <w:t xml:space="preserve"> Ethical Dilemmas and Governance Strategies of the Integrated Medical and Elderly Care Model. Chinese Medical Ethics, 39(1):</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113</w:t>
      </w:r>
      <w:r w:rsidR="00145F58">
        <w:rPr>
          <w:rFonts w:ascii="Times New Roman" w:hAnsi="Times New Roman" w:cs="Times New Roman"/>
          <w:sz w:val="24"/>
          <w:szCs w:val="24"/>
        </w:rPr>
        <w:t>–</w:t>
      </w:r>
      <w:r w:rsidRPr="00D3168D">
        <w:rPr>
          <w:rFonts w:ascii="Times New Roman" w:hAnsi="Times New Roman" w:cs="Times New Roman"/>
          <w:sz w:val="24"/>
          <w:szCs w:val="24"/>
        </w:rPr>
        <w:t>120.</w:t>
      </w:r>
    </w:p>
    <w:p w14:paraId="551CA977" w14:textId="4E9B45B6"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[7] Zhou Z, Hu CP</w:t>
      </w:r>
      <w:r w:rsidR="00145F58">
        <w:rPr>
          <w:rFonts w:ascii="Times New Roman" w:hAnsi="Times New Roman" w:cs="Times New Roman"/>
          <w:sz w:val="24"/>
          <w:szCs w:val="24"/>
        </w:rPr>
        <w:t>, 2021,</w:t>
      </w:r>
      <w:r w:rsidRPr="00D3168D">
        <w:rPr>
          <w:rFonts w:ascii="Times New Roman" w:hAnsi="Times New Roman" w:cs="Times New Roman"/>
          <w:sz w:val="24"/>
          <w:szCs w:val="24"/>
        </w:rPr>
        <w:t xml:space="preserve"> Research on Collaborative Governance System of Health Data Under the Strategy of Healthy China 2030. Library and Information Service, 65(1):</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102</w:t>
      </w:r>
      <w:r w:rsidR="00145F58">
        <w:rPr>
          <w:rFonts w:ascii="Times New Roman" w:hAnsi="Times New Roman" w:cs="Times New Roman"/>
          <w:sz w:val="24"/>
          <w:szCs w:val="24"/>
        </w:rPr>
        <w:t>–</w:t>
      </w:r>
      <w:r w:rsidRPr="00D3168D">
        <w:rPr>
          <w:rFonts w:ascii="Times New Roman" w:hAnsi="Times New Roman" w:cs="Times New Roman"/>
          <w:sz w:val="24"/>
          <w:szCs w:val="24"/>
        </w:rPr>
        <w:t>109.</w:t>
      </w:r>
    </w:p>
    <w:p w14:paraId="479E2155" w14:textId="5800C003"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[8] Gao S, Yang L, Peng T</w:t>
      </w:r>
      <w:r w:rsidR="00145F58">
        <w:rPr>
          <w:rFonts w:ascii="Times New Roman" w:hAnsi="Times New Roman" w:cs="Times New Roman"/>
          <w:sz w:val="24"/>
          <w:szCs w:val="24"/>
        </w:rPr>
        <w:t>, 2021,</w:t>
      </w:r>
      <w:r w:rsidRPr="00D3168D">
        <w:rPr>
          <w:rFonts w:ascii="Times New Roman" w:hAnsi="Times New Roman" w:cs="Times New Roman"/>
          <w:sz w:val="24"/>
          <w:szCs w:val="24"/>
        </w:rPr>
        <w:t xml:space="preserve"> Research Progress of Foreign Integrated Medical and Elderly Care Models. Journal of Nursing, 36(3):</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17</w:t>
      </w:r>
      <w:r w:rsidR="00145F58">
        <w:rPr>
          <w:rFonts w:ascii="Times New Roman" w:hAnsi="Times New Roman" w:cs="Times New Roman"/>
          <w:sz w:val="24"/>
          <w:szCs w:val="24"/>
        </w:rPr>
        <w:t>–</w:t>
      </w:r>
      <w:r w:rsidRPr="00D3168D">
        <w:rPr>
          <w:rFonts w:ascii="Times New Roman" w:hAnsi="Times New Roman" w:cs="Times New Roman"/>
          <w:sz w:val="24"/>
          <w:szCs w:val="24"/>
        </w:rPr>
        <w:t>20.</w:t>
      </w:r>
    </w:p>
    <w:p w14:paraId="18719153" w14:textId="0BCF4CB7"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lastRenderedPageBreak/>
        <w:t>[9] Liu ZY, Chen YL</w:t>
      </w:r>
      <w:r w:rsidR="00145F58">
        <w:rPr>
          <w:rFonts w:ascii="Times New Roman" w:hAnsi="Times New Roman" w:cs="Times New Roman"/>
          <w:sz w:val="24"/>
          <w:szCs w:val="24"/>
        </w:rPr>
        <w:t>, 2022,</w:t>
      </w:r>
      <w:r w:rsidRPr="00D3168D">
        <w:rPr>
          <w:rFonts w:ascii="Times New Roman" w:hAnsi="Times New Roman" w:cs="Times New Roman"/>
          <w:sz w:val="24"/>
          <w:szCs w:val="24"/>
        </w:rPr>
        <w:t xml:space="preserve"> Difficulties and Countermeasures in Promoting the Integration of Medical and Elderly Care. Chinese Public Administration, 2022(4):</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152</w:t>
      </w:r>
      <w:r w:rsidR="00145F58">
        <w:rPr>
          <w:rFonts w:ascii="Times New Roman" w:hAnsi="Times New Roman" w:cs="Times New Roman"/>
          <w:sz w:val="24"/>
          <w:szCs w:val="24"/>
        </w:rPr>
        <w:t>–</w:t>
      </w:r>
      <w:r w:rsidRPr="00D3168D">
        <w:rPr>
          <w:rFonts w:ascii="Times New Roman" w:hAnsi="Times New Roman" w:cs="Times New Roman"/>
          <w:sz w:val="24"/>
          <w:szCs w:val="24"/>
        </w:rPr>
        <w:t>154.</w:t>
      </w:r>
    </w:p>
    <w:p w14:paraId="57E0CFA7" w14:textId="707D0BD9"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[10] Qin S, Zhou M, Cheng Y, et al.</w:t>
      </w:r>
      <w:r w:rsidR="00145F58">
        <w:rPr>
          <w:rFonts w:ascii="Times New Roman" w:hAnsi="Times New Roman" w:cs="Times New Roman"/>
          <w:sz w:val="24"/>
          <w:szCs w:val="24"/>
        </w:rPr>
        <w:t>, 2024,</w:t>
      </w:r>
      <w:r w:rsidRPr="00D3168D">
        <w:rPr>
          <w:rFonts w:ascii="Times New Roman" w:hAnsi="Times New Roman" w:cs="Times New Roman"/>
          <w:sz w:val="24"/>
          <w:szCs w:val="24"/>
        </w:rPr>
        <w:t xml:space="preserve"> Choice Preference of Middle-Aged and Elderly People on Integrated Medical Services and Elderly Care Model:</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A Cross-Sectional Study. Inquiry, 2024</w:t>
      </w:r>
      <w:r w:rsidR="00145F58">
        <w:rPr>
          <w:rFonts w:ascii="Times New Roman" w:hAnsi="Times New Roman" w:cs="Times New Roman"/>
          <w:sz w:val="24"/>
          <w:szCs w:val="24"/>
        </w:rPr>
        <w:t>(</w:t>
      </w:r>
      <w:r w:rsidRPr="00D3168D">
        <w:rPr>
          <w:rFonts w:ascii="Times New Roman" w:hAnsi="Times New Roman" w:cs="Times New Roman"/>
          <w:sz w:val="24"/>
          <w:szCs w:val="24"/>
        </w:rPr>
        <w:t>61</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469580231224345.</w:t>
      </w:r>
    </w:p>
    <w:p w14:paraId="668B23D7" w14:textId="4773874F"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[11] Jiao YX, He XF, Li J, et al.</w:t>
      </w:r>
      <w:r w:rsidR="00145F58">
        <w:rPr>
          <w:rFonts w:ascii="Times New Roman" w:hAnsi="Times New Roman" w:cs="Times New Roman"/>
          <w:sz w:val="24"/>
          <w:szCs w:val="24"/>
        </w:rPr>
        <w:t>, 2025,</w:t>
      </w:r>
      <w:r w:rsidRPr="00D3168D">
        <w:rPr>
          <w:rFonts w:ascii="Times New Roman" w:hAnsi="Times New Roman" w:cs="Times New Roman"/>
          <w:sz w:val="24"/>
          <w:szCs w:val="24"/>
        </w:rPr>
        <w:t xml:space="preserve"> Research Progress on Activation and Nursing of Patients with Chronic Diseases. Journal of Nursing, 40(21):</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116</w:t>
      </w:r>
      <w:r w:rsidR="00145F58">
        <w:rPr>
          <w:rFonts w:ascii="Times New Roman" w:hAnsi="Times New Roman" w:cs="Times New Roman"/>
          <w:sz w:val="24"/>
          <w:szCs w:val="24"/>
        </w:rPr>
        <w:t>–</w:t>
      </w:r>
      <w:r w:rsidRPr="00D3168D">
        <w:rPr>
          <w:rFonts w:ascii="Times New Roman" w:hAnsi="Times New Roman" w:cs="Times New Roman"/>
          <w:sz w:val="24"/>
          <w:szCs w:val="24"/>
        </w:rPr>
        <w:t>120.</w:t>
      </w:r>
    </w:p>
    <w:p w14:paraId="02EAD7B6" w14:textId="38F23511"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[12] Xie ZW, Sun XN, Liu CE</w:t>
      </w:r>
      <w:r w:rsidR="00145F58">
        <w:rPr>
          <w:rFonts w:ascii="Times New Roman" w:hAnsi="Times New Roman" w:cs="Times New Roman"/>
          <w:sz w:val="24"/>
          <w:szCs w:val="24"/>
        </w:rPr>
        <w:t>, 2025,</w:t>
      </w:r>
      <w:r w:rsidRPr="00D3168D">
        <w:rPr>
          <w:rFonts w:ascii="Times New Roman" w:hAnsi="Times New Roman" w:cs="Times New Roman"/>
          <w:sz w:val="24"/>
          <w:szCs w:val="24"/>
        </w:rPr>
        <w:t xml:space="preserve"> Research Progress on the Application of Smart Nursing in Chronic Disease Care. Chinese Journal of Prevention and Control of Chronic Diseases, 33(2):</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145</w:t>
      </w:r>
      <w:r w:rsidR="00145F58">
        <w:rPr>
          <w:rFonts w:ascii="Times New Roman" w:hAnsi="Times New Roman" w:cs="Times New Roman"/>
          <w:sz w:val="24"/>
          <w:szCs w:val="24"/>
        </w:rPr>
        <w:t>–</w:t>
      </w:r>
      <w:r w:rsidRPr="00D3168D">
        <w:rPr>
          <w:rFonts w:ascii="Times New Roman" w:hAnsi="Times New Roman" w:cs="Times New Roman"/>
          <w:sz w:val="24"/>
          <w:szCs w:val="24"/>
        </w:rPr>
        <w:t>148</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152.</w:t>
      </w:r>
    </w:p>
    <w:p w14:paraId="0662041D" w14:textId="3307C21B"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[13] Xu C, Zhang WX, Xiao LY</w:t>
      </w:r>
      <w:r w:rsidR="00145F58">
        <w:rPr>
          <w:rFonts w:ascii="Times New Roman" w:hAnsi="Times New Roman" w:cs="Times New Roman"/>
          <w:sz w:val="24"/>
          <w:szCs w:val="24"/>
        </w:rPr>
        <w:t>, 2021,</w:t>
      </w:r>
      <w:r w:rsidRPr="00D3168D">
        <w:rPr>
          <w:rFonts w:ascii="Times New Roman" w:hAnsi="Times New Roman" w:cs="Times New Roman"/>
          <w:sz w:val="24"/>
          <w:szCs w:val="24"/>
        </w:rPr>
        <w:t xml:space="preserve"> Qualitative Research on Community Home-Based Integrated Medical-Nursing-Pension Health Service Demands of the Elderly in Jinan. Journal of Nursing, 28(11):</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74</w:t>
      </w:r>
      <w:r w:rsidR="00145F58">
        <w:rPr>
          <w:rFonts w:ascii="Times New Roman" w:hAnsi="Times New Roman" w:cs="Times New Roman"/>
          <w:sz w:val="24"/>
          <w:szCs w:val="24"/>
        </w:rPr>
        <w:t>–</w:t>
      </w:r>
      <w:r w:rsidRPr="00D3168D">
        <w:rPr>
          <w:rFonts w:ascii="Times New Roman" w:hAnsi="Times New Roman" w:cs="Times New Roman"/>
          <w:sz w:val="24"/>
          <w:szCs w:val="24"/>
        </w:rPr>
        <w:t>78.</w:t>
      </w:r>
    </w:p>
    <w:p w14:paraId="79447957" w14:textId="7FE1992F" w:rsidR="00D3168D" w:rsidRPr="00D3168D" w:rsidRDefault="00D3168D" w:rsidP="00D3168D">
      <w:pPr>
        <w:rPr>
          <w:rFonts w:ascii="Times New Roman" w:hAnsi="Times New Roman" w:cs="Times New Roman"/>
          <w:sz w:val="24"/>
          <w:szCs w:val="24"/>
        </w:rPr>
      </w:pPr>
      <w:r w:rsidRPr="00D3168D">
        <w:rPr>
          <w:rFonts w:ascii="Times New Roman" w:hAnsi="Times New Roman" w:cs="Times New Roman"/>
          <w:sz w:val="24"/>
          <w:szCs w:val="24"/>
        </w:rPr>
        <w:t>[14] Yang M, Zhu XJ, Zhang CY</w:t>
      </w:r>
      <w:r w:rsidR="00145F58">
        <w:rPr>
          <w:rFonts w:ascii="Times New Roman" w:hAnsi="Times New Roman" w:cs="Times New Roman"/>
          <w:sz w:val="24"/>
          <w:szCs w:val="24"/>
        </w:rPr>
        <w:t>, 2022,</w:t>
      </w:r>
      <w:r w:rsidRPr="00D3168D">
        <w:rPr>
          <w:rFonts w:ascii="Times New Roman" w:hAnsi="Times New Roman" w:cs="Times New Roman"/>
          <w:sz w:val="24"/>
          <w:szCs w:val="24"/>
        </w:rPr>
        <w:t xml:space="preserve"> Research on Influencing Factors of Integrated Medical-Nursing-Pension Services Based on Implementation Research. Chinese General Practice, 25(4):</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505</w:t>
      </w:r>
      <w:r w:rsidR="00145F58">
        <w:rPr>
          <w:rFonts w:ascii="Times New Roman" w:hAnsi="Times New Roman" w:cs="Times New Roman"/>
          <w:sz w:val="24"/>
          <w:szCs w:val="24"/>
        </w:rPr>
        <w:t>–</w:t>
      </w:r>
      <w:r w:rsidRPr="00D3168D">
        <w:rPr>
          <w:rFonts w:ascii="Times New Roman" w:hAnsi="Times New Roman" w:cs="Times New Roman"/>
          <w:sz w:val="24"/>
          <w:szCs w:val="24"/>
        </w:rPr>
        <w:t>509.</w:t>
      </w:r>
    </w:p>
    <w:p w14:paraId="2237D5A8" w14:textId="32FD4BDB" w:rsidR="00595586" w:rsidRDefault="00D3168D" w:rsidP="00742520">
      <w:pPr>
        <w:rPr>
          <w:rFonts w:ascii="Times New Roman" w:hAnsi="Times New Roman" w:cs="Times New Roman"/>
          <w:sz w:val="24"/>
          <w:szCs w:val="24"/>
        </w:rPr>
      </w:pPr>
      <w:r w:rsidRPr="00D3168D">
        <w:rPr>
          <w:rFonts w:ascii="Times New Roman" w:hAnsi="Times New Roman" w:cs="Times New Roman"/>
          <w:sz w:val="24"/>
          <w:szCs w:val="24"/>
        </w:rPr>
        <w:t>[15] Zhu XJ, Yang M</w:t>
      </w:r>
      <w:r w:rsidR="00145F58">
        <w:rPr>
          <w:rFonts w:ascii="Times New Roman" w:hAnsi="Times New Roman" w:cs="Times New Roman"/>
          <w:sz w:val="24"/>
          <w:szCs w:val="24"/>
        </w:rPr>
        <w:t>, 2022,</w:t>
      </w:r>
      <w:r w:rsidRPr="00D3168D">
        <w:rPr>
          <w:rFonts w:ascii="Times New Roman" w:hAnsi="Times New Roman" w:cs="Times New Roman"/>
          <w:sz w:val="24"/>
          <w:szCs w:val="24"/>
        </w:rPr>
        <w:t xml:space="preserve"> Research on Influencing Factors of Elderly Patients’ Experience of Community Integrated Medical-Nursing-Pension Services. Chinese General Practice, 25(13):</w:t>
      </w:r>
      <w:r w:rsidR="00145F58">
        <w:rPr>
          <w:rFonts w:ascii="Times New Roman" w:hAnsi="Times New Roman" w:cs="Times New Roman"/>
          <w:sz w:val="24"/>
          <w:szCs w:val="24"/>
        </w:rPr>
        <w:t xml:space="preserve"> </w:t>
      </w:r>
      <w:r w:rsidRPr="00D3168D">
        <w:rPr>
          <w:rFonts w:ascii="Times New Roman" w:hAnsi="Times New Roman" w:cs="Times New Roman"/>
          <w:sz w:val="24"/>
          <w:szCs w:val="24"/>
        </w:rPr>
        <w:t>1618</w:t>
      </w:r>
      <w:r w:rsidR="00145F58">
        <w:rPr>
          <w:rFonts w:ascii="Times New Roman" w:hAnsi="Times New Roman" w:cs="Times New Roman"/>
          <w:sz w:val="24"/>
          <w:szCs w:val="24"/>
        </w:rPr>
        <w:t>–</w:t>
      </w:r>
      <w:r w:rsidRPr="00D3168D">
        <w:rPr>
          <w:rFonts w:ascii="Times New Roman" w:hAnsi="Times New Roman" w:cs="Times New Roman"/>
          <w:sz w:val="24"/>
          <w:szCs w:val="24"/>
        </w:rPr>
        <w:t>1623.</w:t>
      </w:r>
    </w:p>
    <w:p w14:paraId="4F022F2D" w14:textId="77777777" w:rsidR="00D3168D" w:rsidRDefault="00D3168D" w:rsidP="00742520">
      <w:pPr>
        <w:rPr>
          <w:rFonts w:ascii="Times New Roman" w:hAnsi="Times New Roman" w:cs="Times New Roman"/>
          <w:sz w:val="24"/>
          <w:szCs w:val="24"/>
        </w:rPr>
      </w:pPr>
    </w:p>
    <w:p w14:paraId="3F01B82A" w14:textId="77777777" w:rsidR="00595586" w:rsidRPr="004A29C6" w:rsidRDefault="00595586" w:rsidP="00595586">
      <w:pPr>
        <w:rPr>
          <w:rFonts w:ascii="Times New Roman" w:eastAsia="SimSun" w:hAnsi="Times New Roman" w:cs="Times New Roman"/>
          <w:b/>
          <w:bCs/>
          <w:sz w:val="20"/>
          <w:szCs w:val="20"/>
        </w:rPr>
      </w:pPr>
      <w:r w:rsidRPr="004A29C6">
        <w:rPr>
          <w:rFonts w:ascii="Times New Roman" w:eastAsia="SimSun" w:hAnsi="Times New Roman" w:cs="Times New Roman"/>
          <w:b/>
          <w:bCs/>
          <w:sz w:val="20"/>
          <w:szCs w:val="20"/>
        </w:rPr>
        <w:t>Publisher’s note</w:t>
      </w:r>
    </w:p>
    <w:p w14:paraId="1D221163" w14:textId="3AF5E8BB" w:rsidR="00595586" w:rsidRPr="00595586" w:rsidRDefault="00595586" w:rsidP="00742520">
      <w:pPr>
        <w:rPr>
          <w:rFonts w:ascii="Times New Roman" w:eastAsia="SimSun" w:hAnsi="Times New Roman" w:cs="Times New Roman"/>
          <w:sz w:val="20"/>
          <w:szCs w:val="20"/>
        </w:rPr>
      </w:pPr>
      <w:r w:rsidRPr="004A29C6">
        <w:rPr>
          <w:rFonts w:ascii="Times New Roman" w:eastAsia="SimSun" w:hAnsi="Times New Roman" w:cs="Times New Roman"/>
          <w:sz w:val="20"/>
          <w:szCs w:val="20"/>
        </w:rPr>
        <w:t>Bio-Byword Scientific Publishing remains neutral with regard to jurisdictional claims in published maps and institutional affiliations.</w:t>
      </w:r>
    </w:p>
    <w:sectPr w:rsidR="00595586" w:rsidRPr="00595586">
      <w:headerReference w:type="default" r:id="rId6"/>
      <w:footerReference w:type="default" r:id="rId7"/>
      <w:pgSz w:w="11905"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0B05" w14:textId="77777777" w:rsidR="0073402A" w:rsidRPr="00595586" w:rsidRDefault="0073402A">
      <w:r w:rsidRPr="00595586">
        <w:separator/>
      </w:r>
    </w:p>
  </w:endnote>
  <w:endnote w:type="continuationSeparator" w:id="0">
    <w:p w14:paraId="3848EA16" w14:textId="77777777" w:rsidR="0073402A" w:rsidRPr="00595586" w:rsidRDefault="0073402A">
      <w:r w:rsidRPr="005955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56D4" w14:textId="77777777" w:rsidR="004278C6" w:rsidRPr="00595586" w:rsidRDefault="004278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46CBD" w14:textId="77777777" w:rsidR="0073402A" w:rsidRPr="00595586" w:rsidRDefault="0073402A">
      <w:r w:rsidRPr="00595586">
        <w:separator/>
      </w:r>
    </w:p>
  </w:footnote>
  <w:footnote w:type="continuationSeparator" w:id="0">
    <w:p w14:paraId="6A70066A" w14:textId="77777777" w:rsidR="0073402A" w:rsidRPr="00595586" w:rsidRDefault="0073402A">
      <w:r w:rsidRPr="005955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78A7" w14:textId="77777777" w:rsidR="004278C6" w:rsidRPr="00595586" w:rsidRDefault="004278C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8C6"/>
    <w:rsid w:val="000453C9"/>
    <w:rsid w:val="0006457E"/>
    <w:rsid w:val="00145F58"/>
    <w:rsid w:val="001D3833"/>
    <w:rsid w:val="00246945"/>
    <w:rsid w:val="0029677C"/>
    <w:rsid w:val="00370371"/>
    <w:rsid w:val="003F7180"/>
    <w:rsid w:val="00426F82"/>
    <w:rsid w:val="004278C6"/>
    <w:rsid w:val="00534274"/>
    <w:rsid w:val="00595586"/>
    <w:rsid w:val="0068517B"/>
    <w:rsid w:val="006B3EEF"/>
    <w:rsid w:val="006D3EE7"/>
    <w:rsid w:val="0073402A"/>
    <w:rsid w:val="00742520"/>
    <w:rsid w:val="00936784"/>
    <w:rsid w:val="00B96B75"/>
    <w:rsid w:val="00C1575C"/>
    <w:rsid w:val="00D3168D"/>
    <w:rsid w:val="00D83133"/>
    <w:rsid w:val="00DD7A5C"/>
    <w:rsid w:val="00DF2FFA"/>
    <w:rsid w:val="00DF391B"/>
    <w:rsid w:val="00E21C6B"/>
    <w:rsid w:val="00F95B06"/>
    <w:rsid w:val="00FA7D34"/>
    <w:rsid w:val="7D101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853E"/>
  <w15:docId w15:val="{CE5F2D85-6164-4545-B7D5-0D99F6DF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595586"/>
    <w:rPr>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3568</Words>
  <Characters>20342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cp:lastModifiedBy>
  <cp:revision>3</cp:revision>
  <dcterms:created xsi:type="dcterms:W3CDTF">2026-07-22T02:33:00Z</dcterms:created>
  <dcterms:modified xsi:type="dcterms:W3CDTF">2026-07-22T02:46:00Z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{"Label":"1","ContentProducer":"001191110102MACQD9K64010000","ProduceID":"7659716581035445229","ReservedCode1":"","ContentPropagator":"","PropagateID":"","ReservedCode2":""}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6D84348520C9469E9C69667F6B3EAF6B_12</vt:lpwstr>
  </property>
  <property fmtid="{D5CDD505-2E9C-101B-9397-08002B2CF9AE}" pid="6" name="GrammarlyDocumentId">
    <vt:lpwstr>34130d2f-2a5d-472d-8bcc-4c57e4578eb1</vt:lpwstr>
  </property>
</Properties>
</file>