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155C2" w14:textId="4A169BF0" w:rsidR="00182002" w:rsidRPr="000417D8" w:rsidRDefault="00000000" w:rsidP="000417D8">
      <w:pPr>
        <w:jc w:val="left"/>
        <w:rPr>
          <w:rFonts w:ascii="Times New Roman" w:hAnsi="Times New Roman" w:cs="Times New Roman"/>
          <w:b/>
          <w:bCs/>
          <w:sz w:val="44"/>
          <w:szCs w:val="44"/>
        </w:rPr>
      </w:pPr>
      <w:r w:rsidRPr="000417D8">
        <w:rPr>
          <w:rFonts w:ascii="Times New Roman" w:hAnsi="Times New Roman" w:cs="Times New Roman"/>
          <w:b/>
          <w:bCs/>
          <w:sz w:val="44"/>
          <w:szCs w:val="44"/>
        </w:rPr>
        <w:t xml:space="preserve">Evaluation and Measurement of the High-Quality Development Level of Agriculture in </w:t>
      </w:r>
      <w:proofErr w:type="spellStart"/>
      <w:r w:rsidRPr="000417D8">
        <w:rPr>
          <w:rFonts w:ascii="Times New Roman" w:hAnsi="Times New Roman" w:cs="Times New Roman"/>
          <w:b/>
          <w:bCs/>
          <w:sz w:val="44"/>
          <w:szCs w:val="44"/>
        </w:rPr>
        <w:t>Shangqiu</w:t>
      </w:r>
      <w:proofErr w:type="spellEnd"/>
      <w:r w:rsidRPr="000417D8">
        <w:rPr>
          <w:rFonts w:ascii="Times New Roman" w:hAnsi="Times New Roman" w:cs="Times New Roman"/>
          <w:b/>
          <w:bCs/>
          <w:sz w:val="44"/>
          <w:szCs w:val="44"/>
        </w:rPr>
        <w:t xml:space="preserve"> City</w:t>
      </w:r>
    </w:p>
    <w:p w14:paraId="27D3AB86" w14:textId="606924BF" w:rsidR="00182002" w:rsidRPr="005F07C8" w:rsidRDefault="00000000" w:rsidP="007D0EBF">
      <w:pPr>
        <w:rPr>
          <w:rFonts w:ascii="Times New Roman" w:hAnsi="Times New Roman" w:cs="Times New Roman"/>
          <w:b/>
          <w:bCs/>
          <w:sz w:val="24"/>
        </w:rPr>
      </w:pPr>
      <w:r w:rsidRPr="005F07C8">
        <w:rPr>
          <w:rFonts w:ascii="Times New Roman" w:hAnsi="Times New Roman" w:cs="Times New Roman"/>
          <w:b/>
          <w:bCs/>
          <w:sz w:val="24"/>
        </w:rPr>
        <w:t>Fuli Wang</w:t>
      </w:r>
      <w:r w:rsidR="007D0EBF" w:rsidRPr="005F07C8">
        <w:rPr>
          <w:rFonts w:ascii="Times New Roman" w:hAnsi="Times New Roman" w:cs="Times New Roman"/>
          <w:b/>
          <w:bCs/>
          <w:sz w:val="24"/>
        </w:rPr>
        <w:t>*</w:t>
      </w:r>
    </w:p>
    <w:p w14:paraId="7E68086C" w14:textId="77777777" w:rsidR="00182002" w:rsidRPr="007D0EBF" w:rsidRDefault="00000000" w:rsidP="007D0EBF">
      <w:pPr>
        <w:rPr>
          <w:rFonts w:ascii="Times New Roman" w:hAnsi="Times New Roman" w:cs="Times New Roman"/>
          <w:sz w:val="24"/>
        </w:rPr>
      </w:pPr>
      <w:r w:rsidRPr="007D0EBF">
        <w:rPr>
          <w:rFonts w:ascii="Times New Roman" w:hAnsi="Times New Roman" w:cs="Times New Roman"/>
          <w:sz w:val="24"/>
        </w:rPr>
        <w:t>Qinghai University, China</w:t>
      </w:r>
    </w:p>
    <w:p w14:paraId="0CA8118E" w14:textId="77777777" w:rsidR="007D0EBF" w:rsidRPr="00561516" w:rsidRDefault="007D0EBF" w:rsidP="007D0EBF">
      <w:pPr>
        <w:rPr>
          <w:rFonts w:ascii="Times New Roman" w:hAnsi="Times New Roman"/>
          <w:b/>
          <w:bCs/>
          <w:i/>
          <w:iCs/>
          <w:sz w:val="24"/>
        </w:rPr>
      </w:pPr>
      <w:r w:rsidRPr="00561516">
        <w:rPr>
          <w:rFonts w:ascii="Times New Roman" w:hAnsi="Times New Roman"/>
          <w:b/>
          <w:bCs/>
          <w:i/>
          <w:iCs/>
          <w:sz w:val="24"/>
        </w:rPr>
        <w:t>*Author to whom correspondence should be addressed.</w:t>
      </w:r>
    </w:p>
    <w:p w14:paraId="26B63BD8" w14:textId="77777777" w:rsidR="007D0EBF" w:rsidRPr="00561516" w:rsidRDefault="007D0EBF" w:rsidP="007D0EBF">
      <w:pPr>
        <w:rPr>
          <w:rFonts w:ascii="Times New Roman" w:hAnsi="Times New Roman"/>
          <w:sz w:val="24"/>
        </w:rPr>
      </w:pPr>
    </w:p>
    <w:p w14:paraId="38229D58" w14:textId="77777777" w:rsidR="007D0EBF" w:rsidRPr="008827D3" w:rsidRDefault="007D0EBF" w:rsidP="007D0EBF">
      <w:pPr>
        <w:rPr>
          <w:rFonts w:ascii="Times New Roman" w:hAnsi="Times New Roman"/>
          <w:sz w:val="20"/>
        </w:rPr>
      </w:pPr>
      <w:r w:rsidRPr="00561516">
        <w:rPr>
          <w:rFonts w:ascii="Times New Roman" w:hAnsi="Times New Roman"/>
          <w:b/>
          <w:sz w:val="20"/>
        </w:rPr>
        <w:t>Copyright:</w:t>
      </w:r>
      <w:r w:rsidRPr="00561516">
        <w:rPr>
          <w:rFonts w:ascii="Times New Roman" w:hAnsi="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781801C8" w14:textId="77777777" w:rsidR="00182002" w:rsidRPr="007D0EBF" w:rsidRDefault="00182002" w:rsidP="007D0EBF">
      <w:pPr>
        <w:rPr>
          <w:rFonts w:ascii="Times New Roman" w:hAnsi="Times New Roman" w:cs="Times New Roman"/>
          <w:sz w:val="24"/>
        </w:rPr>
      </w:pPr>
    </w:p>
    <w:p w14:paraId="5C500E99" w14:textId="0512CD5E" w:rsidR="007D0EBF" w:rsidRDefault="00000000" w:rsidP="007D0EBF">
      <w:pPr>
        <w:rPr>
          <w:rFonts w:ascii="Times New Roman" w:hAnsi="Times New Roman" w:cs="Times New Roman"/>
          <w:sz w:val="24"/>
        </w:rPr>
      </w:pPr>
      <w:r w:rsidRPr="005F07C8">
        <w:rPr>
          <w:rFonts w:ascii="Times New Roman" w:hAnsi="Times New Roman" w:cs="Times New Roman"/>
          <w:b/>
          <w:bCs/>
          <w:sz w:val="24"/>
        </w:rPr>
        <w:t>Abstract</w:t>
      </w:r>
      <w:r w:rsidR="007D0EBF" w:rsidRPr="005F07C8">
        <w:rPr>
          <w:rFonts w:ascii="Times New Roman" w:hAnsi="Times New Roman" w:cs="Times New Roman"/>
          <w:b/>
          <w:bCs/>
          <w:sz w:val="24"/>
        </w:rPr>
        <w:t>:</w:t>
      </w:r>
      <w:r w:rsidRPr="007D0EBF">
        <w:rPr>
          <w:rFonts w:ascii="Times New Roman" w:hAnsi="Times New Roman" w:cs="Times New Roman"/>
          <w:sz w:val="24"/>
        </w:rPr>
        <w:t xml:space="preserve">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 located in the eastern part of Henan Province, serves as one of the granaries in eastern Henan and has entered a crucial stage in implementing the rural revitalization strategy. High-quality agricultural development is a vital measure to promote rural revitalization, making the development of high-quality agriculture in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 of great importance. Based on an analysis of the current state of agricultural development in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 this paper establishes an indicator system by collecting data from 2015 to 2024, measuring the level of high-quality agricultural development from three aspects</w:t>
      </w:r>
      <w:r w:rsidR="007D0EBF">
        <w:rPr>
          <w:rFonts w:ascii="Times New Roman" w:hAnsi="Times New Roman" w:cs="Times New Roman"/>
          <w:sz w:val="24"/>
        </w:rPr>
        <w:t>:</w:t>
      </w:r>
      <w:r w:rsidRPr="007D0EBF">
        <w:rPr>
          <w:rFonts w:ascii="Times New Roman" w:hAnsi="Times New Roman" w:cs="Times New Roman"/>
          <w:sz w:val="24"/>
        </w:rPr>
        <w:t xml:space="preserve"> agricultural production, economic benefits, and ecological environment. The entropy method is employed to measure and analyze the impact </w:t>
      </w:r>
      <w:r w:rsidR="00621DDB">
        <w:rPr>
          <w:rFonts w:ascii="Times New Roman" w:hAnsi="Times New Roman" w:cs="Times New Roman"/>
          <w:sz w:val="24"/>
        </w:rPr>
        <w:t xml:space="preserve">of </w:t>
      </w:r>
      <w:r w:rsidRPr="007D0EBF">
        <w:rPr>
          <w:rFonts w:ascii="Times New Roman" w:hAnsi="Times New Roman" w:cs="Times New Roman"/>
          <w:sz w:val="24"/>
        </w:rPr>
        <w:t xml:space="preserve">data on high-quality agricultural development in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 The results indicate an upward trend in the comprehensive score of high-quality agricultural development in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 from 2015 to 2024. To promote high-quality agricultural development,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 should focus on improving infrastructure, fostering agricultural innovation, and achieving sustainable agricultural development, thereby realizing the goal of high-quality agricultural development through relevant pathways.</w:t>
      </w:r>
    </w:p>
    <w:p w14:paraId="1924D93B" w14:textId="3932E474" w:rsidR="00182002" w:rsidRPr="007D0EBF" w:rsidRDefault="00000000" w:rsidP="007D0EBF">
      <w:pPr>
        <w:rPr>
          <w:rFonts w:ascii="Times New Roman" w:hAnsi="Times New Roman" w:cs="Times New Roman"/>
          <w:sz w:val="24"/>
        </w:rPr>
      </w:pPr>
      <w:r w:rsidRPr="005F07C8">
        <w:rPr>
          <w:rFonts w:ascii="Times New Roman" w:hAnsi="Times New Roman" w:cs="Times New Roman"/>
          <w:b/>
          <w:bCs/>
          <w:sz w:val="24"/>
        </w:rPr>
        <w:t>Keywords</w:t>
      </w:r>
      <w:r w:rsidR="007D0EBF" w:rsidRPr="005F07C8">
        <w:rPr>
          <w:rFonts w:ascii="Times New Roman" w:hAnsi="Times New Roman" w:cs="Times New Roman"/>
          <w:b/>
          <w:bCs/>
          <w:sz w:val="24"/>
        </w:rPr>
        <w:t>:</w:t>
      </w:r>
      <w:r w:rsidRPr="007D0EBF">
        <w:rPr>
          <w:rFonts w:ascii="Times New Roman" w:hAnsi="Times New Roman" w:cs="Times New Roman"/>
          <w:sz w:val="24"/>
        </w:rPr>
        <w:t xml:space="preserve">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w:t>
      </w:r>
      <w:r w:rsidR="007D0EBF">
        <w:rPr>
          <w:rFonts w:ascii="Times New Roman" w:hAnsi="Times New Roman" w:cs="Times New Roman"/>
          <w:sz w:val="24"/>
        </w:rPr>
        <w:t>;</w:t>
      </w:r>
      <w:r w:rsidRPr="007D0EBF">
        <w:rPr>
          <w:rFonts w:ascii="Times New Roman" w:hAnsi="Times New Roman" w:cs="Times New Roman"/>
          <w:sz w:val="24"/>
        </w:rPr>
        <w:t xml:space="preserve"> </w:t>
      </w:r>
      <w:r w:rsidR="00621DDB" w:rsidRPr="007D0EBF">
        <w:rPr>
          <w:rFonts w:ascii="Times New Roman" w:hAnsi="Times New Roman" w:cs="Times New Roman"/>
          <w:sz w:val="24"/>
        </w:rPr>
        <w:t>High-</w:t>
      </w:r>
      <w:r w:rsidRPr="007D0EBF">
        <w:rPr>
          <w:rFonts w:ascii="Times New Roman" w:hAnsi="Times New Roman" w:cs="Times New Roman"/>
          <w:sz w:val="24"/>
        </w:rPr>
        <w:t>quality development</w:t>
      </w:r>
      <w:r w:rsidR="007D0EBF">
        <w:rPr>
          <w:rFonts w:ascii="Times New Roman" w:hAnsi="Times New Roman" w:cs="Times New Roman"/>
          <w:sz w:val="24"/>
        </w:rPr>
        <w:t>;</w:t>
      </w:r>
      <w:r w:rsidRPr="007D0EBF">
        <w:rPr>
          <w:rFonts w:ascii="Times New Roman" w:hAnsi="Times New Roman" w:cs="Times New Roman"/>
          <w:sz w:val="24"/>
        </w:rPr>
        <w:t xml:space="preserve"> </w:t>
      </w:r>
      <w:r w:rsidR="00621DDB" w:rsidRPr="007D0EBF">
        <w:rPr>
          <w:rFonts w:ascii="Times New Roman" w:hAnsi="Times New Roman" w:cs="Times New Roman"/>
          <w:sz w:val="24"/>
        </w:rPr>
        <w:t>Entr</w:t>
      </w:r>
      <w:r w:rsidRPr="007D0EBF">
        <w:rPr>
          <w:rFonts w:ascii="Times New Roman" w:hAnsi="Times New Roman" w:cs="Times New Roman"/>
          <w:sz w:val="24"/>
        </w:rPr>
        <w:t>opy method</w:t>
      </w:r>
    </w:p>
    <w:p w14:paraId="35AE59D7" w14:textId="77777777" w:rsidR="00182002" w:rsidRDefault="00182002" w:rsidP="007D0EBF">
      <w:pPr>
        <w:rPr>
          <w:rFonts w:ascii="Times New Roman" w:hAnsi="Times New Roman" w:cs="Times New Roman"/>
          <w:sz w:val="24"/>
        </w:rPr>
      </w:pPr>
    </w:p>
    <w:p w14:paraId="3D676D1D" w14:textId="0095922F" w:rsidR="007D0EBF" w:rsidRPr="007D0EBF" w:rsidRDefault="007D0EBF" w:rsidP="007D0EBF">
      <w:pPr>
        <w:rPr>
          <w:rFonts w:ascii="Times New Roman" w:hAnsi="Times New Roman"/>
          <w:b/>
          <w:bCs/>
          <w:sz w:val="20"/>
          <w:szCs w:val="20"/>
        </w:rPr>
      </w:pPr>
      <w:r w:rsidRPr="00561516">
        <w:rPr>
          <w:rFonts w:ascii="Times New Roman" w:hAnsi="Times New Roman"/>
          <w:b/>
          <w:bCs/>
          <w:sz w:val="20"/>
          <w:szCs w:val="20"/>
        </w:rPr>
        <w:t>Online publication:</w:t>
      </w:r>
    </w:p>
    <w:p w14:paraId="634E69B7" w14:textId="77777777" w:rsidR="007D0EBF" w:rsidRPr="007D0EBF" w:rsidRDefault="007D0EBF" w:rsidP="007D0EBF">
      <w:pPr>
        <w:rPr>
          <w:rFonts w:ascii="Times New Roman" w:hAnsi="Times New Roman" w:cs="Times New Roman"/>
          <w:sz w:val="24"/>
        </w:rPr>
      </w:pPr>
    </w:p>
    <w:p w14:paraId="4F193B6C" w14:textId="5B92AB8D" w:rsidR="007D0EBF" w:rsidRPr="005F07C8" w:rsidRDefault="00000000" w:rsidP="007D0EBF">
      <w:pPr>
        <w:rPr>
          <w:rFonts w:ascii="Times New Roman" w:hAnsi="Times New Roman" w:cs="Times New Roman"/>
          <w:b/>
          <w:bCs/>
          <w:sz w:val="24"/>
        </w:rPr>
      </w:pPr>
      <w:r w:rsidRPr="005F07C8">
        <w:rPr>
          <w:rFonts w:ascii="Times New Roman" w:hAnsi="Times New Roman" w:cs="Times New Roman"/>
          <w:b/>
          <w:bCs/>
          <w:sz w:val="24"/>
        </w:rPr>
        <w:t xml:space="preserve">1. Introduction and </w:t>
      </w:r>
      <w:r w:rsidR="00621DDB" w:rsidRPr="005F07C8">
        <w:rPr>
          <w:rFonts w:ascii="Times New Roman" w:hAnsi="Times New Roman" w:cs="Times New Roman"/>
          <w:b/>
          <w:bCs/>
          <w:sz w:val="24"/>
        </w:rPr>
        <w:t>literature review</w:t>
      </w:r>
    </w:p>
    <w:p w14:paraId="701C5EAB" w14:textId="3C88A93C" w:rsidR="00182002" w:rsidRPr="007D0EBF" w:rsidRDefault="00000000" w:rsidP="007D0EBF">
      <w:pPr>
        <w:rPr>
          <w:rFonts w:ascii="Times New Roman" w:hAnsi="Times New Roman" w:cs="Times New Roman"/>
          <w:sz w:val="24"/>
        </w:rPr>
      </w:pPr>
      <w:r w:rsidRPr="007D0EBF">
        <w:rPr>
          <w:rFonts w:ascii="Times New Roman" w:hAnsi="Times New Roman" w:cs="Times New Roman"/>
          <w:sz w:val="24"/>
        </w:rPr>
        <w:t xml:space="preserve">The concept of high-quality development was first proposed in the report of the 19th National Congress of the Communist Party of China, marking a shift in production across various social sectors from quantity to quality. The report of the 20th National Congress reiterated the importance of high-quality development and identified it as the primary task in building China into an agricultural powerhouse. </w:t>
      </w:r>
      <w:r w:rsidR="00621DDB">
        <w:rPr>
          <w:rFonts w:ascii="Times New Roman" w:hAnsi="Times New Roman" w:cs="Times New Roman"/>
          <w:sz w:val="24"/>
        </w:rPr>
        <w:t>Promoting</w:t>
      </w:r>
      <w:r w:rsidRPr="007D0EBF">
        <w:rPr>
          <w:rFonts w:ascii="Times New Roman" w:hAnsi="Times New Roman" w:cs="Times New Roman"/>
          <w:sz w:val="24"/>
        </w:rPr>
        <w:t xml:space="preserve"> high-quality agricultural development is essential for following the path of agricultural strength. At the Central Rural Work Conference in 2020, </w:t>
      </w:r>
      <w:r w:rsidR="00621DDB">
        <w:rPr>
          <w:rFonts w:ascii="Times New Roman" w:hAnsi="Times New Roman" w:cs="Times New Roman"/>
          <w:sz w:val="24"/>
        </w:rPr>
        <w:t>the President of the CPC</w:t>
      </w:r>
      <w:r w:rsidRPr="007D0EBF">
        <w:rPr>
          <w:rFonts w:ascii="Times New Roman" w:hAnsi="Times New Roman" w:cs="Times New Roman"/>
          <w:sz w:val="24"/>
        </w:rPr>
        <w:t xml:space="preserve"> has repeatedly emphasized the importance of food security and stable food supply, highlighting the need to leverage existing resources to meet the demands of economic development and the people</w:t>
      </w:r>
      <w:r w:rsidR="007D0EBF">
        <w:rPr>
          <w:rFonts w:ascii="Times New Roman" w:hAnsi="Times New Roman" w:cs="Times New Roman"/>
          <w:sz w:val="24"/>
        </w:rPr>
        <w:t>’</w:t>
      </w:r>
      <w:r w:rsidRPr="007D0EBF">
        <w:rPr>
          <w:rFonts w:ascii="Times New Roman" w:hAnsi="Times New Roman" w:cs="Times New Roman"/>
          <w:sz w:val="24"/>
        </w:rPr>
        <w:t xml:space="preserve">s need for food, thereby ensuring social stability. By pursuing a path of high-quality agricultural development, enhancing both the yield and quality of grain, and ensuring a stable food supply, we can address the primary challenges facing agricultural development at this stage </w:t>
      </w:r>
      <w:r w:rsidRPr="005F07C8">
        <w:rPr>
          <w:rFonts w:ascii="Times New Roman" w:hAnsi="Times New Roman" w:cs="Times New Roman"/>
          <w:sz w:val="24"/>
          <w:vertAlign w:val="superscript"/>
        </w:rPr>
        <w:t>[1]</w:t>
      </w:r>
      <w:r w:rsidRPr="007D0EBF">
        <w:rPr>
          <w:rFonts w:ascii="Times New Roman" w:hAnsi="Times New Roman" w:cs="Times New Roman"/>
          <w:sz w:val="24"/>
        </w:rPr>
        <w:t xml:space="preserve">. The 2023 Central Document No. 1 underscores the importance of strengthening agricultural development through various means, including grain production, the construction of high-quality farmland, increased investment in scientific and technological innovation, and the implementation of smart agriculture. It </w:t>
      </w:r>
      <w:r w:rsidRPr="007D0EBF">
        <w:rPr>
          <w:rFonts w:ascii="Times New Roman" w:hAnsi="Times New Roman" w:cs="Times New Roman"/>
          <w:sz w:val="24"/>
        </w:rPr>
        <w:lastRenderedPageBreak/>
        <w:t xml:space="preserve">also emphasizes the need to consider ecological environmental construction and pursue a path of sustainable agricultural development </w:t>
      </w:r>
      <w:r w:rsidRPr="005F07C8">
        <w:rPr>
          <w:rFonts w:ascii="Times New Roman" w:hAnsi="Times New Roman" w:cs="Times New Roman"/>
          <w:sz w:val="24"/>
          <w:vertAlign w:val="superscript"/>
        </w:rPr>
        <w:t>[2]</w:t>
      </w:r>
      <w:r w:rsidRPr="007D0EBF">
        <w:rPr>
          <w:rFonts w:ascii="Times New Roman" w:hAnsi="Times New Roman" w:cs="Times New Roman"/>
          <w:sz w:val="24"/>
        </w:rPr>
        <w:t>.</w:t>
      </w:r>
    </w:p>
    <w:p w14:paraId="0B68C2BB" w14:textId="50EF76D9" w:rsidR="00182002" w:rsidRPr="007D0EBF" w:rsidRDefault="00000000" w:rsidP="005F07C8">
      <w:pPr>
        <w:ind w:firstLineChars="200" w:firstLine="480"/>
        <w:rPr>
          <w:rFonts w:ascii="Times New Roman" w:hAnsi="Times New Roman" w:cs="Times New Roman"/>
          <w:sz w:val="24"/>
        </w:rPr>
      </w:pPr>
      <w:r w:rsidRPr="007D0EBF">
        <w:rPr>
          <w:rFonts w:ascii="Times New Roman" w:hAnsi="Times New Roman" w:cs="Times New Roman"/>
          <w:sz w:val="24"/>
        </w:rPr>
        <w:t xml:space="preserve">Currently, domestic research on the level of high-quality agricultural development encompasses several aspects. From the perspective of the connotation of high-quality agricultural development, Han </w:t>
      </w:r>
      <w:proofErr w:type="spellStart"/>
      <w:r w:rsidRPr="007D0EBF">
        <w:rPr>
          <w:rFonts w:ascii="Times New Roman" w:hAnsi="Times New Roman" w:cs="Times New Roman"/>
          <w:sz w:val="24"/>
        </w:rPr>
        <w:t>Changfu</w:t>
      </w:r>
      <w:proofErr w:type="spellEnd"/>
      <w:r w:rsidRPr="007D0EBF">
        <w:rPr>
          <w:rFonts w:ascii="Times New Roman" w:hAnsi="Times New Roman" w:cs="Times New Roman"/>
          <w:sz w:val="24"/>
        </w:rPr>
        <w:t xml:space="preserve"> breaks it down into the provision of high-quality products, favorable economic benefits, high production efficiency, excellent operator quality, strong international competitiveness of products, and high incomes for farmers</w:t>
      </w:r>
      <w:r w:rsidR="00621DDB">
        <w:rPr>
          <w:rFonts w:ascii="Times New Roman" w:hAnsi="Times New Roman" w:cs="Times New Roman"/>
          <w:sz w:val="24"/>
        </w:rPr>
        <w:t xml:space="preserve"> </w:t>
      </w:r>
      <w:r w:rsidR="00621DDB" w:rsidRPr="005F07C8">
        <w:rPr>
          <w:rFonts w:ascii="Times New Roman" w:hAnsi="Times New Roman" w:cs="Times New Roman"/>
          <w:sz w:val="24"/>
          <w:vertAlign w:val="superscript"/>
        </w:rPr>
        <w:t>[3]</w:t>
      </w:r>
      <w:r w:rsidRPr="007D0EBF">
        <w:rPr>
          <w:rFonts w:ascii="Times New Roman" w:hAnsi="Times New Roman" w:cs="Times New Roman"/>
          <w:sz w:val="24"/>
        </w:rPr>
        <w:t xml:space="preserve">. Zhang </w:t>
      </w:r>
      <w:proofErr w:type="spellStart"/>
      <w:r w:rsidRPr="007D0EBF">
        <w:rPr>
          <w:rFonts w:ascii="Times New Roman" w:hAnsi="Times New Roman" w:cs="Times New Roman"/>
          <w:sz w:val="24"/>
        </w:rPr>
        <w:t>Junkuo</w:t>
      </w:r>
      <w:proofErr w:type="spellEnd"/>
      <w:r w:rsidRPr="007D0EBF">
        <w:rPr>
          <w:rFonts w:ascii="Times New Roman" w:hAnsi="Times New Roman" w:cs="Times New Roman"/>
          <w:sz w:val="24"/>
        </w:rPr>
        <w:t xml:space="preserve"> and others argue that the core of high-quality development is to meet the people</w:t>
      </w:r>
      <w:r w:rsidR="007D0EBF">
        <w:rPr>
          <w:rFonts w:ascii="Times New Roman" w:hAnsi="Times New Roman" w:cs="Times New Roman"/>
          <w:sz w:val="24"/>
        </w:rPr>
        <w:t>’</w:t>
      </w:r>
      <w:r w:rsidRPr="007D0EBF">
        <w:rPr>
          <w:rFonts w:ascii="Times New Roman" w:hAnsi="Times New Roman" w:cs="Times New Roman"/>
          <w:sz w:val="24"/>
        </w:rPr>
        <w:t>s ever-growing needs for a better life, characterized by high product efficiency, fairness in handling affairs, and sustainable development of green agriculture</w:t>
      </w:r>
      <w:r w:rsidR="00621DDB">
        <w:rPr>
          <w:rFonts w:ascii="Times New Roman" w:hAnsi="Times New Roman" w:cs="Times New Roman"/>
          <w:sz w:val="24"/>
        </w:rPr>
        <w:t xml:space="preserve"> </w:t>
      </w:r>
      <w:r w:rsidR="00621DDB" w:rsidRPr="005F07C8">
        <w:rPr>
          <w:rFonts w:ascii="Times New Roman" w:hAnsi="Times New Roman" w:cs="Times New Roman"/>
          <w:sz w:val="24"/>
          <w:vertAlign w:val="superscript"/>
        </w:rPr>
        <w:t>[4]</w:t>
      </w:r>
      <w:r w:rsidRPr="007D0EBF">
        <w:rPr>
          <w:rFonts w:ascii="Times New Roman" w:hAnsi="Times New Roman" w:cs="Times New Roman"/>
          <w:sz w:val="24"/>
        </w:rPr>
        <w:t>. In terms of the evaluation dimensions of high-quality agricultural development, Ma Ru and others construct an evaluation index system from five major dimensions</w:t>
      </w:r>
      <w:r w:rsidR="007D0EBF">
        <w:rPr>
          <w:rFonts w:ascii="Times New Roman" w:hAnsi="Times New Roman" w:cs="Times New Roman"/>
          <w:sz w:val="24"/>
        </w:rPr>
        <w:t>:</w:t>
      </w:r>
      <w:r w:rsidRPr="007D0EBF">
        <w:rPr>
          <w:rFonts w:ascii="Times New Roman" w:hAnsi="Times New Roman" w:cs="Times New Roman"/>
          <w:sz w:val="24"/>
        </w:rPr>
        <w:t xml:space="preserve"> high-quality supply, high-quality market demand, development efficiency, economic operation, and openness to the outside world</w:t>
      </w:r>
      <w:r w:rsidR="00621DDB">
        <w:rPr>
          <w:rFonts w:ascii="Times New Roman" w:hAnsi="Times New Roman" w:cs="Times New Roman"/>
          <w:sz w:val="24"/>
        </w:rPr>
        <w:t xml:space="preserve"> </w:t>
      </w:r>
      <w:r w:rsidR="00621DDB" w:rsidRPr="005F07C8">
        <w:rPr>
          <w:rFonts w:ascii="Times New Roman" w:hAnsi="Times New Roman" w:cs="Times New Roman"/>
          <w:sz w:val="24"/>
          <w:vertAlign w:val="superscript"/>
        </w:rPr>
        <w:t>[5]</w:t>
      </w:r>
      <w:r w:rsidRPr="007D0EBF">
        <w:rPr>
          <w:rFonts w:ascii="Times New Roman" w:hAnsi="Times New Roman" w:cs="Times New Roman"/>
          <w:sz w:val="24"/>
        </w:rPr>
        <w:t>. Wang Xiaohong and others use four dimensions—the degree of green development, the degree of agricultural modernization, industrial stability, and agricultural economic efficiency—as indicators to evaluate the level of high-quality agricultural development</w:t>
      </w:r>
      <w:r w:rsidR="00621DDB">
        <w:rPr>
          <w:rFonts w:ascii="Times New Roman" w:hAnsi="Times New Roman" w:cs="Times New Roman"/>
          <w:sz w:val="24"/>
        </w:rPr>
        <w:t xml:space="preserve"> </w:t>
      </w:r>
      <w:r w:rsidR="00621DDB" w:rsidRPr="005F07C8">
        <w:rPr>
          <w:rFonts w:ascii="Times New Roman" w:hAnsi="Times New Roman" w:cs="Times New Roman"/>
          <w:sz w:val="24"/>
          <w:vertAlign w:val="superscript"/>
        </w:rPr>
        <w:t>[6]</w:t>
      </w:r>
      <w:r w:rsidRPr="007D0EBF">
        <w:rPr>
          <w:rFonts w:ascii="Times New Roman" w:hAnsi="Times New Roman" w:cs="Times New Roman"/>
          <w:sz w:val="24"/>
        </w:rPr>
        <w:t>. Regarding the path to improving high-quality agricultural development, Gao Qiang proposes four key measures</w:t>
      </w:r>
      <w:r w:rsidR="007D0EBF">
        <w:rPr>
          <w:rFonts w:ascii="Times New Roman" w:hAnsi="Times New Roman" w:cs="Times New Roman"/>
          <w:sz w:val="24"/>
        </w:rPr>
        <w:t>:</w:t>
      </w:r>
      <w:r w:rsidRPr="007D0EBF">
        <w:rPr>
          <w:rFonts w:ascii="Times New Roman" w:hAnsi="Times New Roman" w:cs="Times New Roman"/>
          <w:sz w:val="24"/>
        </w:rPr>
        <w:t xml:space="preserve"> innovating production methods, optimizing production structures, strengthening supervision and management, and creating characteristic industries</w:t>
      </w:r>
      <w:r w:rsidR="00621DDB">
        <w:rPr>
          <w:rFonts w:ascii="Times New Roman" w:hAnsi="Times New Roman" w:cs="Times New Roman"/>
          <w:sz w:val="24"/>
        </w:rPr>
        <w:t xml:space="preserve"> </w:t>
      </w:r>
      <w:r w:rsidR="00621DDB" w:rsidRPr="005F07C8">
        <w:rPr>
          <w:rFonts w:ascii="Times New Roman" w:hAnsi="Times New Roman" w:cs="Times New Roman"/>
          <w:sz w:val="24"/>
          <w:vertAlign w:val="superscript"/>
        </w:rPr>
        <w:t>[7]</w:t>
      </w:r>
      <w:r w:rsidRPr="007D0EBF">
        <w:rPr>
          <w:rFonts w:ascii="Times New Roman" w:hAnsi="Times New Roman" w:cs="Times New Roman"/>
          <w:sz w:val="24"/>
        </w:rPr>
        <w:t>. Pan Yaru and others believe that increasing investment in infrastructure can significantly enhance high-quality economic development, with varying effects depending on the type of infrastructure investment</w:t>
      </w:r>
      <w:r w:rsidR="00621DDB">
        <w:rPr>
          <w:rFonts w:ascii="Times New Roman" w:hAnsi="Times New Roman" w:cs="Times New Roman"/>
          <w:sz w:val="24"/>
        </w:rPr>
        <w:t xml:space="preserve"> </w:t>
      </w:r>
      <w:r w:rsidR="00621DDB" w:rsidRPr="005F07C8">
        <w:rPr>
          <w:rFonts w:ascii="Times New Roman" w:hAnsi="Times New Roman" w:cs="Times New Roman"/>
          <w:sz w:val="24"/>
          <w:vertAlign w:val="superscript"/>
        </w:rPr>
        <w:t>[8]</w:t>
      </w:r>
      <w:r w:rsidRPr="007D0EBF">
        <w:rPr>
          <w:rFonts w:ascii="Times New Roman" w:hAnsi="Times New Roman" w:cs="Times New Roman"/>
          <w:sz w:val="24"/>
        </w:rPr>
        <w:t>.</w:t>
      </w:r>
    </w:p>
    <w:p w14:paraId="4D03361B" w14:textId="178EFA76" w:rsidR="00182002" w:rsidRPr="007D0EBF" w:rsidRDefault="00000000" w:rsidP="005F07C8">
      <w:pPr>
        <w:ind w:firstLineChars="200" w:firstLine="480"/>
        <w:rPr>
          <w:rFonts w:ascii="Times New Roman" w:hAnsi="Times New Roman" w:cs="Times New Roman"/>
          <w:sz w:val="24"/>
        </w:rPr>
      </w:pPr>
      <w:r w:rsidRPr="007D0EBF">
        <w:rPr>
          <w:rFonts w:ascii="Times New Roman" w:hAnsi="Times New Roman" w:cs="Times New Roman"/>
          <w:sz w:val="24"/>
        </w:rPr>
        <w:t>China has a large population, and the stability of food supply is a primary concern for people</w:t>
      </w:r>
      <w:r w:rsidR="007D0EBF">
        <w:rPr>
          <w:rFonts w:ascii="Times New Roman" w:hAnsi="Times New Roman" w:cs="Times New Roman"/>
          <w:sz w:val="24"/>
        </w:rPr>
        <w:t>’</w:t>
      </w:r>
      <w:r w:rsidRPr="007D0EBF">
        <w:rPr>
          <w:rFonts w:ascii="Times New Roman" w:hAnsi="Times New Roman" w:cs="Times New Roman"/>
          <w:sz w:val="24"/>
        </w:rPr>
        <w:t xml:space="preserve">s livelihoods.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 as one of China</w:t>
      </w:r>
      <w:r w:rsidR="007D0EBF">
        <w:rPr>
          <w:rFonts w:ascii="Times New Roman" w:hAnsi="Times New Roman" w:cs="Times New Roman"/>
          <w:sz w:val="24"/>
        </w:rPr>
        <w:t>’</w:t>
      </w:r>
      <w:r w:rsidRPr="007D0EBF">
        <w:rPr>
          <w:rFonts w:ascii="Times New Roman" w:hAnsi="Times New Roman" w:cs="Times New Roman"/>
          <w:sz w:val="24"/>
        </w:rPr>
        <w:t xml:space="preserve">s leading agricultural cities, shoulders the responsibility of providing grain production security for the country. Due to its plain topography, favorable geographical environment, land resources, and sunlight conditions,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 provides a solid foundation for agricultural development. Over the past seven years (2018</w:t>
      </w:r>
      <w:r w:rsidR="00621DDB">
        <w:rPr>
          <w:rFonts w:ascii="Times New Roman" w:hAnsi="Times New Roman" w:cs="Times New Roman"/>
          <w:sz w:val="24"/>
        </w:rPr>
        <w:t>–</w:t>
      </w:r>
      <w:r w:rsidRPr="007D0EBF">
        <w:rPr>
          <w:rFonts w:ascii="Times New Roman" w:hAnsi="Times New Roman" w:cs="Times New Roman"/>
          <w:sz w:val="24"/>
        </w:rPr>
        <w:t xml:space="preserve">2024), the grain sowing area in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 has exceeded 1,400 thousand hectares, with a total grain output of over 7 million tons, ranking third in Henan Province in terms of grain production. In 2024,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w:t>
      </w:r>
      <w:r w:rsidR="007D0EBF">
        <w:rPr>
          <w:rFonts w:ascii="Times New Roman" w:hAnsi="Times New Roman" w:cs="Times New Roman"/>
          <w:sz w:val="24"/>
        </w:rPr>
        <w:t>’</w:t>
      </w:r>
      <w:r w:rsidRPr="007D0EBF">
        <w:rPr>
          <w:rFonts w:ascii="Times New Roman" w:hAnsi="Times New Roman" w:cs="Times New Roman"/>
          <w:sz w:val="24"/>
        </w:rPr>
        <w:t xml:space="preserve">s total agricultural output value reached 69.835 billion yuan, ranking fourth in Henan Province and occupying a leading position in the province. The crop sowing area in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 has remained above 1,400 thousand hectares over the past seven years (2018</w:t>
      </w:r>
      <w:r w:rsidR="00621DDB">
        <w:rPr>
          <w:rFonts w:ascii="Times New Roman" w:hAnsi="Times New Roman" w:cs="Times New Roman"/>
          <w:sz w:val="24"/>
        </w:rPr>
        <w:t>–</w:t>
      </w:r>
      <w:r w:rsidRPr="007D0EBF">
        <w:rPr>
          <w:rFonts w:ascii="Times New Roman" w:hAnsi="Times New Roman" w:cs="Times New Roman"/>
          <w:sz w:val="24"/>
        </w:rPr>
        <w:t xml:space="preserve">2024), effectively ensuring food supply and food security. This paper starts from the current agricultural situation in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 constructs an index system, analyzes existing problems, and thereby identifies the path to achieving high-quality agricultural development in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w:t>
      </w:r>
    </w:p>
    <w:p w14:paraId="0F3F902A" w14:textId="77777777" w:rsidR="00182002" w:rsidRPr="007D0EBF" w:rsidRDefault="00182002" w:rsidP="007D0EBF">
      <w:pPr>
        <w:rPr>
          <w:rFonts w:ascii="Times New Roman" w:hAnsi="Times New Roman" w:cs="Times New Roman"/>
          <w:sz w:val="24"/>
        </w:rPr>
      </w:pPr>
    </w:p>
    <w:p w14:paraId="148A5362" w14:textId="14FABAB2" w:rsidR="00182002" w:rsidRPr="005F07C8" w:rsidRDefault="00000000" w:rsidP="007D0EBF">
      <w:pPr>
        <w:rPr>
          <w:rFonts w:ascii="Times New Roman" w:hAnsi="Times New Roman" w:cs="Times New Roman"/>
          <w:b/>
          <w:bCs/>
          <w:sz w:val="24"/>
        </w:rPr>
      </w:pPr>
      <w:r w:rsidRPr="005F07C8">
        <w:rPr>
          <w:rFonts w:ascii="Times New Roman" w:hAnsi="Times New Roman" w:cs="Times New Roman"/>
          <w:b/>
          <w:bCs/>
          <w:sz w:val="24"/>
        </w:rPr>
        <w:t xml:space="preserve">2. Research </w:t>
      </w:r>
      <w:r w:rsidR="00621DDB" w:rsidRPr="005F07C8">
        <w:rPr>
          <w:rFonts w:ascii="Times New Roman" w:hAnsi="Times New Roman" w:cs="Times New Roman"/>
          <w:b/>
          <w:bCs/>
          <w:sz w:val="24"/>
        </w:rPr>
        <w:t>methodo</w:t>
      </w:r>
      <w:r w:rsidRPr="005F07C8">
        <w:rPr>
          <w:rFonts w:ascii="Times New Roman" w:hAnsi="Times New Roman" w:cs="Times New Roman"/>
          <w:b/>
          <w:bCs/>
          <w:sz w:val="24"/>
        </w:rPr>
        <w:t>logy</w:t>
      </w:r>
    </w:p>
    <w:p w14:paraId="19AD8BF4" w14:textId="19DDE17E" w:rsidR="00182002" w:rsidRPr="005F07C8" w:rsidRDefault="00000000" w:rsidP="007D0EBF">
      <w:pPr>
        <w:rPr>
          <w:rFonts w:ascii="Times New Roman" w:hAnsi="Times New Roman" w:cs="Times New Roman"/>
          <w:b/>
          <w:bCs/>
          <w:sz w:val="24"/>
        </w:rPr>
      </w:pPr>
      <w:r w:rsidRPr="005F07C8">
        <w:rPr>
          <w:rFonts w:ascii="Times New Roman" w:hAnsi="Times New Roman" w:cs="Times New Roman"/>
          <w:b/>
          <w:bCs/>
          <w:sz w:val="24"/>
        </w:rPr>
        <w:t xml:space="preserve">2.1. Construction of the </w:t>
      </w:r>
      <w:r w:rsidR="00621DDB" w:rsidRPr="005F07C8">
        <w:rPr>
          <w:rFonts w:ascii="Times New Roman" w:hAnsi="Times New Roman" w:cs="Times New Roman"/>
          <w:b/>
          <w:bCs/>
          <w:sz w:val="24"/>
        </w:rPr>
        <w:t>evaluation index system</w:t>
      </w:r>
    </w:p>
    <w:p w14:paraId="31DECFB5" w14:textId="632B31B8" w:rsidR="00182002" w:rsidRPr="007D0EBF" w:rsidRDefault="00000000" w:rsidP="007D0EBF">
      <w:pPr>
        <w:rPr>
          <w:rFonts w:ascii="Times New Roman" w:hAnsi="Times New Roman" w:cs="Times New Roman"/>
          <w:sz w:val="24"/>
        </w:rPr>
      </w:pPr>
      <w:r w:rsidRPr="007D0EBF">
        <w:rPr>
          <w:rFonts w:ascii="Times New Roman" w:hAnsi="Times New Roman" w:cs="Times New Roman"/>
          <w:sz w:val="24"/>
        </w:rPr>
        <w:t xml:space="preserve">This paper draws on references and combines the actual situation of agricultural development in </w:t>
      </w:r>
      <w:proofErr w:type="spellStart"/>
      <w:r w:rsidRPr="007D0EBF">
        <w:rPr>
          <w:rFonts w:ascii="Times New Roman" w:hAnsi="Times New Roman" w:cs="Times New Roman"/>
          <w:sz w:val="24"/>
        </w:rPr>
        <w:t>Shangqiu</w:t>
      </w:r>
      <w:proofErr w:type="spellEnd"/>
      <w:r w:rsidRPr="007D0EBF">
        <w:rPr>
          <w:rFonts w:ascii="Times New Roman" w:hAnsi="Times New Roman" w:cs="Times New Roman"/>
          <w:sz w:val="24"/>
        </w:rPr>
        <w:t xml:space="preserve"> City to construct an evaluation index system for high-quality agricultural development based on the principles of </w:t>
      </w:r>
      <w:proofErr w:type="spellStart"/>
      <w:r w:rsidRPr="007D0EBF">
        <w:rPr>
          <w:rFonts w:ascii="Times New Roman" w:hAnsi="Times New Roman" w:cs="Times New Roman"/>
          <w:sz w:val="24"/>
        </w:rPr>
        <w:t>scientificity</w:t>
      </w:r>
      <w:proofErr w:type="spellEnd"/>
      <w:r w:rsidRPr="007D0EBF">
        <w:rPr>
          <w:rFonts w:ascii="Times New Roman" w:hAnsi="Times New Roman" w:cs="Times New Roman"/>
          <w:sz w:val="24"/>
        </w:rPr>
        <w:t>, comparability, data availability, and comprehensiveness</w:t>
      </w:r>
      <w:r w:rsidR="00621DDB">
        <w:rPr>
          <w:rFonts w:ascii="Times New Roman" w:hAnsi="Times New Roman" w:cs="Times New Roman"/>
          <w:sz w:val="24"/>
        </w:rPr>
        <w:t xml:space="preserve"> </w:t>
      </w:r>
      <w:r w:rsidR="00621DDB" w:rsidRPr="005F07C8">
        <w:rPr>
          <w:rFonts w:ascii="Times New Roman" w:hAnsi="Times New Roman" w:cs="Times New Roman"/>
          <w:sz w:val="24"/>
          <w:vertAlign w:val="superscript"/>
        </w:rPr>
        <w:t>[9–12]</w:t>
      </w:r>
      <w:r w:rsidRPr="007D0EBF">
        <w:rPr>
          <w:rFonts w:ascii="Times New Roman" w:hAnsi="Times New Roman" w:cs="Times New Roman"/>
          <w:sz w:val="24"/>
        </w:rPr>
        <w:t>. The system encompasses three dimensions</w:t>
      </w:r>
      <w:r w:rsidR="007D0EBF">
        <w:rPr>
          <w:rFonts w:ascii="Times New Roman" w:hAnsi="Times New Roman" w:cs="Times New Roman"/>
          <w:sz w:val="24"/>
        </w:rPr>
        <w:t>:</w:t>
      </w:r>
      <w:r w:rsidRPr="007D0EBF">
        <w:rPr>
          <w:rFonts w:ascii="Times New Roman" w:hAnsi="Times New Roman" w:cs="Times New Roman"/>
          <w:sz w:val="24"/>
        </w:rPr>
        <w:t xml:space="preserve"> agricultural production, economic benefits, and ecological environment (</w:t>
      </w:r>
      <w:r w:rsidRPr="005F07C8">
        <w:rPr>
          <w:rFonts w:ascii="Times New Roman" w:hAnsi="Times New Roman" w:cs="Times New Roman"/>
          <w:b/>
          <w:bCs/>
          <w:sz w:val="24"/>
        </w:rPr>
        <w:t>Table 1</w:t>
      </w:r>
      <w:r w:rsidRPr="007D0EBF">
        <w:rPr>
          <w:rFonts w:ascii="Times New Roman" w:hAnsi="Times New Roman" w:cs="Times New Roman"/>
          <w:sz w:val="24"/>
        </w:rPr>
        <w:t>).</w:t>
      </w:r>
    </w:p>
    <w:p w14:paraId="4BD311D8" w14:textId="77777777" w:rsidR="00182002" w:rsidRPr="007D0EBF" w:rsidRDefault="00182002" w:rsidP="007D0EBF">
      <w:pPr>
        <w:rPr>
          <w:rFonts w:ascii="Times New Roman" w:hAnsi="Times New Roman" w:cs="Times New Roman"/>
          <w:sz w:val="24"/>
        </w:rPr>
      </w:pPr>
    </w:p>
    <w:p w14:paraId="7B60630E" w14:textId="7E202A51" w:rsidR="00182002" w:rsidRDefault="00000000" w:rsidP="007D0EBF">
      <w:pPr>
        <w:rPr>
          <w:rFonts w:ascii="Times New Roman" w:hAnsi="Times New Roman" w:cs="Times New Roman"/>
          <w:sz w:val="24"/>
        </w:rPr>
      </w:pPr>
      <w:r w:rsidRPr="005F07C8">
        <w:rPr>
          <w:rFonts w:ascii="Times New Roman" w:hAnsi="Times New Roman" w:cs="Times New Roman"/>
          <w:b/>
          <w:bCs/>
          <w:sz w:val="24"/>
        </w:rPr>
        <w:t>Table 1</w:t>
      </w:r>
      <w:r w:rsidRPr="007D0EBF">
        <w:rPr>
          <w:rFonts w:ascii="Times New Roman" w:hAnsi="Times New Roman" w:cs="Times New Roman"/>
          <w:sz w:val="24"/>
        </w:rPr>
        <w:t xml:space="preserve">. Evaluation </w:t>
      </w:r>
      <w:r w:rsidR="00621DDB" w:rsidRPr="007D0EBF">
        <w:rPr>
          <w:rFonts w:ascii="Times New Roman" w:hAnsi="Times New Roman" w:cs="Times New Roman"/>
          <w:sz w:val="24"/>
        </w:rPr>
        <w:t>index system for high-quality agricultural development</w:t>
      </w:r>
    </w:p>
    <w:p w14:paraId="48D15EF5" w14:textId="77777777" w:rsidR="00621DDB" w:rsidRPr="007D0EBF" w:rsidRDefault="00621DDB" w:rsidP="007D0EBF">
      <w:pPr>
        <w:rPr>
          <w:rFonts w:ascii="Times New Roman" w:hAnsi="Times New Roman" w:cs="Times New Roman"/>
          <w:sz w:val="24"/>
        </w:rPr>
      </w:pPr>
    </w:p>
    <w:tbl>
      <w:tblPr>
        <w:tblStyle w:val="TableGrid"/>
        <w:tblW w:w="5346"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9"/>
        <w:gridCol w:w="3052"/>
        <w:gridCol w:w="4176"/>
        <w:gridCol w:w="1158"/>
      </w:tblGrid>
      <w:tr w:rsidR="00182002" w:rsidRPr="005F07C8" w14:paraId="4EB5EBF3" w14:textId="77777777" w:rsidTr="005F07C8">
        <w:trPr>
          <w:tblHeader/>
          <w:jc w:val="center"/>
        </w:trPr>
        <w:tc>
          <w:tcPr>
            <w:tcW w:w="931" w:type="pct"/>
            <w:tcBorders>
              <w:top w:val="single" w:sz="4" w:space="0" w:color="auto"/>
              <w:bottom w:val="single" w:sz="4" w:space="0" w:color="auto"/>
            </w:tcBorders>
            <w:tcMar>
              <w:top w:w="-1" w:type="dxa"/>
              <w:left w:w="-1" w:type="dxa"/>
              <w:bottom w:w="-1" w:type="dxa"/>
              <w:right w:w="-1" w:type="dxa"/>
            </w:tcMar>
            <w:vAlign w:val="center"/>
          </w:tcPr>
          <w:p w14:paraId="3BC51D40" w14:textId="77777777" w:rsidR="00182002" w:rsidRPr="005F07C8" w:rsidRDefault="00000000" w:rsidP="007D0EBF">
            <w:pPr>
              <w:rPr>
                <w:rFonts w:ascii="Times New Roman" w:eastAsia="Segoe UI" w:hAnsi="Times New Roman" w:cs="Times New Roman"/>
                <w:b/>
                <w:bCs/>
                <w:sz w:val="20"/>
                <w:szCs w:val="20"/>
              </w:rPr>
            </w:pPr>
            <w:r w:rsidRPr="005F07C8">
              <w:rPr>
                <w:rFonts w:ascii="Times New Roman" w:eastAsia="Segoe UI" w:hAnsi="Times New Roman" w:cs="Times New Roman"/>
                <w:b/>
                <w:bCs/>
                <w:color w:val="0F1115"/>
                <w:sz w:val="20"/>
                <w:szCs w:val="20"/>
                <w:shd w:val="clear" w:color="auto" w:fill="FFFFFF"/>
              </w:rPr>
              <w:lastRenderedPageBreak/>
              <w:t>Primary indicator</w:t>
            </w:r>
          </w:p>
        </w:tc>
        <w:tc>
          <w:tcPr>
            <w:tcW w:w="1480" w:type="pct"/>
            <w:tcBorders>
              <w:top w:val="single" w:sz="4" w:space="0" w:color="auto"/>
              <w:bottom w:val="single" w:sz="4" w:space="0" w:color="auto"/>
            </w:tcBorders>
            <w:tcMar>
              <w:top w:w="-1" w:type="dxa"/>
              <w:left w:w="-1" w:type="dxa"/>
              <w:bottom w:w="-1" w:type="dxa"/>
              <w:right w:w="-1" w:type="dxa"/>
            </w:tcMar>
            <w:vAlign w:val="center"/>
          </w:tcPr>
          <w:p w14:paraId="1400022F" w14:textId="77777777" w:rsidR="00182002" w:rsidRPr="005F07C8" w:rsidRDefault="00000000" w:rsidP="007D0EBF">
            <w:pPr>
              <w:rPr>
                <w:rFonts w:ascii="Times New Roman" w:eastAsia="Segoe UI" w:hAnsi="Times New Roman" w:cs="Times New Roman"/>
                <w:b/>
                <w:bCs/>
                <w:sz w:val="20"/>
                <w:szCs w:val="20"/>
              </w:rPr>
            </w:pPr>
            <w:r w:rsidRPr="005F07C8">
              <w:rPr>
                <w:rFonts w:ascii="Times New Roman" w:eastAsia="Segoe UI" w:hAnsi="Times New Roman" w:cs="Times New Roman"/>
                <w:b/>
                <w:bCs/>
                <w:color w:val="0F1115"/>
                <w:sz w:val="20"/>
                <w:szCs w:val="20"/>
                <w:shd w:val="clear" w:color="auto" w:fill="FFFFFF"/>
              </w:rPr>
              <w:t>Secondary indicator</w:t>
            </w:r>
          </w:p>
        </w:tc>
        <w:tc>
          <w:tcPr>
            <w:tcW w:w="2025" w:type="pct"/>
            <w:tcBorders>
              <w:top w:val="single" w:sz="4" w:space="0" w:color="auto"/>
              <w:bottom w:val="single" w:sz="4" w:space="0" w:color="auto"/>
            </w:tcBorders>
            <w:tcMar>
              <w:top w:w="-1" w:type="dxa"/>
              <w:left w:w="-1" w:type="dxa"/>
              <w:bottom w:w="-1" w:type="dxa"/>
              <w:right w:w="-1" w:type="dxa"/>
            </w:tcMar>
            <w:vAlign w:val="center"/>
          </w:tcPr>
          <w:p w14:paraId="5F60880F" w14:textId="77777777" w:rsidR="00182002" w:rsidRPr="005F07C8" w:rsidRDefault="00000000" w:rsidP="007D0EBF">
            <w:pPr>
              <w:rPr>
                <w:rFonts w:ascii="Times New Roman" w:eastAsia="Segoe UI" w:hAnsi="Times New Roman" w:cs="Times New Roman"/>
                <w:b/>
                <w:bCs/>
                <w:sz w:val="20"/>
                <w:szCs w:val="20"/>
              </w:rPr>
            </w:pPr>
            <w:r w:rsidRPr="005F07C8">
              <w:rPr>
                <w:rFonts w:ascii="Times New Roman" w:eastAsia="Segoe UI" w:hAnsi="Times New Roman" w:cs="Times New Roman"/>
                <w:b/>
                <w:bCs/>
                <w:color w:val="0F1115"/>
                <w:sz w:val="20"/>
                <w:szCs w:val="20"/>
                <w:shd w:val="clear" w:color="auto" w:fill="FFFFFF"/>
              </w:rPr>
              <w:t>Indicator calculation method</w:t>
            </w:r>
          </w:p>
        </w:tc>
        <w:tc>
          <w:tcPr>
            <w:tcW w:w="562" w:type="pct"/>
            <w:tcBorders>
              <w:top w:val="single" w:sz="4" w:space="0" w:color="auto"/>
              <w:bottom w:val="single" w:sz="4" w:space="0" w:color="auto"/>
            </w:tcBorders>
            <w:tcMar>
              <w:top w:w="-1" w:type="dxa"/>
              <w:left w:w="-1" w:type="dxa"/>
              <w:bottom w:w="-1" w:type="dxa"/>
              <w:right w:w="-1" w:type="dxa"/>
            </w:tcMar>
            <w:vAlign w:val="center"/>
          </w:tcPr>
          <w:p w14:paraId="15509021" w14:textId="77777777" w:rsidR="00182002" w:rsidRPr="005F07C8" w:rsidRDefault="00000000" w:rsidP="007D0EBF">
            <w:pPr>
              <w:rPr>
                <w:rFonts w:ascii="Times New Roman" w:eastAsia="Segoe UI" w:hAnsi="Times New Roman" w:cs="Times New Roman"/>
                <w:b/>
                <w:bCs/>
                <w:sz w:val="20"/>
                <w:szCs w:val="20"/>
              </w:rPr>
            </w:pPr>
            <w:r w:rsidRPr="005F07C8">
              <w:rPr>
                <w:rFonts w:ascii="Times New Roman" w:eastAsia="Segoe UI" w:hAnsi="Times New Roman" w:cs="Times New Roman"/>
                <w:b/>
                <w:bCs/>
                <w:color w:val="0F1115"/>
                <w:sz w:val="20"/>
                <w:szCs w:val="20"/>
                <w:shd w:val="clear" w:color="auto" w:fill="FFFFFF"/>
              </w:rPr>
              <w:t>Attribute</w:t>
            </w:r>
          </w:p>
        </w:tc>
      </w:tr>
      <w:tr w:rsidR="00182002" w:rsidRPr="005F07C8" w14:paraId="7F3A670D" w14:textId="77777777" w:rsidTr="005F07C8">
        <w:trPr>
          <w:tblHeader/>
          <w:jc w:val="center"/>
        </w:trPr>
        <w:tc>
          <w:tcPr>
            <w:tcW w:w="931" w:type="pct"/>
            <w:vMerge w:val="restart"/>
            <w:tcBorders>
              <w:top w:val="single" w:sz="4" w:space="0" w:color="auto"/>
            </w:tcBorders>
            <w:tcMar>
              <w:top w:w="-1" w:type="dxa"/>
              <w:left w:w="-1" w:type="dxa"/>
              <w:bottom w:w="-1" w:type="dxa"/>
              <w:right w:w="-1" w:type="dxa"/>
            </w:tcMar>
            <w:vAlign w:val="center"/>
          </w:tcPr>
          <w:p w14:paraId="34299854"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Agricultural production</w:t>
            </w:r>
          </w:p>
        </w:tc>
        <w:tc>
          <w:tcPr>
            <w:tcW w:w="1480" w:type="pct"/>
            <w:tcBorders>
              <w:top w:val="single" w:sz="4" w:space="0" w:color="auto"/>
            </w:tcBorders>
            <w:tcMar>
              <w:top w:w="-1" w:type="dxa"/>
              <w:left w:w="-1" w:type="dxa"/>
              <w:bottom w:w="-1" w:type="dxa"/>
              <w:right w:w="-1" w:type="dxa"/>
            </w:tcMar>
            <w:vAlign w:val="center"/>
          </w:tcPr>
          <w:p w14:paraId="3AC59A32"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Irrigated area of cultivated land</w:t>
            </w:r>
          </w:p>
        </w:tc>
        <w:tc>
          <w:tcPr>
            <w:tcW w:w="2025" w:type="pct"/>
            <w:tcBorders>
              <w:top w:val="single" w:sz="4" w:space="0" w:color="auto"/>
            </w:tcBorders>
            <w:tcMar>
              <w:top w:w="-1" w:type="dxa"/>
              <w:left w:w="-1" w:type="dxa"/>
              <w:bottom w:w="-1" w:type="dxa"/>
              <w:right w:w="-1" w:type="dxa"/>
            </w:tcMar>
            <w:vAlign w:val="center"/>
          </w:tcPr>
          <w:p w14:paraId="49B9352C"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thousand hectares</w:t>
            </w:r>
          </w:p>
        </w:tc>
        <w:tc>
          <w:tcPr>
            <w:tcW w:w="562" w:type="pct"/>
            <w:tcBorders>
              <w:top w:val="single" w:sz="4" w:space="0" w:color="auto"/>
            </w:tcBorders>
            <w:tcMar>
              <w:top w:w="-1" w:type="dxa"/>
              <w:left w:w="-1" w:type="dxa"/>
              <w:bottom w:w="-1" w:type="dxa"/>
              <w:right w:w="-1" w:type="dxa"/>
            </w:tcMar>
            <w:vAlign w:val="center"/>
          </w:tcPr>
          <w:p w14:paraId="6139BDFC"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w:t>
            </w:r>
          </w:p>
        </w:tc>
      </w:tr>
      <w:tr w:rsidR="00182002" w:rsidRPr="005F07C8" w14:paraId="2F52D02A" w14:textId="77777777" w:rsidTr="005F07C8">
        <w:trPr>
          <w:trHeight w:val="90"/>
          <w:tblHeader/>
          <w:jc w:val="center"/>
        </w:trPr>
        <w:tc>
          <w:tcPr>
            <w:tcW w:w="931" w:type="pct"/>
            <w:vMerge/>
            <w:tcMar>
              <w:top w:w="-1" w:type="dxa"/>
              <w:left w:w="-1" w:type="dxa"/>
              <w:bottom w:w="-1" w:type="dxa"/>
              <w:right w:w="-1" w:type="dxa"/>
            </w:tcMar>
            <w:vAlign w:val="center"/>
          </w:tcPr>
          <w:p w14:paraId="7E905D3F" w14:textId="77777777" w:rsidR="00182002" w:rsidRPr="005F07C8" w:rsidRDefault="00182002" w:rsidP="007D0EBF">
            <w:pPr>
              <w:rPr>
                <w:rFonts w:ascii="Times New Roman" w:eastAsia="Segoe UI" w:hAnsi="Times New Roman" w:cs="Times New Roman"/>
                <w:sz w:val="20"/>
                <w:szCs w:val="20"/>
              </w:rPr>
            </w:pPr>
          </w:p>
        </w:tc>
        <w:tc>
          <w:tcPr>
            <w:tcW w:w="1480" w:type="pct"/>
            <w:tcMar>
              <w:top w:w="-1" w:type="dxa"/>
              <w:left w:w="-1" w:type="dxa"/>
              <w:bottom w:w="-1" w:type="dxa"/>
              <w:right w:w="-1" w:type="dxa"/>
            </w:tcMar>
            <w:vAlign w:val="center"/>
          </w:tcPr>
          <w:p w14:paraId="03564016"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Agricultural mechanization</w:t>
            </w:r>
          </w:p>
        </w:tc>
        <w:tc>
          <w:tcPr>
            <w:tcW w:w="2025" w:type="pct"/>
            <w:tcMar>
              <w:top w:w="-1" w:type="dxa"/>
              <w:left w:w="-1" w:type="dxa"/>
              <w:bottom w:w="-1" w:type="dxa"/>
              <w:right w:w="-1" w:type="dxa"/>
            </w:tcMar>
            <w:vAlign w:val="center"/>
          </w:tcPr>
          <w:p w14:paraId="1EE54BC2"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Total power of agricultural machinery / Sown area of crops</w:t>
            </w:r>
          </w:p>
        </w:tc>
        <w:tc>
          <w:tcPr>
            <w:tcW w:w="562" w:type="pct"/>
            <w:tcMar>
              <w:top w:w="-1" w:type="dxa"/>
              <w:left w:w="-1" w:type="dxa"/>
              <w:bottom w:w="-1" w:type="dxa"/>
              <w:right w:w="-1" w:type="dxa"/>
            </w:tcMar>
            <w:vAlign w:val="center"/>
          </w:tcPr>
          <w:p w14:paraId="5D981B0E"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w:t>
            </w:r>
          </w:p>
        </w:tc>
      </w:tr>
      <w:tr w:rsidR="00182002" w:rsidRPr="005F07C8" w14:paraId="2B5F31A4" w14:textId="77777777" w:rsidTr="005F07C8">
        <w:trPr>
          <w:tblHeader/>
          <w:jc w:val="center"/>
        </w:trPr>
        <w:tc>
          <w:tcPr>
            <w:tcW w:w="931" w:type="pct"/>
            <w:vMerge/>
            <w:tcMar>
              <w:top w:w="-1" w:type="dxa"/>
              <w:left w:w="-1" w:type="dxa"/>
              <w:bottom w:w="-1" w:type="dxa"/>
              <w:right w:w="-1" w:type="dxa"/>
            </w:tcMar>
            <w:vAlign w:val="center"/>
          </w:tcPr>
          <w:p w14:paraId="17089A33" w14:textId="77777777" w:rsidR="00182002" w:rsidRPr="005F07C8" w:rsidRDefault="00182002" w:rsidP="007D0EBF">
            <w:pPr>
              <w:rPr>
                <w:rFonts w:ascii="Times New Roman" w:eastAsia="Segoe UI" w:hAnsi="Times New Roman" w:cs="Times New Roman"/>
                <w:sz w:val="20"/>
                <w:szCs w:val="20"/>
              </w:rPr>
            </w:pPr>
          </w:p>
        </w:tc>
        <w:tc>
          <w:tcPr>
            <w:tcW w:w="1480" w:type="pct"/>
            <w:tcMar>
              <w:top w:w="-1" w:type="dxa"/>
              <w:left w:w="-1" w:type="dxa"/>
              <w:bottom w:w="-1" w:type="dxa"/>
              <w:right w:w="-1" w:type="dxa"/>
            </w:tcMar>
            <w:vAlign w:val="center"/>
          </w:tcPr>
          <w:p w14:paraId="4010602F"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Expenditure on agriculture forestry and water affairs</w:t>
            </w:r>
          </w:p>
        </w:tc>
        <w:tc>
          <w:tcPr>
            <w:tcW w:w="2025" w:type="pct"/>
            <w:tcMar>
              <w:top w:w="-1" w:type="dxa"/>
              <w:left w:w="-1" w:type="dxa"/>
              <w:bottom w:w="-1" w:type="dxa"/>
              <w:right w:w="-1" w:type="dxa"/>
            </w:tcMar>
            <w:vAlign w:val="center"/>
          </w:tcPr>
          <w:p w14:paraId="4F46B3C1"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Expenditure on agriculture forestry and water affairs / General public budget expenditure</w:t>
            </w:r>
          </w:p>
        </w:tc>
        <w:tc>
          <w:tcPr>
            <w:tcW w:w="562" w:type="pct"/>
            <w:tcMar>
              <w:top w:w="-1" w:type="dxa"/>
              <w:left w:w="-1" w:type="dxa"/>
              <w:bottom w:w="-1" w:type="dxa"/>
              <w:right w:w="-1" w:type="dxa"/>
            </w:tcMar>
            <w:vAlign w:val="center"/>
          </w:tcPr>
          <w:p w14:paraId="666AD44B"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w:t>
            </w:r>
          </w:p>
        </w:tc>
      </w:tr>
      <w:tr w:rsidR="00182002" w:rsidRPr="005F07C8" w14:paraId="5809AEFE" w14:textId="77777777" w:rsidTr="005F07C8">
        <w:trPr>
          <w:tblHeader/>
          <w:jc w:val="center"/>
        </w:trPr>
        <w:tc>
          <w:tcPr>
            <w:tcW w:w="931" w:type="pct"/>
            <w:vMerge w:val="restart"/>
            <w:tcMar>
              <w:top w:w="-1" w:type="dxa"/>
              <w:left w:w="-1" w:type="dxa"/>
              <w:bottom w:w="-1" w:type="dxa"/>
              <w:right w:w="-1" w:type="dxa"/>
            </w:tcMar>
            <w:vAlign w:val="center"/>
          </w:tcPr>
          <w:p w14:paraId="7E0025BC"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Economic benefit</w:t>
            </w:r>
          </w:p>
        </w:tc>
        <w:tc>
          <w:tcPr>
            <w:tcW w:w="1480" w:type="pct"/>
            <w:tcMar>
              <w:top w:w="-1" w:type="dxa"/>
              <w:left w:w="-1" w:type="dxa"/>
              <w:bottom w:w="-1" w:type="dxa"/>
              <w:right w:w="-1" w:type="dxa"/>
            </w:tcMar>
            <w:vAlign w:val="center"/>
          </w:tcPr>
          <w:p w14:paraId="66B4903C"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Rate of agricultural employment</w:t>
            </w:r>
          </w:p>
        </w:tc>
        <w:tc>
          <w:tcPr>
            <w:tcW w:w="2025" w:type="pct"/>
            <w:tcMar>
              <w:top w:w="-1" w:type="dxa"/>
              <w:left w:w="-1" w:type="dxa"/>
              <w:bottom w:w="-1" w:type="dxa"/>
              <w:right w:w="-1" w:type="dxa"/>
            </w:tcMar>
            <w:vAlign w:val="center"/>
          </w:tcPr>
          <w:p w14:paraId="380E4037"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Number of employees in primary industry / Total number of rural employees</w:t>
            </w:r>
          </w:p>
        </w:tc>
        <w:tc>
          <w:tcPr>
            <w:tcW w:w="562" w:type="pct"/>
            <w:tcMar>
              <w:top w:w="-1" w:type="dxa"/>
              <w:left w:w="-1" w:type="dxa"/>
              <w:bottom w:w="-1" w:type="dxa"/>
              <w:right w:w="-1" w:type="dxa"/>
            </w:tcMar>
            <w:vAlign w:val="center"/>
          </w:tcPr>
          <w:p w14:paraId="15C23F78"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w:t>
            </w:r>
          </w:p>
        </w:tc>
      </w:tr>
      <w:tr w:rsidR="00182002" w:rsidRPr="005F07C8" w14:paraId="69EA498D" w14:textId="77777777" w:rsidTr="005F07C8">
        <w:trPr>
          <w:tblHeader/>
          <w:jc w:val="center"/>
        </w:trPr>
        <w:tc>
          <w:tcPr>
            <w:tcW w:w="931" w:type="pct"/>
            <w:vMerge/>
            <w:tcMar>
              <w:top w:w="-1" w:type="dxa"/>
              <w:left w:w="-1" w:type="dxa"/>
              <w:bottom w:w="-1" w:type="dxa"/>
              <w:right w:w="-1" w:type="dxa"/>
            </w:tcMar>
            <w:vAlign w:val="center"/>
          </w:tcPr>
          <w:p w14:paraId="068B1C4C" w14:textId="77777777" w:rsidR="00182002" w:rsidRPr="005F07C8" w:rsidRDefault="00182002" w:rsidP="007D0EBF">
            <w:pPr>
              <w:rPr>
                <w:rFonts w:ascii="Times New Roman" w:eastAsia="Segoe UI" w:hAnsi="Times New Roman" w:cs="Times New Roman"/>
                <w:sz w:val="20"/>
                <w:szCs w:val="20"/>
              </w:rPr>
            </w:pPr>
          </w:p>
        </w:tc>
        <w:tc>
          <w:tcPr>
            <w:tcW w:w="1480" w:type="pct"/>
            <w:tcMar>
              <w:top w:w="-1" w:type="dxa"/>
              <w:left w:w="-1" w:type="dxa"/>
              <w:bottom w:w="-1" w:type="dxa"/>
              <w:right w:w="-1" w:type="dxa"/>
            </w:tcMar>
            <w:vAlign w:val="center"/>
          </w:tcPr>
          <w:p w14:paraId="21C930CE"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Labor productivity</w:t>
            </w:r>
          </w:p>
        </w:tc>
        <w:tc>
          <w:tcPr>
            <w:tcW w:w="2025" w:type="pct"/>
            <w:tcMar>
              <w:top w:w="-1" w:type="dxa"/>
              <w:left w:w="-1" w:type="dxa"/>
              <w:bottom w:w="-1" w:type="dxa"/>
              <w:right w:w="-1" w:type="dxa"/>
            </w:tcMar>
            <w:vAlign w:val="center"/>
          </w:tcPr>
          <w:p w14:paraId="3E621438"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Gross product of primary industry / Number of employees in primary industry</w:t>
            </w:r>
          </w:p>
        </w:tc>
        <w:tc>
          <w:tcPr>
            <w:tcW w:w="562" w:type="pct"/>
            <w:tcMar>
              <w:top w:w="-1" w:type="dxa"/>
              <w:left w:w="-1" w:type="dxa"/>
              <w:bottom w:w="-1" w:type="dxa"/>
              <w:right w:w="-1" w:type="dxa"/>
            </w:tcMar>
            <w:vAlign w:val="center"/>
          </w:tcPr>
          <w:p w14:paraId="53AE89D3"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w:t>
            </w:r>
          </w:p>
        </w:tc>
      </w:tr>
      <w:tr w:rsidR="00182002" w:rsidRPr="005F07C8" w14:paraId="42537E97" w14:textId="77777777" w:rsidTr="005F07C8">
        <w:trPr>
          <w:tblHeader/>
          <w:jc w:val="center"/>
        </w:trPr>
        <w:tc>
          <w:tcPr>
            <w:tcW w:w="931" w:type="pct"/>
            <w:vMerge/>
            <w:tcMar>
              <w:top w:w="-1" w:type="dxa"/>
              <w:left w:w="-1" w:type="dxa"/>
              <w:bottom w:w="-1" w:type="dxa"/>
              <w:right w:w="-1" w:type="dxa"/>
            </w:tcMar>
            <w:vAlign w:val="center"/>
          </w:tcPr>
          <w:p w14:paraId="5C14A79F" w14:textId="77777777" w:rsidR="00182002" w:rsidRPr="005F07C8" w:rsidRDefault="00182002" w:rsidP="007D0EBF">
            <w:pPr>
              <w:rPr>
                <w:rFonts w:ascii="Times New Roman" w:eastAsia="Segoe UI" w:hAnsi="Times New Roman" w:cs="Times New Roman"/>
                <w:sz w:val="20"/>
                <w:szCs w:val="20"/>
              </w:rPr>
            </w:pPr>
          </w:p>
        </w:tc>
        <w:tc>
          <w:tcPr>
            <w:tcW w:w="1480" w:type="pct"/>
            <w:tcMar>
              <w:top w:w="-1" w:type="dxa"/>
              <w:left w:w="-1" w:type="dxa"/>
              <w:bottom w:w="-1" w:type="dxa"/>
              <w:right w:w="-1" w:type="dxa"/>
            </w:tcMar>
            <w:vAlign w:val="center"/>
          </w:tcPr>
          <w:p w14:paraId="1F6F7334"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Level of industrial coordination</w:t>
            </w:r>
          </w:p>
        </w:tc>
        <w:tc>
          <w:tcPr>
            <w:tcW w:w="2025" w:type="pct"/>
            <w:tcMar>
              <w:top w:w="-1" w:type="dxa"/>
              <w:left w:w="-1" w:type="dxa"/>
              <w:bottom w:w="-1" w:type="dxa"/>
              <w:right w:w="-1" w:type="dxa"/>
            </w:tcMar>
            <w:vAlign w:val="center"/>
          </w:tcPr>
          <w:p w14:paraId="11A34FB6"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Gross product of primary industry / Gross regional product</w:t>
            </w:r>
          </w:p>
        </w:tc>
        <w:tc>
          <w:tcPr>
            <w:tcW w:w="562" w:type="pct"/>
            <w:tcMar>
              <w:top w:w="-1" w:type="dxa"/>
              <w:left w:w="-1" w:type="dxa"/>
              <w:bottom w:w="-1" w:type="dxa"/>
              <w:right w:w="-1" w:type="dxa"/>
            </w:tcMar>
            <w:vAlign w:val="center"/>
          </w:tcPr>
          <w:p w14:paraId="4135A6F9"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w:t>
            </w:r>
          </w:p>
        </w:tc>
      </w:tr>
      <w:tr w:rsidR="00182002" w:rsidRPr="005F07C8" w14:paraId="62301781" w14:textId="77777777" w:rsidTr="005F07C8">
        <w:trPr>
          <w:tblHeader/>
          <w:jc w:val="center"/>
        </w:trPr>
        <w:tc>
          <w:tcPr>
            <w:tcW w:w="931" w:type="pct"/>
            <w:vMerge/>
            <w:tcMar>
              <w:top w:w="-1" w:type="dxa"/>
              <w:left w:w="-1" w:type="dxa"/>
              <w:bottom w:w="-1" w:type="dxa"/>
              <w:right w:w="-1" w:type="dxa"/>
            </w:tcMar>
            <w:vAlign w:val="center"/>
          </w:tcPr>
          <w:p w14:paraId="182C426C" w14:textId="77777777" w:rsidR="00182002" w:rsidRPr="005F07C8" w:rsidRDefault="00182002" w:rsidP="007D0EBF">
            <w:pPr>
              <w:rPr>
                <w:rFonts w:ascii="Times New Roman" w:eastAsia="Segoe UI" w:hAnsi="Times New Roman" w:cs="Times New Roman"/>
                <w:sz w:val="20"/>
                <w:szCs w:val="20"/>
              </w:rPr>
            </w:pPr>
          </w:p>
        </w:tc>
        <w:tc>
          <w:tcPr>
            <w:tcW w:w="1480" w:type="pct"/>
            <w:tcMar>
              <w:top w:w="-1" w:type="dxa"/>
              <w:left w:w="-1" w:type="dxa"/>
              <w:bottom w:w="-1" w:type="dxa"/>
              <w:right w:w="-1" w:type="dxa"/>
            </w:tcMar>
            <w:vAlign w:val="center"/>
          </w:tcPr>
          <w:p w14:paraId="74FCDB5C"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Land output rate</w:t>
            </w:r>
          </w:p>
        </w:tc>
        <w:tc>
          <w:tcPr>
            <w:tcW w:w="2025" w:type="pct"/>
            <w:tcMar>
              <w:top w:w="-1" w:type="dxa"/>
              <w:left w:w="-1" w:type="dxa"/>
              <w:bottom w:w="-1" w:type="dxa"/>
              <w:right w:w="-1" w:type="dxa"/>
            </w:tcMar>
            <w:vAlign w:val="center"/>
          </w:tcPr>
          <w:p w14:paraId="2378461E"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Total agricultural output value / Sown area of crops</w:t>
            </w:r>
          </w:p>
        </w:tc>
        <w:tc>
          <w:tcPr>
            <w:tcW w:w="562" w:type="pct"/>
            <w:tcMar>
              <w:top w:w="-1" w:type="dxa"/>
              <w:left w:w="-1" w:type="dxa"/>
              <w:bottom w:w="-1" w:type="dxa"/>
              <w:right w:w="-1" w:type="dxa"/>
            </w:tcMar>
            <w:vAlign w:val="center"/>
          </w:tcPr>
          <w:p w14:paraId="5826C3BD"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w:t>
            </w:r>
          </w:p>
        </w:tc>
      </w:tr>
      <w:tr w:rsidR="00182002" w:rsidRPr="005F07C8" w14:paraId="6A09082E" w14:textId="77777777" w:rsidTr="005F07C8">
        <w:trPr>
          <w:tblHeader/>
          <w:jc w:val="center"/>
        </w:trPr>
        <w:tc>
          <w:tcPr>
            <w:tcW w:w="931" w:type="pct"/>
            <w:vMerge/>
            <w:tcMar>
              <w:top w:w="-1" w:type="dxa"/>
              <w:left w:w="-1" w:type="dxa"/>
              <w:bottom w:w="-1" w:type="dxa"/>
              <w:right w:w="-1" w:type="dxa"/>
            </w:tcMar>
            <w:vAlign w:val="center"/>
          </w:tcPr>
          <w:p w14:paraId="6A0294A4" w14:textId="77777777" w:rsidR="00182002" w:rsidRPr="005F07C8" w:rsidRDefault="00182002" w:rsidP="007D0EBF">
            <w:pPr>
              <w:rPr>
                <w:rFonts w:ascii="Times New Roman" w:eastAsia="Segoe UI" w:hAnsi="Times New Roman" w:cs="Times New Roman"/>
                <w:sz w:val="20"/>
                <w:szCs w:val="20"/>
              </w:rPr>
            </w:pPr>
          </w:p>
        </w:tc>
        <w:tc>
          <w:tcPr>
            <w:tcW w:w="1480" w:type="pct"/>
            <w:tcMar>
              <w:top w:w="-1" w:type="dxa"/>
              <w:left w:w="-1" w:type="dxa"/>
              <w:bottom w:w="-1" w:type="dxa"/>
              <w:right w:w="-1" w:type="dxa"/>
            </w:tcMar>
            <w:vAlign w:val="center"/>
          </w:tcPr>
          <w:p w14:paraId="000D3D2F"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Grain yield per unit sown area</w:t>
            </w:r>
          </w:p>
        </w:tc>
        <w:tc>
          <w:tcPr>
            <w:tcW w:w="2025" w:type="pct"/>
            <w:tcMar>
              <w:top w:w="-1" w:type="dxa"/>
              <w:left w:w="-1" w:type="dxa"/>
              <w:bottom w:w="-1" w:type="dxa"/>
              <w:right w:w="-1" w:type="dxa"/>
            </w:tcMar>
            <w:vAlign w:val="center"/>
          </w:tcPr>
          <w:p w14:paraId="16F0F33E"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Grain output / Grain sown area</w:t>
            </w:r>
          </w:p>
        </w:tc>
        <w:tc>
          <w:tcPr>
            <w:tcW w:w="562" w:type="pct"/>
            <w:tcMar>
              <w:top w:w="-1" w:type="dxa"/>
              <w:left w:w="-1" w:type="dxa"/>
              <w:bottom w:w="-1" w:type="dxa"/>
              <w:right w:w="-1" w:type="dxa"/>
            </w:tcMar>
            <w:vAlign w:val="center"/>
          </w:tcPr>
          <w:p w14:paraId="34B049B9"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w:t>
            </w:r>
          </w:p>
        </w:tc>
      </w:tr>
      <w:tr w:rsidR="00182002" w:rsidRPr="005F07C8" w14:paraId="3559FAD5" w14:textId="77777777" w:rsidTr="005F07C8">
        <w:trPr>
          <w:tblHeader/>
          <w:jc w:val="center"/>
        </w:trPr>
        <w:tc>
          <w:tcPr>
            <w:tcW w:w="931" w:type="pct"/>
            <w:vMerge w:val="restart"/>
            <w:tcMar>
              <w:top w:w="-1" w:type="dxa"/>
              <w:left w:w="-1" w:type="dxa"/>
              <w:bottom w:w="-1" w:type="dxa"/>
              <w:right w:w="-1" w:type="dxa"/>
            </w:tcMar>
            <w:vAlign w:val="center"/>
          </w:tcPr>
          <w:p w14:paraId="778BA965"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Ecological environment</w:t>
            </w:r>
          </w:p>
        </w:tc>
        <w:tc>
          <w:tcPr>
            <w:tcW w:w="1480" w:type="pct"/>
            <w:tcMar>
              <w:top w:w="-1" w:type="dxa"/>
              <w:left w:w="-1" w:type="dxa"/>
              <w:bottom w:w="-1" w:type="dxa"/>
              <w:right w:w="-1" w:type="dxa"/>
            </w:tcMar>
            <w:vAlign w:val="center"/>
          </w:tcPr>
          <w:p w14:paraId="43EE7BFB"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Pesticide usage</w:t>
            </w:r>
          </w:p>
        </w:tc>
        <w:tc>
          <w:tcPr>
            <w:tcW w:w="2025" w:type="pct"/>
            <w:tcMar>
              <w:top w:w="-1" w:type="dxa"/>
              <w:left w:w="-1" w:type="dxa"/>
              <w:bottom w:w="-1" w:type="dxa"/>
              <w:right w:w="-1" w:type="dxa"/>
            </w:tcMar>
            <w:vAlign w:val="center"/>
          </w:tcPr>
          <w:p w14:paraId="2F17226D"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Pesticide usage / Sown area of crops</w:t>
            </w:r>
          </w:p>
        </w:tc>
        <w:tc>
          <w:tcPr>
            <w:tcW w:w="562" w:type="pct"/>
            <w:tcMar>
              <w:top w:w="-1" w:type="dxa"/>
              <w:left w:w="-1" w:type="dxa"/>
              <w:bottom w:w="-1" w:type="dxa"/>
              <w:right w:w="-1" w:type="dxa"/>
            </w:tcMar>
            <w:vAlign w:val="center"/>
          </w:tcPr>
          <w:p w14:paraId="25908C10"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w:t>
            </w:r>
          </w:p>
        </w:tc>
      </w:tr>
      <w:tr w:rsidR="00182002" w:rsidRPr="005F07C8" w14:paraId="41A77955" w14:textId="77777777" w:rsidTr="005F07C8">
        <w:trPr>
          <w:tblHeader/>
          <w:jc w:val="center"/>
        </w:trPr>
        <w:tc>
          <w:tcPr>
            <w:tcW w:w="931" w:type="pct"/>
            <w:vMerge/>
            <w:tcMar>
              <w:top w:w="-1" w:type="dxa"/>
              <w:left w:w="-1" w:type="dxa"/>
              <w:bottom w:w="-1" w:type="dxa"/>
              <w:right w:w="-1" w:type="dxa"/>
            </w:tcMar>
            <w:vAlign w:val="center"/>
          </w:tcPr>
          <w:p w14:paraId="57F89FFC" w14:textId="77777777" w:rsidR="00182002" w:rsidRPr="005F07C8" w:rsidRDefault="00182002" w:rsidP="007D0EBF">
            <w:pPr>
              <w:rPr>
                <w:rFonts w:ascii="Times New Roman" w:eastAsia="Segoe UI" w:hAnsi="Times New Roman" w:cs="Times New Roman"/>
                <w:sz w:val="20"/>
                <w:szCs w:val="20"/>
              </w:rPr>
            </w:pPr>
          </w:p>
        </w:tc>
        <w:tc>
          <w:tcPr>
            <w:tcW w:w="1480" w:type="pct"/>
            <w:tcMar>
              <w:top w:w="-1" w:type="dxa"/>
              <w:left w:w="-1" w:type="dxa"/>
              <w:bottom w:w="-1" w:type="dxa"/>
              <w:right w:w="-1" w:type="dxa"/>
            </w:tcMar>
            <w:vAlign w:val="center"/>
          </w:tcPr>
          <w:p w14:paraId="781E61E2"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Fertilizer usage</w:t>
            </w:r>
          </w:p>
        </w:tc>
        <w:tc>
          <w:tcPr>
            <w:tcW w:w="2025" w:type="pct"/>
            <w:tcMar>
              <w:top w:w="-1" w:type="dxa"/>
              <w:left w:w="-1" w:type="dxa"/>
              <w:bottom w:w="-1" w:type="dxa"/>
              <w:right w:w="-1" w:type="dxa"/>
            </w:tcMar>
            <w:vAlign w:val="center"/>
          </w:tcPr>
          <w:p w14:paraId="409E050D"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Amount of pure chemical fertilizer applied / Sown area of crops</w:t>
            </w:r>
          </w:p>
        </w:tc>
        <w:tc>
          <w:tcPr>
            <w:tcW w:w="562" w:type="pct"/>
            <w:tcMar>
              <w:top w:w="-1" w:type="dxa"/>
              <w:left w:w="-1" w:type="dxa"/>
              <w:bottom w:w="-1" w:type="dxa"/>
              <w:right w:w="-1" w:type="dxa"/>
            </w:tcMar>
            <w:vAlign w:val="center"/>
          </w:tcPr>
          <w:p w14:paraId="09349792"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w:t>
            </w:r>
          </w:p>
        </w:tc>
      </w:tr>
      <w:tr w:rsidR="00182002" w:rsidRPr="005F07C8" w14:paraId="774F5EF3" w14:textId="77777777" w:rsidTr="005F07C8">
        <w:trPr>
          <w:tblHeader/>
          <w:jc w:val="center"/>
        </w:trPr>
        <w:tc>
          <w:tcPr>
            <w:tcW w:w="931" w:type="pct"/>
            <w:vMerge/>
            <w:tcMar>
              <w:top w:w="-1" w:type="dxa"/>
              <w:left w:w="-1" w:type="dxa"/>
              <w:bottom w:w="-1" w:type="dxa"/>
              <w:right w:w="-1" w:type="dxa"/>
            </w:tcMar>
            <w:vAlign w:val="center"/>
          </w:tcPr>
          <w:p w14:paraId="50E67BAF" w14:textId="77777777" w:rsidR="00182002" w:rsidRPr="005F07C8" w:rsidRDefault="00182002" w:rsidP="007D0EBF">
            <w:pPr>
              <w:rPr>
                <w:rFonts w:ascii="Times New Roman" w:eastAsia="Segoe UI" w:hAnsi="Times New Roman" w:cs="Times New Roman"/>
                <w:sz w:val="20"/>
                <w:szCs w:val="20"/>
              </w:rPr>
            </w:pPr>
          </w:p>
        </w:tc>
        <w:tc>
          <w:tcPr>
            <w:tcW w:w="1480" w:type="pct"/>
            <w:tcMar>
              <w:top w:w="-1" w:type="dxa"/>
              <w:left w:w="-1" w:type="dxa"/>
              <w:bottom w:w="-1" w:type="dxa"/>
              <w:right w:w="-1" w:type="dxa"/>
            </w:tcMar>
            <w:vAlign w:val="center"/>
          </w:tcPr>
          <w:p w14:paraId="3523BF31"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Plastic film usage intensity</w:t>
            </w:r>
          </w:p>
        </w:tc>
        <w:tc>
          <w:tcPr>
            <w:tcW w:w="2025" w:type="pct"/>
            <w:tcMar>
              <w:top w:w="-1" w:type="dxa"/>
              <w:left w:w="-1" w:type="dxa"/>
              <w:bottom w:w="-1" w:type="dxa"/>
              <w:right w:w="-1" w:type="dxa"/>
            </w:tcMar>
            <w:vAlign w:val="center"/>
          </w:tcPr>
          <w:p w14:paraId="376A93BE"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Amount of agricultural plastic film used / Sown area of crops</w:t>
            </w:r>
          </w:p>
        </w:tc>
        <w:tc>
          <w:tcPr>
            <w:tcW w:w="562" w:type="pct"/>
            <w:tcMar>
              <w:top w:w="-1" w:type="dxa"/>
              <w:left w:w="-1" w:type="dxa"/>
              <w:bottom w:w="-1" w:type="dxa"/>
              <w:right w:w="-1" w:type="dxa"/>
            </w:tcMar>
            <w:vAlign w:val="center"/>
          </w:tcPr>
          <w:p w14:paraId="0EB2AACE"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w:t>
            </w:r>
          </w:p>
        </w:tc>
      </w:tr>
    </w:tbl>
    <w:p w14:paraId="3AFA805F" w14:textId="101E68A3" w:rsidR="00182002" w:rsidRPr="005F07C8" w:rsidRDefault="00000000" w:rsidP="007D0EBF">
      <w:pPr>
        <w:rPr>
          <w:rFonts w:ascii="Times New Roman" w:eastAsia="Segoe UI" w:hAnsi="Times New Roman" w:cs="Times New Roman"/>
          <w:color w:val="0F1115"/>
          <w:sz w:val="20"/>
          <w:szCs w:val="20"/>
          <w:shd w:val="clear" w:color="auto" w:fill="FFFFFF"/>
        </w:rPr>
      </w:pPr>
      <w:r w:rsidRPr="005F07C8">
        <w:rPr>
          <w:rFonts w:ascii="Times New Roman" w:eastAsia="Segoe UI" w:hAnsi="Times New Roman" w:cs="Times New Roman"/>
          <w:color w:val="0F1115"/>
          <w:sz w:val="20"/>
          <w:szCs w:val="20"/>
          <w:shd w:val="clear" w:color="auto" w:fill="FFFFFF"/>
        </w:rPr>
        <w:t>Note</w:t>
      </w:r>
      <w:r w:rsidR="007D0EBF" w:rsidRPr="005F07C8">
        <w:rPr>
          <w:rFonts w:ascii="Times New Roman" w:eastAsia="Segoe UI" w:hAnsi="Times New Roman" w:cs="Times New Roman"/>
          <w:color w:val="0F1115"/>
          <w:sz w:val="20"/>
          <w:szCs w:val="20"/>
          <w:shd w:val="clear" w:color="auto" w:fill="FFFFFF"/>
        </w:rPr>
        <w:t>:</w:t>
      </w:r>
      <w:r w:rsidRPr="005F07C8">
        <w:rPr>
          <w:rFonts w:ascii="Times New Roman" w:eastAsia="Segoe UI" w:hAnsi="Times New Roman" w:cs="Times New Roman"/>
          <w:color w:val="0F1115"/>
          <w:sz w:val="20"/>
          <w:szCs w:val="20"/>
          <w:shd w:val="clear" w:color="auto" w:fill="FFFFFF"/>
        </w:rPr>
        <w:t xml:space="preserve"> For positive indicators, a higher value is better</w:t>
      </w:r>
      <w:r w:rsidR="007D0EBF" w:rsidRPr="005F07C8">
        <w:rPr>
          <w:rFonts w:ascii="Times New Roman" w:eastAsia="Segoe UI" w:hAnsi="Times New Roman" w:cs="Times New Roman"/>
          <w:color w:val="0F1115"/>
          <w:sz w:val="20"/>
          <w:szCs w:val="20"/>
          <w:shd w:val="clear" w:color="auto" w:fill="FFFFFF"/>
        </w:rPr>
        <w:t>;</w:t>
      </w:r>
      <w:r w:rsidRPr="005F07C8">
        <w:rPr>
          <w:rFonts w:ascii="Times New Roman" w:eastAsia="Segoe UI" w:hAnsi="Times New Roman" w:cs="Times New Roman"/>
          <w:color w:val="0F1115"/>
          <w:sz w:val="20"/>
          <w:szCs w:val="20"/>
          <w:shd w:val="clear" w:color="auto" w:fill="FFFFFF"/>
        </w:rPr>
        <w:t xml:space="preserve"> for negative indicators, a lower value is better.</w:t>
      </w:r>
    </w:p>
    <w:p w14:paraId="371B8C29" w14:textId="77777777" w:rsidR="00182002" w:rsidRPr="007D0EBF" w:rsidRDefault="00182002" w:rsidP="007D0EBF">
      <w:pPr>
        <w:rPr>
          <w:rFonts w:ascii="Times New Roman" w:eastAsia="Segoe UI" w:hAnsi="Times New Roman" w:cs="Times New Roman"/>
          <w:color w:val="0F1115"/>
          <w:sz w:val="24"/>
          <w:shd w:val="clear" w:color="auto" w:fill="FFFFFF"/>
        </w:rPr>
      </w:pPr>
    </w:p>
    <w:p w14:paraId="36DCDDF5" w14:textId="3093109A" w:rsidR="00182002" w:rsidRPr="005F07C8" w:rsidRDefault="00000000" w:rsidP="007D0EBF">
      <w:pPr>
        <w:rPr>
          <w:rFonts w:ascii="Times New Roman" w:eastAsia="Segoe UI" w:hAnsi="Times New Roman" w:cs="Times New Roman"/>
          <w:b/>
          <w:bCs/>
          <w:color w:val="0F1115"/>
          <w:sz w:val="24"/>
          <w:shd w:val="clear" w:color="auto" w:fill="FFFFFF"/>
        </w:rPr>
      </w:pPr>
      <w:r w:rsidRPr="005F07C8">
        <w:rPr>
          <w:rFonts w:ascii="Times New Roman" w:eastAsia="Segoe UI" w:hAnsi="Times New Roman" w:cs="Times New Roman"/>
          <w:b/>
          <w:bCs/>
          <w:color w:val="0F1115"/>
          <w:sz w:val="24"/>
          <w:shd w:val="clear" w:color="auto" w:fill="FFFFFF"/>
        </w:rPr>
        <w:t xml:space="preserve">2.2. Framework of </w:t>
      </w:r>
      <w:r w:rsidR="00621DDB" w:rsidRPr="005F07C8">
        <w:rPr>
          <w:rFonts w:ascii="Times New Roman" w:eastAsia="Segoe UI" w:hAnsi="Times New Roman" w:cs="Times New Roman"/>
          <w:b/>
          <w:bCs/>
          <w:color w:val="0F1115"/>
          <w:sz w:val="24"/>
          <w:shd w:val="clear" w:color="auto" w:fill="FFFFFF"/>
        </w:rPr>
        <w:t>the evaluation index system for high-quality agricultural development</w:t>
      </w:r>
    </w:p>
    <w:p w14:paraId="523BCA68" w14:textId="041A07B3" w:rsidR="00182002" w:rsidRP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The agricultural production indicators encompass three aspects</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irrigated farmland area, agricultural mechanization, and expenditures on agriculture, forestry, and water affairs. The economic benefit indicators include five aspects</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the ratio of agricultural industry personnel, labor productivity, industrial coordination level, land productivity, and grain yield per unit of sown area. The ecological environment indicators cover three aspects</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the intensity of pesticide use, the intensity of fertilizer use, and the intensity of plastic film use.</w:t>
      </w:r>
    </w:p>
    <w:p w14:paraId="5AD0DFC8" w14:textId="77777777" w:rsidR="00182002" w:rsidRPr="007D0EBF" w:rsidRDefault="00182002" w:rsidP="007D0EBF">
      <w:pPr>
        <w:rPr>
          <w:rFonts w:ascii="Times New Roman" w:eastAsia="Segoe UI" w:hAnsi="Times New Roman" w:cs="Times New Roman"/>
          <w:color w:val="0F1115"/>
          <w:sz w:val="24"/>
          <w:shd w:val="clear" w:color="auto" w:fill="FFFFFF"/>
        </w:rPr>
      </w:pPr>
    </w:p>
    <w:p w14:paraId="1A25D9FE" w14:textId="397D1FF8" w:rsidR="00182002" w:rsidRPr="005F07C8" w:rsidRDefault="00000000" w:rsidP="007D0EBF">
      <w:pPr>
        <w:rPr>
          <w:rFonts w:ascii="Times New Roman" w:eastAsia="Segoe UI" w:hAnsi="Times New Roman" w:cs="Times New Roman"/>
          <w:b/>
          <w:bCs/>
          <w:color w:val="0F1115"/>
          <w:sz w:val="24"/>
          <w:shd w:val="clear" w:color="auto" w:fill="FFFFFF"/>
        </w:rPr>
      </w:pPr>
      <w:r w:rsidRPr="005F07C8">
        <w:rPr>
          <w:rFonts w:ascii="Times New Roman" w:eastAsia="Segoe UI" w:hAnsi="Times New Roman" w:cs="Times New Roman"/>
          <w:b/>
          <w:bCs/>
          <w:color w:val="0F1115"/>
          <w:sz w:val="24"/>
          <w:shd w:val="clear" w:color="auto" w:fill="FFFFFF"/>
        </w:rPr>
        <w:t xml:space="preserve">2.3. Data </w:t>
      </w:r>
      <w:r w:rsidR="00621DDB" w:rsidRPr="00621DDB">
        <w:rPr>
          <w:rFonts w:ascii="Times New Roman" w:eastAsia="Segoe UI" w:hAnsi="Times New Roman" w:cs="Times New Roman"/>
          <w:b/>
          <w:bCs/>
          <w:color w:val="0F1115"/>
          <w:sz w:val="24"/>
          <w:shd w:val="clear" w:color="auto" w:fill="FFFFFF"/>
        </w:rPr>
        <w:t>source</w:t>
      </w:r>
      <w:r w:rsidRPr="005F07C8">
        <w:rPr>
          <w:rFonts w:ascii="Times New Roman" w:eastAsia="Segoe UI" w:hAnsi="Times New Roman" w:cs="Times New Roman"/>
          <w:b/>
          <w:bCs/>
          <w:color w:val="0F1115"/>
          <w:sz w:val="24"/>
          <w:shd w:val="clear" w:color="auto" w:fill="FFFFFF"/>
        </w:rPr>
        <w:t>s</w:t>
      </w:r>
    </w:p>
    <w:p w14:paraId="3928B30D" w14:textId="22255D73" w:rsidR="00182002" w:rsidRP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 xml:space="preserve">The data and information are sourced from the </w:t>
      </w:r>
      <w:r w:rsidR="007D0EBF">
        <w:rPr>
          <w:rFonts w:ascii="Times New Roman" w:eastAsia="Segoe UI" w:hAnsi="Times New Roman" w:cs="Times New Roman"/>
          <w:color w:val="0F1115"/>
          <w:sz w:val="24"/>
          <w:shd w:val="clear" w:color="auto" w:fill="FFFFFF"/>
        </w:rPr>
        <w:t>“</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Statistical Yearbook</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and the </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Henan Statistical Yearbook,</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with data sampling spanning from 2015 to 2024. The sampled data is complete without any omissions.</w:t>
      </w:r>
    </w:p>
    <w:p w14:paraId="6969C207" w14:textId="77777777" w:rsidR="00182002" w:rsidRPr="007D0EBF" w:rsidRDefault="00182002" w:rsidP="007D0EBF">
      <w:pPr>
        <w:rPr>
          <w:rFonts w:ascii="Times New Roman" w:eastAsia="Segoe UI" w:hAnsi="Times New Roman" w:cs="Times New Roman"/>
          <w:color w:val="0F1115"/>
          <w:sz w:val="24"/>
          <w:shd w:val="clear" w:color="auto" w:fill="FFFFFF"/>
        </w:rPr>
      </w:pPr>
    </w:p>
    <w:p w14:paraId="19456B40" w14:textId="5B774643" w:rsidR="00182002" w:rsidRPr="005F07C8" w:rsidRDefault="00000000" w:rsidP="007D0EBF">
      <w:pPr>
        <w:rPr>
          <w:rFonts w:ascii="Times New Roman" w:eastAsia="Segoe UI" w:hAnsi="Times New Roman" w:cs="Times New Roman"/>
          <w:b/>
          <w:bCs/>
          <w:color w:val="0F1115"/>
          <w:sz w:val="24"/>
          <w:shd w:val="clear" w:color="auto" w:fill="FFFFFF"/>
        </w:rPr>
      </w:pPr>
      <w:r w:rsidRPr="005F07C8">
        <w:rPr>
          <w:rFonts w:ascii="Times New Roman" w:eastAsia="Segoe UI" w:hAnsi="Times New Roman" w:cs="Times New Roman"/>
          <w:b/>
          <w:bCs/>
          <w:color w:val="0F1115"/>
          <w:sz w:val="24"/>
          <w:shd w:val="clear" w:color="auto" w:fill="FFFFFF"/>
        </w:rPr>
        <w:t xml:space="preserve">2.4. Data </w:t>
      </w:r>
      <w:r w:rsidR="00621DDB" w:rsidRPr="005F07C8">
        <w:rPr>
          <w:rFonts w:ascii="Times New Roman" w:eastAsia="Segoe UI" w:hAnsi="Times New Roman" w:cs="Times New Roman"/>
          <w:b/>
          <w:bCs/>
          <w:color w:val="0F1115"/>
          <w:sz w:val="24"/>
          <w:shd w:val="clear" w:color="auto" w:fill="FFFFFF"/>
        </w:rPr>
        <w:t>processin</w:t>
      </w:r>
      <w:r w:rsidRPr="005F07C8">
        <w:rPr>
          <w:rFonts w:ascii="Times New Roman" w:eastAsia="Segoe UI" w:hAnsi="Times New Roman" w:cs="Times New Roman"/>
          <w:b/>
          <w:bCs/>
          <w:color w:val="0F1115"/>
          <w:sz w:val="24"/>
          <w:shd w:val="clear" w:color="auto" w:fill="FFFFFF"/>
        </w:rPr>
        <w:t>g</w:t>
      </w:r>
    </w:p>
    <w:p w14:paraId="17302E86" w14:textId="7E9E57AC" w:rsidR="00182002" w:rsidRP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This paper employs the entropy method to measure the level of high-quality agricultural development, with the specific steps outlined as follows</w:t>
      </w:r>
      <w:r w:rsidR="007D0EBF">
        <w:rPr>
          <w:rFonts w:ascii="Times New Roman" w:eastAsia="Segoe UI" w:hAnsi="Times New Roman" w:cs="Times New Roman"/>
          <w:color w:val="0F1115"/>
          <w:sz w:val="24"/>
          <w:shd w:val="clear" w:color="auto" w:fill="FFFFFF"/>
        </w:rPr>
        <w:t>:</w:t>
      </w:r>
    </w:p>
    <w:p w14:paraId="2E758DF7" w14:textId="77777777" w:rsidR="00182002" w:rsidRPr="007D0EBF" w:rsidRDefault="00182002" w:rsidP="007D0EBF">
      <w:pPr>
        <w:rPr>
          <w:rFonts w:ascii="Times New Roman" w:eastAsia="Segoe UI" w:hAnsi="Times New Roman" w:cs="Times New Roman"/>
          <w:color w:val="0F1115"/>
          <w:sz w:val="24"/>
          <w:shd w:val="clear" w:color="auto" w:fill="FFFFFF"/>
        </w:rPr>
      </w:pPr>
    </w:p>
    <w:p w14:paraId="6ED41AEA" w14:textId="6FE71472" w:rsidR="00182002" w:rsidRP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Step 1</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Data Standardization</w:t>
      </w:r>
    </w:p>
    <w:p w14:paraId="0411056C" w14:textId="77777777"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Select m evaluation years and n indicators, where the j-</w:t>
      </w:r>
      <w:proofErr w:type="spellStart"/>
      <w:r w:rsidRPr="007D0EBF">
        <w:rPr>
          <w:rFonts w:ascii="Times New Roman" w:eastAsia="Segoe UI" w:hAnsi="Times New Roman" w:cs="Times New Roman"/>
          <w:color w:val="0F1115"/>
          <w:sz w:val="24"/>
          <w:shd w:val="clear" w:color="auto" w:fill="FFFFFF"/>
        </w:rPr>
        <w:t>th</w:t>
      </w:r>
      <w:proofErr w:type="spellEnd"/>
      <w:r w:rsidRPr="007D0EBF">
        <w:rPr>
          <w:rFonts w:ascii="Times New Roman" w:eastAsia="Segoe UI" w:hAnsi="Times New Roman" w:cs="Times New Roman"/>
          <w:color w:val="0F1115"/>
          <w:sz w:val="24"/>
          <w:shd w:val="clear" w:color="auto" w:fill="FFFFFF"/>
        </w:rPr>
        <w:t xml:space="preserve"> (j=</w:t>
      </w:r>
      <w:proofErr w:type="gramStart"/>
      <w:r w:rsidRPr="007D0EBF">
        <w:rPr>
          <w:rFonts w:ascii="Times New Roman" w:eastAsia="Segoe UI" w:hAnsi="Times New Roman" w:cs="Times New Roman"/>
          <w:color w:val="0F1115"/>
          <w:sz w:val="24"/>
          <w:shd w:val="clear" w:color="auto" w:fill="FFFFFF"/>
        </w:rPr>
        <w:t>1,2,...</w:t>
      </w:r>
      <w:proofErr w:type="gramEnd"/>
      <w:r w:rsidRPr="007D0EBF">
        <w:rPr>
          <w:rFonts w:ascii="Times New Roman" w:eastAsia="Segoe UI" w:hAnsi="Times New Roman" w:cs="Times New Roman"/>
          <w:color w:val="0F1115"/>
          <w:sz w:val="24"/>
          <w:shd w:val="clear" w:color="auto" w:fill="FFFFFF"/>
        </w:rPr>
        <w:t xml:space="preserve">,n) indicator in the </w:t>
      </w:r>
      <w:proofErr w:type="spellStart"/>
      <w:r w:rsidRPr="007D0EBF">
        <w:rPr>
          <w:rFonts w:ascii="Times New Roman" w:eastAsia="Segoe UI" w:hAnsi="Times New Roman" w:cs="Times New Roman"/>
          <w:color w:val="0F1115"/>
          <w:sz w:val="24"/>
          <w:shd w:val="clear" w:color="auto" w:fill="FFFFFF"/>
        </w:rPr>
        <w:t>i-th</w:t>
      </w:r>
      <w:proofErr w:type="spellEnd"/>
      <w:r w:rsidRPr="007D0EBF">
        <w:rPr>
          <w:rFonts w:ascii="Times New Roman" w:eastAsia="Segoe UI" w:hAnsi="Times New Roman" w:cs="Times New Roman"/>
          <w:color w:val="0F1115"/>
          <w:sz w:val="24"/>
          <w:shd w:val="clear" w:color="auto" w:fill="FFFFFF"/>
        </w:rPr>
        <w:t xml:space="preserve"> (</w:t>
      </w:r>
      <w:proofErr w:type="spellStart"/>
      <w:r w:rsidRPr="007D0EBF">
        <w:rPr>
          <w:rFonts w:ascii="Times New Roman" w:eastAsia="Segoe UI" w:hAnsi="Times New Roman" w:cs="Times New Roman"/>
          <w:color w:val="0F1115"/>
          <w:sz w:val="24"/>
          <w:shd w:val="clear" w:color="auto" w:fill="FFFFFF"/>
        </w:rPr>
        <w:t>i</w:t>
      </w:r>
      <w:proofErr w:type="spellEnd"/>
      <w:r w:rsidRPr="007D0EBF">
        <w:rPr>
          <w:rFonts w:ascii="Times New Roman" w:eastAsia="Segoe UI" w:hAnsi="Times New Roman" w:cs="Times New Roman"/>
          <w:color w:val="0F1115"/>
          <w:sz w:val="24"/>
          <w:shd w:val="clear" w:color="auto" w:fill="FFFFFF"/>
        </w:rPr>
        <w:t>=</w:t>
      </w:r>
      <w:proofErr w:type="gramStart"/>
      <w:r w:rsidRPr="007D0EBF">
        <w:rPr>
          <w:rFonts w:ascii="Times New Roman" w:eastAsia="Segoe UI" w:hAnsi="Times New Roman" w:cs="Times New Roman"/>
          <w:color w:val="0F1115"/>
          <w:sz w:val="24"/>
          <w:shd w:val="clear" w:color="auto" w:fill="FFFFFF"/>
        </w:rPr>
        <w:t>1,2,...</w:t>
      </w:r>
      <w:proofErr w:type="gramEnd"/>
      <w:r w:rsidRPr="007D0EBF">
        <w:rPr>
          <w:rFonts w:ascii="Times New Roman" w:eastAsia="Segoe UI" w:hAnsi="Times New Roman" w:cs="Times New Roman"/>
          <w:color w:val="0F1115"/>
          <w:sz w:val="24"/>
          <w:shd w:val="clear" w:color="auto" w:fill="FFFFFF"/>
        </w:rPr>
        <w:t>,m) year is denoted.</w:t>
      </w:r>
    </w:p>
    <w:p w14:paraId="3D458783" w14:textId="77777777"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The selected indicators are classified into two types</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positive and negative.</w:t>
      </w:r>
    </w:p>
    <w:p w14:paraId="6393E836" w14:textId="1C09C133" w:rsidR="00182002" w:rsidRP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To ensure the accuracy of data evaluation, standardization processing is required.</w:t>
      </w:r>
    </w:p>
    <w:p w14:paraId="3C40454C" w14:textId="77777777" w:rsidR="00182002" w:rsidRPr="007D0EBF" w:rsidRDefault="00182002" w:rsidP="007D0EBF">
      <w:pPr>
        <w:rPr>
          <w:rFonts w:ascii="Times New Roman" w:eastAsia="Segoe UI" w:hAnsi="Times New Roman" w:cs="Times New Roman"/>
          <w:color w:val="0F1115"/>
          <w:sz w:val="24"/>
          <w:shd w:val="clear" w:color="auto" w:fill="FFFFFF"/>
        </w:rPr>
      </w:pPr>
    </w:p>
    <w:p w14:paraId="08AF3ABF" w14:textId="3B7AFF6A" w:rsidR="00182002" w:rsidRP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Positive indicators</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w:t>
      </w:r>
      <m:oMath>
        <m:sSubSup>
          <m:sSubSupPr>
            <m:ctrlPr>
              <w:rPr>
                <w:rFonts w:ascii="Cambria Math" w:eastAsia="Segoe UI" w:hAnsi="Cambria Math" w:cs="Times New Roman"/>
                <w:color w:val="0F1115"/>
                <w:sz w:val="24"/>
                <w:shd w:val="clear" w:color="auto" w:fill="FFFFFF"/>
              </w:rPr>
            </m:ctrlPr>
          </m:sSubSupPr>
          <m:e>
            <m:r>
              <m:rPr>
                <m:nor/>
              </m:rPr>
              <w:rPr>
                <w:rFonts w:ascii="Times New Roman" w:eastAsia="Segoe UI" w:hAnsi="Times New Roman" w:cs="Times New Roman"/>
                <w:color w:val="0F1115"/>
                <w:sz w:val="24"/>
                <w:shd w:val="clear" w:color="auto" w:fill="FFFFFF"/>
              </w:rPr>
              <m:t>X</m:t>
            </m:r>
          </m:e>
          <m:sub>
            <m:r>
              <m:rPr>
                <m:nor/>
              </m:rPr>
              <w:rPr>
                <w:rFonts w:ascii="Times New Roman" w:eastAsia="Segoe UI" w:hAnsi="Times New Roman" w:cs="Times New Roman"/>
                <w:color w:val="0F1115"/>
                <w:sz w:val="24"/>
                <w:shd w:val="clear" w:color="auto" w:fill="FFFFFF"/>
              </w:rPr>
              <m:t>ij</m:t>
            </m:r>
          </m:sub>
          <m:sup>
            <m:r>
              <m:rPr>
                <m:nor/>
              </m:rPr>
              <w:rPr>
                <w:rFonts w:ascii="Cambria Math" w:eastAsia="Segoe UI" w:hAnsi="Times New Roman" w:cs="Times New Roman"/>
                <w:color w:val="0F1115"/>
                <w:sz w:val="24"/>
                <w:shd w:val="clear" w:color="auto" w:fill="FFFFFF"/>
              </w:rPr>
              <m:t>’</m:t>
            </m:r>
          </m:sup>
        </m:sSubSup>
        <m:r>
          <m:rPr>
            <m:nor/>
          </m:rPr>
          <w:rPr>
            <w:rFonts w:ascii="Times New Roman" w:eastAsia="Segoe UI" w:hAnsi="Times New Roman" w:cs="Times New Roman"/>
            <w:color w:val="0F1115"/>
            <w:sz w:val="24"/>
            <w:shd w:val="clear" w:color="auto" w:fill="FFFFFF"/>
          </w:rPr>
          <m:t>=</m:t>
        </m:r>
        <m:f>
          <m:fPr>
            <m:ctrlPr>
              <w:rPr>
                <w:rFonts w:ascii="Cambria Math" w:hAnsi="Cambria Math" w:cs="Times New Roman"/>
                <w:i/>
                <w:color w:val="0F1115"/>
                <w:sz w:val="24"/>
                <w:shd w:val="clear" w:color="auto" w:fill="FFFFFF"/>
              </w:rPr>
            </m:ctrlPr>
          </m:fPr>
          <m:num>
            <m:sSub>
              <m:sSubPr>
                <m:ctrlPr>
                  <w:rPr>
                    <w:rFonts w:ascii="Cambria Math" w:eastAsia="Segoe UI" w:hAnsi="Cambria Math" w:cs="Times New Roman"/>
                    <w:color w:val="0F1115"/>
                    <w:sz w:val="24"/>
                    <w:shd w:val="clear" w:color="auto" w:fill="FFFFFF"/>
                  </w:rPr>
                </m:ctrlPr>
              </m:sSubPr>
              <m:e>
                <m:r>
                  <m:rPr>
                    <m:nor/>
                  </m:rPr>
                  <w:rPr>
                    <w:rFonts w:ascii="Times New Roman" w:eastAsia="Segoe UI" w:hAnsi="Times New Roman" w:cs="Times New Roman"/>
                    <w:color w:val="0F1115"/>
                    <w:sz w:val="24"/>
                    <w:shd w:val="clear" w:color="auto" w:fill="FFFFFF"/>
                  </w:rPr>
                  <m:t>X</m:t>
                </m:r>
              </m:e>
              <m:sub>
                <m:r>
                  <m:rPr>
                    <m:nor/>
                  </m:rPr>
                  <w:rPr>
                    <w:rFonts w:ascii="Times New Roman" w:eastAsia="Segoe UI" w:hAnsi="Times New Roman" w:cs="Times New Roman"/>
                    <w:color w:val="0F1115"/>
                    <w:sz w:val="24"/>
                    <w:shd w:val="clear" w:color="auto" w:fill="FFFFFF"/>
                  </w:rPr>
                  <m:t>ij</m:t>
                </m:r>
              </m:sub>
            </m:sSub>
            <m:r>
              <m:rPr>
                <m:nor/>
              </m:rPr>
              <w:rPr>
                <w:rFonts w:ascii="Times New Roman" w:eastAsia="Segoe UI" w:hAnsi="Times New Roman" w:cs="Times New Roman"/>
                <w:color w:val="0F1115"/>
                <w:sz w:val="24"/>
                <w:shd w:val="clear" w:color="auto" w:fill="FFFFFF"/>
              </w:rPr>
              <m:t>-min(</m:t>
            </m:r>
            <m:sSub>
              <m:sSubPr>
                <m:ctrlPr>
                  <w:rPr>
                    <w:rFonts w:ascii="Cambria Math" w:eastAsia="Segoe UI" w:hAnsi="Cambria Math" w:cs="Times New Roman"/>
                    <w:color w:val="0F1115"/>
                    <w:sz w:val="24"/>
                    <w:shd w:val="clear" w:color="auto" w:fill="FFFFFF"/>
                  </w:rPr>
                </m:ctrlPr>
              </m:sSubPr>
              <m:e>
                <m:r>
                  <m:rPr>
                    <m:nor/>
                  </m:rPr>
                  <w:rPr>
                    <w:rFonts w:ascii="Times New Roman" w:eastAsia="Segoe UI" w:hAnsi="Times New Roman" w:cs="Times New Roman"/>
                    <w:color w:val="0F1115"/>
                    <w:sz w:val="24"/>
                    <w:shd w:val="clear" w:color="auto" w:fill="FFFFFF"/>
                  </w:rPr>
                  <m:t>X</m:t>
                </m:r>
              </m:e>
              <m:sub>
                <m:r>
                  <m:rPr>
                    <m:nor/>
                  </m:rPr>
                  <w:rPr>
                    <w:rFonts w:ascii="Times New Roman" w:eastAsia="Segoe UI" w:hAnsi="Times New Roman" w:cs="Times New Roman"/>
                    <w:color w:val="0F1115"/>
                    <w:sz w:val="24"/>
                    <w:shd w:val="clear" w:color="auto" w:fill="FFFFFF"/>
                  </w:rPr>
                  <m:t>ij</m:t>
                </m:r>
              </m:sub>
            </m:sSub>
            <m:r>
              <m:rPr>
                <m:nor/>
              </m:rPr>
              <w:rPr>
                <w:rFonts w:ascii="Times New Roman" w:eastAsia="Segoe UI" w:hAnsi="Times New Roman" w:cs="Times New Roman"/>
                <w:color w:val="0F1115"/>
                <w:sz w:val="24"/>
                <w:shd w:val="clear" w:color="auto" w:fill="FFFFFF"/>
              </w:rPr>
              <m:t xml:space="preserve">) </m:t>
            </m:r>
          </m:num>
          <m:den>
            <m:r>
              <m:rPr>
                <m:nor/>
              </m:rPr>
              <w:rPr>
                <w:rFonts w:ascii="Times New Roman" w:eastAsia="Segoe UI" w:hAnsi="Times New Roman" w:cs="Times New Roman"/>
                <w:color w:val="0F1115"/>
                <w:sz w:val="24"/>
                <w:shd w:val="clear" w:color="auto" w:fill="FFFFFF"/>
              </w:rPr>
              <m:t>max(</m:t>
            </m:r>
            <m:sSub>
              <m:sSubPr>
                <m:ctrlPr>
                  <w:rPr>
                    <w:rFonts w:ascii="Cambria Math" w:eastAsia="Segoe UI" w:hAnsi="Cambria Math" w:cs="Times New Roman"/>
                    <w:color w:val="0F1115"/>
                    <w:sz w:val="24"/>
                    <w:shd w:val="clear" w:color="auto" w:fill="FFFFFF"/>
                  </w:rPr>
                </m:ctrlPr>
              </m:sSubPr>
              <m:e>
                <m:r>
                  <m:rPr>
                    <m:nor/>
                  </m:rPr>
                  <w:rPr>
                    <w:rFonts w:ascii="Times New Roman" w:eastAsia="Segoe UI" w:hAnsi="Times New Roman" w:cs="Times New Roman"/>
                    <w:color w:val="0F1115"/>
                    <w:sz w:val="24"/>
                    <w:shd w:val="clear" w:color="auto" w:fill="FFFFFF"/>
                  </w:rPr>
                  <m:t>X</m:t>
                </m:r>
              </m:e>
              <m:sub>
                <m:r>
                  <m:rPr>
                    <m:nor/>
                  </m:rPr>
                  <w:rPr>
                    <w:rFonts w:ascii="Times New Roman" w:eastAsia="Segoe UI" w:hAnsi="Times New Roman" w:cs="Times New Roman"/>
                    <w:color w:val="0F1115"/>
                    <w:sz w:val="24"/>
                    <w:shd w:val="clear" w:color="auto" w:fill="FFFFFF"/>
                  </w:rPr>
                  <m:t>ij</m:t>
                </m:r>
              </m:sub>
            </m:sSub>
            <m:r>
              <m:rPr>
                <m:nor/>
              </m:rPr>
              <w:rPr>
                <w:rFonts w:ascii="Times New Roman" w:eastAsia="Segoe UI" w:hAnsi="Times New Roman" w:cs="Times New Roman"/>
                <w:color w:val="0F1115"/>
                <w:sz w:val="24"/>
                <w:shd w:val="clear" w:color="auto" w:fill="FFFFFF"/>
              </w:rPr>
              <m:t>)-min(</m:t>
            </m:r>
            <m:sSub>
              <m:sSubPr>
                <m:ctrlPr>
                  <w:rPr>
                    <w:rFonts w:ascii="Cambria Math" w:eastAsia="Segoe UI" w:hAnsi="Cambria Math" w:cs="Times New Roman"/>
                    <w:color w:val="0F1115"/>
                    <w:sz w:val="24"/>
                    <w:shd w:val="clear" w:color="auto" w:fill="FFFFFF"/>
                  </w:rPr>
                </m:ctrlPr>
              </m:sSubPr>
              <m:e>
                <m:r>
                  <m:rPr>
                    <m:nor/>
                  </m:rPr>
                  <w:rPr>
                    <w:rFonts w:ascii="Times New Roman" w:eastAsia="Segoe UI" w:hAnsi="Times New Roman" w:cs="Times New Roman"/>
                    <w:color w:val="0F1115"/>
                    <w:sz w:val="24"/>
                    <w:shd w:val="clear" w:color="auto" w:fill="FFFFFF"/>
                  </w:rPr>
                  <m:t>X</m:t>
                </m:r>
              </m:e>
              <m:sub>
                <m:r>
                  <m:rPr>
                    <m:nor/>
                  </m:rPr>
                  <w:rPr>
                    <w:rFonts w:ascii="Times New Roman" w:eastAsia="Segoe UI" w:hAnsi="Times New Roman" w:cs="Times New Roman"/>
                    <w:color w:val="0F1115"/>
                    <w:sz w:val="24"/>
                    <w:shd w:val="clear" w:color="auto" w:fill="FFFFFF"/>
                  </w:rPr>
                  <m:t>ij</m:t>
                </m:r>
              </m:sub>
            </m:sSub>
            <m:r>
              <m:rPr>
                <m:nor/>
              </m:rPr>
              <w:rPr>
                <w:rFonts w:ascii="Times New Roman" w:eastAsia="Segoe UI" w:hAnsi="Times New Roman" w:cs="Times New Roman"/>
                <w:color w:val="0F1115"/>
                <w:sz w:val="24"/>
                <w:shd w:val="clear" w:color="auto" w:fill="FFFFFF"/>
              </w:rPr>
              <m:t xml:space="preserve">) </m:t>
            </m:r>
          </m:den>
        </m:f>
      </m:oMath>
    </w:p>
    <w:p w14:paraId="456D6576" w14:textId="77E0B230" w:rsidR="00182002" w:rsidRPr="007D0EBF" w:rsidRDefault="00000000" w:rsidP="007D0EBF">
      <w:pPr>
        <w:rPr>
          <w:rFonts w:ascii="Times New Roman"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lastRenderedPageBreak/>
        <w:t>Negative indicators</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vertAlign w:val="subscript"/>
        </w:rPr>
        <w:t xml:space="preserve">  </w:t>
      </w:r>
      <m:oMath>
        <m:sSubSup>
          <m:sSubSupPr>
            <m:ctrlPr>
              <w:rPr>
                <w:rFonts w:ascii="Cambria Math" w:eastAsia="Segoe UI" w:hAnsi="Cambria Math" w:cs="Times New Roman"/>
                <w:color w:val="0F1115"/>
                <w:sz w:val="24"/>
                <w:shd w:val="clear" w:color="auto" w:fill="FFFFFF"/>
              </w:rPr>
            </m:ctrlPr>
          </m:sSubSupPr>
          <m:e>
            <m:r>
              <m:rPr>
                <m:nor/>
              </m:rPr>
              <w:rPr>
                <w:rFonts w:ascii="Times New Roman" w:eastAsia="Segoe UI" w:hAnsi="Times New Roman" w:cs="Times New Roman"/>
                <w:color w:val="0F1115"/>
                <w:sz w:val="24"/>
                <w:shd w:val="clear" w:color="auto" w:fill="FFFFFF"/>
              </w:rPr>
              <m:t>X</m:t>
            </m:r>
          </m:e>
          <m:sub>
            <m:r>
              <m:rPr>
                <m:nor/>
              </m:rPr>
              <w:rPr>
                <w:rFonts w:ascii="Times New Roman" w:eastAsia="Segoe UI" w:hAnsi="Times New Roman" w:cs="Times New Roman"/>
                <w:color w:val="0F1115"/>
                <w:sz w:val="24"/>
                <w:shd w:val="clear" w:color="auto" w:fill="FFFFFF"/>
              </w:rPr>
              <m:t>ij</m:t>
            </m:r>
          </m:sub>
          <m:sup>
            <m:r>
              <m:rPr>
                <m:nor/>
              </m:rPr>
              <w:rPr>
                <w:rFonts w:ascii="Cambria Math" w:eastAsia="Segoe UI" w:hAnsi="Times New Roman" w:cs="Times New Roman"/>
                <w:color w:val="0F1115"/>
                <w:sz w:val="24"/>
                <w:shd w:val="clear" w:color="auto" w:fill="FFFFFF"/>
              </w:rPr>
              <m:t>’</m:t>
            </m:r>
          </m:sup>
        </m:sSubSup>
        <m:r>
          <m:rPr>
            <m:nor/>
          </m:rPr>
          <w:rPr>
            <w:rFonts w:ascii="Times New Roman" w:eastAsia="Segoe UI" w:hAnsi="Times New Roman" w:cs="Times New Roman"/>
            <w:color w:val="0F1115"/>
            <w:sz w:val="24"/>
            <w:shd w:val="clear" w:color="auto" w:fill="FFFFFF"/>
            <w:vertAlign w:val="subscript"/>
          </w:rPr>
          <m:t>=</m:t>
        </m:r>
        <m:f>
          <m:fPr>
            <m:ctrlPr>
              <w:rPr>
                <w:rFonts w:ascii="Cambria Math" w:hAnsi="Cambria Math" w:cs="Times New Roman"/>
                <w:i/>
                <w:color w:val="0F1115"/>
                <w:sz w:val="24"/>
                <w:shd w:val="clear" w:color="auto" w:fill="FFFFFF"/>
              </w:rPr>
            </m:ctrlPr>
          </m:fPr>
          <m:num>
            <m:r>
              <m:rPr>
                <m:nor/>
              </m:rPr>
              <w:rPr>
                <w:rFonts w:ascii="Times New Roman" w:eastAsia="Segoe UI" w:hAnsi="Times New Roman" w:cs="Times New Roman"/>
                <w:color w:val="0F1115"/>
                <w:sz w:val="24"/>
                <w:shd w:val="clear" w:color="auto" w:fill="FFFFFF"/>
              </w:rPr>
              <m:t>max(</m:t>
            </m:r>
            <m:sSub>
              <m:sSubPr>
                <m:ctrlPr>
                  <w:rPr>
                    <w:rFonts w:ascii="Cambria Math" w:eastAsia="Segoe UI" w:hAnsi="Cambria Math" w:cs="Times New Roman"/>
                    <w:color w:val="0F1115"/>
                    <w:sz w:val="24"/>
                    <w:shd w:val="clear" w:color="auto" w:fill="FFFFFF"/>
                  </w:rPr>
                </m:ctrlPr>
              </m:sSubPr>
              <m:e>
                <m:r>
                  <m:rPr>
                    <m:nor/>
                  </m:rPr>
                  <w:rPr>
                    <w:rFonts w:ascii="Times New Roman" w:eastAsia="Segoe UI" w:hAnsi="Times New Roman" w:cs="Times New Roman"/>
                    <w:color w:val="0F1115"/>
                    <w:sz w:val="24"/>
                    <w:shd w:val="clear" w:color="auto" w:fill="FFFFFF"/>
                  </w:rPr>
                  <m:t>X</m:t>
                </m:r>
              </m:e>
              <m:sub>
                <m:r>
                  <m:rPr>
                    <m:nor/>
                  </m:rPr>
                  <w:rPr>
                    <w:rFonts w:ascii="Times New Roman" w:eastAsia="Segoe UI" w:hAnsi="Times New Roman" w:cs="Times New Roman"/>
                    <w:color w:val="0F1115"/>
                    <w:sz w:val="24"/>
                    <w:shd w:val="clear" w:color="auto" w:fill="FFFFFF"/>
                  </w:rPr>
                  <m:t>ij</m:t>
                </m:r>
              </m:sub>
            </m:sSub>
            <m:r>
              <m:rPr>
                <m:nor/>
              </m:rPr>
              <w:rPr>
                <w:rFonts w:ascii="Times New Roman" w:eastAsia="Segoe UI" w:hAnsi="Times New Roman" w:cs="Times New Roman"/>
                <w:color w:val="0F1115"/>
                <w:sz w:val="24"/>
                <w:shd w:val="clear" w:color="auto" w:fill="FFFFFF"/>
              </w:rPr>
              <m:t xml:space="preserve">) - </m:t>
            </m:r>
            <m:sSub>
              <m:sSubPr>
                <m:ctrlPr>
                  <w:rPr>
                    <w:rFonts w:ascii="Cambria Math" w:eastAsia="Segoe UI" w:hAnsi="Cambria Math" w:cs="Times New Roman"/>
                    <w:color w:val="0F1115"/>
                    <w:sz w:val="24"/>
                    <w:shd w:val="clear" w:color="auto" w:fill="FFFFFF"/>
                  </w:rPr>
                </m:ctrlPr>
              </m:sSubPr>
              <m:e>
                <m:r>
                  <m:rPr>
                    <m:nor/>
                  </m:rPr>
                  <w:rPr>
                    <w:rFonts w:ascii="Times New Roman" w:eastAsia="Segoe UI" w:hAnsi="Times New Roman" w:cs="Times New Roman"/>
                    <w:color w:val="0F1115"/>
                    <w:sz w:val="24"/>
                    <w:shd w:val="clear" w:color="auto" w:fill="FFFFFF"/>
                  </w:rPr>
                  <m:t>X</m:t>
                </m:r>
              </m:e>
              <m:sub>
                <m:r>
                  <m:rPr>
                    <m:nor/>
                  </m:rPr>
                  <w:rPr>
                    <w:rFonts w:ascii="Times New Roman" w:eastAsia="Segoe UI" w:hAnsi="Times New Roman" w:cs="Times New Roman"/>
                    <w:color w:val="0F1115"/>
                    <w:sz w:val="24"/>
                    <w:shd w:val="clear" w:color="auto" w:fill="FFFFFF"/>
                  </w:rPr>
                  <m:t>ij</m:t>
                </m:r>
              </m:sub>
            </m:sSub>
            <m:r>
              <m:rPr>
                <m:nor/>
              </m:rPr>
              <w:rPr>
                <w:rFonts w:ascii="Times New Roman" w:eastAsia="Segoe UI" w:hAnsi="Times New Roman" w:cs="Times New Roman"/>
                <w:color w:val="0F1115"/>
                <w:sz w:val="24"/>
                <w:shd w:val="clear" w:color="auto" w:fill="FFFFFF"/>
              </w:rPr>
              <m:t xml:space="preserve"> </m:t>
            </m:r>
          </m:num>
          <m:den>
            <m:r>
              <m:rPr>
                <m:nor/>
              </m:rPr>
              <w:rPr>
                <w:rFonts w:ascii="Times New Roman" w:eastAsia="Segoe UI" w:hAnsi="Times New Roman" w:cs="Times New Roman"/>
                <w:color w:val="0F1115"/>
                <w:sz w:val="24"/>
                <w:shd w:val="clear" w:color="auto" w:fill="FFFFFF"/>
              </w:rPr>
              <m:t>max(</m:t>
            </m:r>
            <m:sSub>
              <m:sSubPr>
                <m:ctrlPr>
                  <w:rPr>
                    <w:rFonts w:ascii="Cambria Math" w:eastAsia="Segoe UI" w:hAnsi="Cambria Math" w:cs="Times New Roman"/>
                    <w:color w:val="0F1115"/>
                    <w:sz w:val="24"/>
                    <w:shd w:val="clear" w:color="auto" w:fill="FFFFFF"/>
                  </w:rPr>
                </m:ctrlPr>
              </m:sSubPr>
              <m:e>
                <m:r>
                  <m:rPr>
                    <m:nor/>
                  </m:rPr>
                  <w:rPr>
                    <w:rFonts w:ascii="Times New Roman" w:eastAsia="Segoe UI" w:hAnsi="Times New Roman" w:cs="Times New Roman"/>
                    <w:color w:val="0F1115"/>
                    <w:sz w:val="24"/>
                    <w:shd w:val="clear" w:color="auto" w:fill="FFFFFF"/>
                  </w:rPr>
                  <m:t>X</m:t>
                </m:r>
              </m:e>
              <m:sub>
                <m:r>
                  <m:rPr>
                    <m:nor/>
                  </m:rPr>
                  <w:rPr>
                    <w:rFonts w:ascii="Times New Roman" w:eastAsia="Segoe UI" w:hAnsi="Times New Roman" w:cs="Times New Roman"/>
                    <w:color w:val="0F1115"/>
                    <w:sz w:val="24"/>
                    <w:shd w:val="clear" w:color="auto" w:fill="FFFFFF"/>
                  </w:rPr>
                  <m:t>ij</m:t>
                </m:r>
              </m:sub>
            </m:sSub>
            <m:r>
              <m:rPr>
                <m:nor/>
              </m:rPr>
              <w:rPr>
                <w:rFonts w:ascii="Times New Roman" w:eastAsia="Segoe UI" w:hAnsi="Times New Roman" w:cs="Times New Roman"/>
                <w:color w:val="0F1115"/>
                <w:sz w:val="24"/>
                <w:shd w:val="clear" w:color="auto" w:fill="FFFFFF"/>
              </w:rPr>
              <m:t>)-min(</m:t>
            </m:r>
            <m:sSub>
              <m:sSubPr>
                <m:ctrlPr>
                  <w:rPr>
                    <w:rFonts w:ascii="Cambria Math" w:eastAsia="Segoe UI" w:hAnsi="Cambria Math" w:cs="Times New Roman"/>
                    <w:color w:val="0F1115"/>
                    <w:sz w:val="24"/>
                    <w:shd w:val="clear" w:color="auto" w:fill="FFFFFF"/>
                  </w:rPr>
                </m:ctrlPr>
              </m:sSubPr>
              <m:e>
                <m:r>
                  <m:rPr>
                    <m:nor/>
                  </m:rPr>
                  <w:rPr>
                    <w:rFonts w:ascii="Times New Roman" w:eastAsia="Segoe UI" w:hAnsi="Times New Roman" w:cs="Times New Roman"/>
                    <w:color w:val="0F1115"/>
                    <w:sz w:val="24"/>
                    <w:shd w:val="clear" w:color="auto" w:fill="FFFFFF"/>
                  </w:rPr>
                  <m:t>X</m:t>
                </m:r>
              </m:e>
              <m:sub>
                <m:r>
                  <m:rPr>
                    <m:nor/>
                  </m:rPr>
                  <w:rPr>
                    <w:rFonts w:ascii="Times New Roman" w:eastAsia="Segoe UI" w:hAnsi="Times New Roman" w:cs="Times New Roman"/>
                    <w:color w:val="0F1115"/>
                    <w:sz w:val="24"/>
                    <w:shd w:val="clear" w:color="auto" w:fill="FFFFFF"/>
                  </w:rPr>
                  <m:t>ij</m:t>
                </m:r>
              </m:sub>
            </m:sSub>
            <m:r>
              <m:rPr>
                <m:nor/>
              </m:rPr>
              <w:rPr>
                <w:rFonts w:ascii="Times New Roman" w:eastAsia="Segoe UI" w:hAnsi="Times New Roman" w:cs="Times New Roman"/>
                <w:color w:val="0F1115"/>
                <w:sz w:val="24"/>
                <w:shd w:val="clear" w:color="auto" w:fill="FFFFFF"/>
              </w:rPr>
              <m:t xml:space="preserve">) </m:t>
            </m:r>
          </m:den>
        </m:f>
      </m:oMath>
    </w:p>
    <w:p w14:paraId="10DA42ED" w14:textId="77777777" w:rsidR="00182002" w:rsidRPr="007D0EBF" w:rsidRDefault="00182002" w:rsidP="007D0EBF">
      <w:pPr>
        <w:rPr>
          <w:rFonts w:ascii="Times New Roman" w:hAnsi="Times New Roman" w:cs="Times New Roman"/>
          <w:color w:val="0F1115"/>
          <w:sz w:val="24"/>
          <w:shd w:val="clear" w:color="auto" w:fill="FFFFFF"/>
        </w:rPr>
      </w:pPr>
    </w:p>
    <w:p w14:paraId="20463685" w14:textId="5B1446DB" w:rsidR="00182002" w:rsidRPr="007D0EBF" w:rsidRDefault="00000000" w:rsidP="007D0EBF">
      <w:pPr>
        <w:rPr>
          <w:rFonts w:ascii="Times New Roman" w:hAnsi="Times New Roman" w:cs="Times New Roman"/>
          <w:sz w:val="24"/>
        </w:rPr>
      </w:pPr>
      <w:r w:rsidRPr="007D0EBF">
        <w:rPr>
          <w:rFonts w:ascii="Times New Roman" w:hAnsi="Times New Roman" w:cs="Times New Roman"/>
          <w:sz w:val="24"/>
        </w:rPr>
        <w:t>In the formula, </w:t>
      </w:r>
      <w:proofErr w:type="spellStart"/>
      <w:r w:rsidRPr="007D0EBF">
        <w:rPr>
          <w:rFonts w:ascii="Times New Roman" w:hAnsi="Times New Roman" w:cs="Times New Roman"/>
          <w:sz w:val="24"/>
        </w:rPr>
        <w:t>X</w:t>
      </w:r>
      <w:r w:rsidRPr="007D0EBF">
        <w:rPr>
          <w:rFonts w:ascii="Times New Roman" w:hAnsi="Times New Roman" w:cs="Times New Roman"/>
          <w:sz w:val="24"/>
          <w:vertAlign w:val="subscript"/>
        </w:rPr>
        <w:t>ij</w:t>
      </w:r>
      <w:proofErr w:type="spellEnd"/>
      <w:r w:rsidRPr="007D0EBF">
        <w:rPr>
          <w:rFonts w:ascii="Times New Roman" w:hAnsi="Times New Roman" w:cs="Times New Roman"/>
          <w:sz w:val="24"/>
          <w:vertAlign w:val="superscript"/>
        </w:rPr>
        <w:t> </w:t>
      </w:r>
      <w:r w:rsidRPr="007D0EBF">
        <w:rPr>
          <w:rFonts w:ascii="Times New Roman" w:hAnsi="Times New Roman" w:cs="Times New Roman"/>
          <w:sz w:val="24"/>
        </w:rPr>
        <w:t>respectively represents the initial value and the standardized value of the j-</w:t>
      </w:r>
      <w:proofErr w:type="spellStart"/>
      <w:r w:rsidRPr="007D0EBF">
        <w:rPr>
          <w:rFonts w:ascii="Times New Roman" w:hAnsi="Times New Roman" w:cs="Times New Roman"/>
          <w:sz w:val="24"/>
        </w:rPr>
        <w:t>th</w:t>
      </w:r>
      <w:proofErr w:type="spellEnd"/>
      <w:r w:rsidRPr="007D0EBF">
        <w:rPr>
          <w:rFonts w:ascii="Times New Roman" w:hAnsi="Times New Roman" w:cs="Times New Roman"/>
          <w:sz w:val="24"/>
        </w:rPr>
        <w:t xml:space="preserve"> (j=</w:t>
      </w:r>
      <w:proofErr w:type="gramStart"/>
      <w:r w:rsidRPr="007D0EBF">
        <w:rPr>
          <w:rFonts w:ascii="Times New Roman" w:hAnsi="Times New Roman" w:cs="Times New Roman"/>
          <w:sz w:val="24"/>
        </w:rPr>
        <w:t>1,2,…</w:t>
      </w:r>
      <w:proofErr w:type="gramEnd"/>
      <w:r w:rsidRPr="007D0EBF">
        <w:rPr>
          <w:rFonts w:ascii="Times New Roman" w:hAnsi="Times New Roman" w:cs="Times New Roman"/>
          <w:sz w:val="24"/>
        </w:rPr>
        <w:t>,n) indicator in the </w:t>
      </w:r>
      <w:proofErr w:type="spellStart"/>
      <w:r w:rsidRPr="007D0EBF">
        <w:rPr>
          <w:rFonts w:ascii="Times New Roman" w:hAnsi="Times New Roman" w:cs="Times New Roman"/>
          <w:sz w:val="24"/>
        </w:rPr>
        <w:t>i</w:t>
      </w:r>
      <w:proofErr w:type="spellEnd"/>
      <w:r w:rsidRPr="007D0EBF">
        <w:rPr>
          <w:rFonts w:ascii="Times New Roman" w:hAnsi="Times New Roman" w:cs="Times New Roman"/>
          <w:sz w:val="24"/>
        </w:rPr>
        <w:t xml:space="preserve"> (</w:t>
      </w:r>
      <w:proofErr w:type="spellStart"/>
      <w:r w:rsidRPr="007D0EBF">
        <w:rPr>
          <w:rFonts w:ascii="Times New Roman" w:hAnsi="Times New Roman" w:cs="Times New Roman"/>
          <w:sz w:val="24"/>
        </w:rPr>
        <w:t>i</w:t>
      </w:r>
      <w:proofErr w:type="spellEnd"/>
      <w:r w:rsidRPr="007D0EBF">
        <w:rPr>
          <w:rFonts w:ascii="Times New Roman" w:hAnsi="Times New Roman" w:cs="Times New Roman"/>
          <w:sz w:val="24"/>
        </w:rPr>
        <w:t>=</w:t>
      </w:r>
      <w:proofErr w:type="gramStart"/>
      <w:r w:rsidRPr="007D0EBF">
        <w:rPr>
          <w:rFonts w:ascii="Times New Roman" w:hAnsi="Times New Roman" w:cs="Times New Roman"/>
          <w:sz w:val="24"/>
        </w:rPr>
        <w:t>1,2,…</w:t>
      </w:r>
      <w:proofErr w:type="gramEnd"/>
      <w:r w:rsidRPr="007D0EBF">
        <w:rPr>
          <w:rFonts w:ascii="Times New Roman" w:hAnsi="Times New Roman" w:cs="Times New Roman"/>
          <w:sz w:val="24"/>
        </w:rPr>
        <w:t>,m) year</w:t>
      </w:r>
      <w:r w:rsidR="007D0EBF">
        <w:rPr>
          <w:rFonts w:ascii="Times New Roman" w:hAnsi="Times New Roman" w:cs="Times New Roman"/>
          <w:sz w:val="24"/>
        </w:rPr>
        <w:t>;</w:t>
      </w:r>
      <w:r w:rsidRPr="007D0EBF">
        <w:rPr>
          <w:rFonts w:ascii="Times New Roman" w:hAnsi="Times New Roman" w:cs="Times New Roman"/>
          <w:sz w:val="24"/>
        </w:rPr>
        <w:t> </w:t>
      </w:r>
      <w:proofErr w:type="gramStart"/>
      <w:r w:rsidRPr="007D0EBF">
        <w:rPr>
          <w:rFonts w:ascii="Times New Roman" w:hAnsi="Times New Roman" w:cs="Times New Roman"/>
          <w:sz w:val="24"/>
        </w:rPr>
        <w:t>max(</w:t>
      </w:r>
      <w:proofErr w:type="spellStart"/>
      <w:proofErr w:type="gramEnd"/>
      <w:r w:rsidRPr="007D0EBF">
        <w:rPr>
          <w:rFonts w:ascii="Times New Roman" w:hAnsi="Times New Roman" w:cs="Times New Roman"/>
          <w:sz w:val="24"/>
        </w:rPr>
        <w:t>X</w:t>
      </w:r>
      <w:r w:rsidRPr="007D0EBF">
        <w:rPr>
          <w:rFonts w:ascii="Times New Roman" w:hAnsi="Times New Roman" w:cs="Times New Roman"/>
          <w:sz w:val="24"/>
          <w:vertAlign w:val="subscript"/>
        </w:rPr>
        <w:t>ij</w:t>
      </w:r>
      <w:proofErr w:type="spellEnd"/>
      <w:r w:rsidRPr="007D0EBF">
        <w:rPr>
          <w:rFonts w:ascii="Times New Roman" w:hAnsi="Times New Roman" w:cs="Times New Roman"/>
          <w:sz w:val="24"/>
        </w:rPr>
        <w:t>) and </w:t>
      </w:r>
      <w:proofErr w:type="gramStart"/>
      <w:r w:rsidRPr="007D0EBF">
        <w:rPr>
          <w:rFonts w:ascii="Times New Roman" w:hAnsi="Times New Roman" w:cs="Times New Roman"/>
          <w:sz w:val="24"/>
        </w:rPr>
        <w:t>min(</w:t>
      </w:r>
      <w:proofErr w:type="spellStart"/>
      <w:proofErr w:type="gramEnd"/>
      <w:r w:rsidRPr="007D0EBF">
        <w:rPr>
          <w:rFonts w:ascii="Times New Roman" w:hAnsi="Times New Roman" w:cs="Times New Roman"/>
          <w:sz w:val="24"/>
        </w:rPr>
        <w:t>X</w:t>
      </w:r>
      <w:r w:rsidRPr="007D0EBF">
        <w:rPr>
          <w:rFonts w:ascii="Times New Roman" w:hAnsi="Times New Roman" w:cs="Times New Roman"/>
          <w:sz w:val="24"/>
          <w:vertAlign w:val="subscript"/>
        </w:rPr>
        <w:t>ij</w:t>
      </w:r>
      <w:proofErr w:type="spellEnd"/>
      <w:r w:rsidRPr="007D0EBF">
        <w:rPr>
          <w:rFonts w:ascii="Times New Roman" w:hAnsi="Times New Roman" w:cs="Times New Roman"/>
          <w:sz w:val="24"/>
        </w:rPr>
        <w:t>) represent the maximum and minimum values of the j-</w:t>
      </w:r>
      <w:proofErr w:type="spellStart"/>
      <w:r w:rsidRPr="007D0EBF">
        <w:rPr>
          <w:rFonts w:ascii="Times New Roman" w:hAnsi="Times New Roman" w:cs="Times New Roman"/>
          <w:sz w:val="24"/>
        </w:rPr>
        <w:t>th</w:t>
      </w:r>
      <w:proofErr w:type="spellEnd"/>
      <w:r w:rsidRPr="007D0EBF">
        <w:rPr>
          <w:rFonts w:ascii="Times New Roman" w:hAnsi="Times New Roman" w:cs="Times New Roman"/>
          <w:sz w:val="24"/>
        </w:rPr>
        <w:t xml:space="preserve"> indicator, respectively.</w:t>
      </w:r>
    </w:p>
    <w:p w14:paraId="40A65D8A" w14:textId="77777777" w:rsidR="00182002" w:rsidRPr="007D0EBF" w:rsidRDefault="00182002" w:rsidP="007D0EBF">
      <w:pPr>
        <w:rPr>
          <w:rFonts w:ascii="Times New Roman" w:hAnsi="Times New Roman" w:cs="Times New Roman"/>
          <w:sz w:val="24"/>
        </w:rPr>
      </w:pPr>
    </w:p>
    <w:p w14:paraId="495F4D13" w14:textId="3EF092D9" w:rsidR="00182002" w:rsidRPr="007D0EBF" w:rsidRDefault="00000000" w:rsidP="007D0EBF">
      <w:pPr>
        <w:rPr>
          <w:rFonts w:ascii="Times New Roman" w:hAnsi="Times New Roman" w:cs="Times New Roman"/>
          <w:sz w:val="24"/>
        </w:rPr>
      </w:pPr>
      <w:r w:rsidRPr="007D0EBF">
        <w:rPr>
          <w:rFonts w:ascii="Times New Roman" w:hAnsi="Times New Roman" w:cs="Times New Roman"/>
          <w:sz w:val="24"/>
        </w:rPr>
        <w:t>Step 2</w:t>
      </w:r>
      <w:r w:rsidR="007D0EBF">
        <w:rPr>
          <w:rFonts w:ascii="Times New Roman" w:hAnsi="Times New Roman" w:cs="Times New Roman"/>
          <w:sz w:val="24"/>
        </w:rPr>
        <w:t>:</w:t>
      </w:r>
      <w:r w:rsidRPr="007D0EBF">
        <w:rPr>
          <w:rFonts w:ascii="Times New Roman" w:hAnsi="Times New Roman" w:cs="Times New Roman"/>
          <w:sz w:val="24"/>
        </w:rPr>
        <w:t xml:space="preserve"> Non-negative Transformation</w:t>
      </w:r>
    </w:p>
    <w:p w14:paraId="681CB8DA" w14:textId="77777777" w:rsidR="00182002" w:rsidRPr="007D0EBF" w:rsidRDefault="00000000" w:rsidP="007D0EBF">
      <w:pPr>
        <w:rPr>
          <w:rFonts w:ascii="Times New Roman" w:hAnsi="Times New Roman" w:cs="Times New Roman"/>
          <w:sz w:val="24"/>
        </w:rPr>
      </w:pPr>
      <w:r w:rsidRPr="007D0EBF">
        <w:rPr>
          <w:rFonts w:ascii="Times New Roman" w:hAnsi="Times New Roman" w:cs="Times New Roman"/>
          <w:sz w:val="24"/>
        </w:rPr>
        <w:t>To avoid calculation errors caused by zero values in entropy calculation, the standardized data undergoes non-negative transformation, adopting the method of shifting the entire dataset rightward by 0.0001.</w:t>
      </w:r>
    </w:p>
    <w:p w14:paraId="30EC7311" w14:textId="0B1F4A2C" w:rsidR="00182002" w:rsidRPr="007D0EBF" w:rsidRDefault="00182002" w:rsidP="007D0EBF">
      <w:pPr>
        <w:rPr>
          <w:rFonts w:ascii="Times New Roman" w:hAnsi="Times New Roman" w:cs="Times New Roman"/>
          <w:sz w:val="24"/>
        </w:rPr>
      </w:pPr>
    </w:p>
    <w:p w14:paraId="7A070DEB" w14:textId="77777777" w:rsidR="00182002" w:rsidRPr="007D0EBF" w:rsidRDefault="00000000" w:rsidP="007D0EBF">
      <w:pP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ij</m:t>
              </m:r>
            </m:sub>
          </m:sSub>
          <m:r>
            <w:rPr>
              <w:rFonts w:ascii="Cambria Math" w:hAnsi="Cambria Math" w:cs="Times New Roman"/>
              <w:sz w:val="24"/>
            </w:rPr>
            <m:t>=</m:t>
          </m:r>
          <m:sSubSup>
            <m:sSubSupPr>
              <m:ctrlPr>
                <w:rPr>
                  <w:rFonts w:ascii="Cambria Math" w:hAnsi="Cambria Math" w:cs="Times New Roman"/>
                  <w:i/>
                  <w:sz w:val="24"/>
                </w:rPr>
              </m:ctrlPr>
            </m:sSubSupPr>
            <m:e>
              <m:r>
                <w:rPr>
                  <w:rFonts w:ascii="Cambria Math" w:hAnsi="Cambria Math" w:cs="Times New Roman"/>
                  <w:sz w:val="24"/>
                </w:rPr>
                <m:t>X</m:t>
              </m:r>
            </m:e>
            <m:sub>
              <m:r>
                <w:rPr>
                  <w:rFonts w:ascii="Cambria Math" w:hAnsi="Cambria Math" w:cs="Times New Roman"/>
                  <w:sz w:val="24"/>
                </w:rPr>
                <m:t>ij</m:t>
              </m:r>
            </m:sub>
            <m:sup>
              <m:r>
                <w:rPr>
                  <w:rFonts w:ascii="Cambria Math" w:hAnsi="Cambria Math" w:cs="Times New Roman"/>
                  <w:sz w:val="24"/>
                </w:rPr>
                <m:t>'</m:t>
              </m:r>
            </m:sup>
          </m:sSubSup>
          <m:r>
            <w:rPr>
              <w:rFonts w:ascii="Cambria Math" w:hAnsi="Cambria Math" w:cs="Times New Roman"/>
              <w:sz w:val="24"/>
            </w:rPr>
            <m:t>+0.0001</m:t>
          </m:r>
        </m:oMath>
      </m:oMathPara>
    </w:p>
    <w:p w14:paraId="7BADD9CB" w14:textId="77777777" w:rsidR="00182002" w:rsidRPr="007D0EBF" w:rsidRDefault="00182002" w:rsidP="007D0EBF">
      <w:pPr>
        <w:rPr>
          <w:rFonts w:ascii="Times New Roman" w:hAnsi="Times New Roman" w:cs="Times New Roman"/>
          <w:sz w:val="24"/>
        </w:rPr>
      </w:pPr>
    </w:p>
    <w:p w14:paraId="57893077" w14:textId="77777777" w:rsidR="00182002" w:rsidRPr="007D0EBF" w:rsidRDefault="00000000" w:rsidP="007D0EBF">
      <w:pPr>
        <w:rPr>
          <w:rFonts w:ascii="Times New Roman" w:hAnsi="Times New Roman" w:cs="Times New Roman"/>
          <w:sz w:val="24"/>
        </w:rPr>
      </w:pPr>
      <w:r w:rsidRPr="007D0EBF">
        <w:rPr>
          <w:rFonts w:ascii="Times New Roman" w:hAnsi="Times New Roman" w:cs="Times New Roman"/>
          <w:sz w:val="24"/>
        </w:rPr>
        <w:t>Step 3. Dimensionless processing</w:t>
      </w:r>
    </w:p>
    <w:p w14:paraId="4515187A" w14:textId="4A6D23CB" w:rsidR="00182002" w:rsidRPr="007D0EBF" w:rsidRDefault="00182002" w:rsidP="007D0EBF">
      <w:pPr>
        <w:rPr>
          <w:rFonts w:ascii="Times New Roman" w:hAnsi="Times New Roman" w:cs="Times New Roman"/>
          <w:sz w:val="24"/>
        </w:rPr>
      </w:pPr>
    </w:p>
    <w:p w14:paraId="5558D297" w14:textId="77777777" w:rsidR="00182002" w:rsidRPr="007D0EBF" w:rsidRDefault="00000000" w:rsidP="007D0EBF">
      <w:pPr>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P</m:t>
              </m:r>
            </m:e>
            <m:sub>
              <m:r>
                <w:rPr>
                  <w:rFonts w:ascii="Cambria Math" w:hAnsi="Cambria Math" w:cs="Times New Roman"/>
                  <w:sz w:val="24"/>
                </w:rPr>
                <m:t>ij</m:t>
              </m:r>
            </m:sub>
          </m:sSub>
          <m:r>
            <w:rPr>
              <w:rFonts w:ascii="Cambria Math" w:hAnsi="Cambria Math" w:cs="Times New Roman"/>
              <w:sz w:val="24"/>
            </w:rPr>
            <m:t>=</m:t>
          </m:r>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ij</m:t>
                  </m:r>
                </m:sub>
              </m:sSub>
            </m:num>
            <m:den>
              <m:nary>
                <m:naryPr>
                  <m:chr m:val="∑"/>
                  <m:limLoc m:val="subSup"/>
                  <m:ctrlPr>
                    <w:rPr>
                      <w:rFonts w:ascii="Cambria Math" w:hAnsi="Cambria Math" w:cs="Times New Roman"/>
                      <w:i/>
                      <w:sz w:val="24"/>
                    </w:rPr>
                  </m:ctrlPr>
                </m:naryPr>
                <m:sub>
                  <m:r>
                    <w:rPr>
                      <w:rFonts w:ascii="Cambria Math" w:hAnsi="Cambria Math" w:cs="Times New Roman"/>
                      <w:sz w:val="24"/>
                    </w:rPr>
                    <m:t>i=1</m:t>
                  </m:r>
                </m:sub>
                <m:sup>
                  <m:r>
                    <w:rPr>
                      <w:rFonts w:ascii="Cambria Math" w:hAnsi="Cambria Math" w:cs="Times New Roman"/>
                      <w:sz w:val="24"/>
                    </w:rPr>
                    <m:t>m</m:t>
                  </m:r>
                </m:sup>
                <m:e>
                  <m:sSub>
                    <m:sSubPr>
                      <m:ctrlPr>
                        <w:rPr>
                          <w:rFonts w:ascii="Cambria Math" w:hAnsi="Cambria Math" w:cs="Times New Roman"/>
                          <w:i/>
                          <w:sz w:val="24"/>
                        </w:rPr>
                      </m:ctrlPr>
                    </m:sSubPr>
                    <m:e>
                      <m:r>
                        <w:rPr>
                          <w:rFonts w:ascii="Cambria Math" w:hAnsi="Cambria Math" w:cs="Times New Roman"/>
                          <w:sz w:val="24"/>
                        </w:rPr>
                        <m:t>Y</m:t>
                      </m:r>
                    </m:e>
                    <m:sub>
                      <m:r>
                        <w:rPr>
                          <w:rFonts w:ascii="Cambria Math" w:hAnsi="Cambria Math" w:cs="Times New Roman"/>
                          <w:sz w:val="24"/>
                        </w:rPr>
                        <m:t>ij</m:t>
                      </m:r>
                    </m:sub>
                  </m:sSub>
                </m:e>
              </m:nary>
            </m:den>
          </m:f>
        </m:oMath>
      </m:oMathPara>
    </w:p>
    <w:p w14:paraId="729CB84B" w14:textId="77777777" w:rsidR="00621DDB" w:rsidRDefault="00621DDB" w:rsidP="007D0EBF">
      <w:pPr>
        <w:rPr>
          <w:rFonts w:ascii="Times New Roman" w:hAnsi="Times New Roman" w:cs="Times New Roman"/>
          <w:sz w:val="24"/>
        </w:rPr>
      </w:pPr>
    </w:p>
    <w:p w14:paraId="4B93D5A1" w14:textId="617C24CD" w:rsidR="00182002" w:rsidRPr="007D0EBF" w:rsidRDefault="00000000" w:rsidP="007D0EBF">
      <w:pPr>
        <w:rPr>
          <w:rFonts w:ascii="Times New Roman" w:hAnsi="Times New Roman" w:cs="Times New Roman"/>
          <w:sz w:val="24"/>
        </w:rPr>
      </w:pPr>
      <w:r w:rsidRPr="007D0EBF">
        <w:rPr>
          <w:rFonts w:ascii="Times New Roman" w:hAnsi="Times New Roman" w:cs="Times New Roman"/>
          <w:sz w:val="24"/>
        </w:rPr>
        <w:t>Step 4</w:t>
      </w:r>
      <w:r w:rsidR="007D0EBF">
        <w:rPr>
          <w:rFonts w:ascii="Times New Roman" w:hAnsi="Times New Roman" w:cs="Times New Roman"/>
          <w:sz w:val="24"/>
        </w:rPr>
        <w:t>:</w:t>
      </w:r>
      <w:r w:rsidRPr="007D0EBF">
        <w:rPr>
          <w:rFonts w:ascii="Times New Roman" w:hAnsi="Times New Roman" w:cs="Times New Roman"/>
          <w:sz w:val="24"/>
        </w:rPr>
        <w:t xml:space="preserve"> Calculate the information entropy.</w:t>
      </w:r>
    </w:p>
    <w:p w14:paraId="0177551D" w14:textId="58030A39" w:rsidR="00182002" w:rsidRPr="007D0EBF" w:rsidRDefault="00182002" w:rsidP="007D0EBF">
      <w:pPr>
        <w:rPr>
          <w:rFonts w:ascii="Times New Roman" w:hAnsi="Times New Roman" w:cs="Times New Roman"/>
          <w:sz w:val="24"/>
        </w:rPr>
      </w:pPr>
    </w:p>
    <w:p w14:paraId="5A08E1EC" w14:textId="77777777" w:rsidR="00182002" w:rsidRPr="007D0EBF" w:rsidRDefault="00000000" w:rsidP="007D0EBF">
      <w:pPr>
        <w:rPr>
          <w:rFonts w:ascii="Times New Roman" w:hAnsi="Times New Roman" w:cs="Times New Roman"/>
          <w:sz w:val="24"/>
        </w:rPr>
      </w:pPr>
      <m:oMathPara>
        <m:oMath>
          <m:sSub>
            <m:sSubPr>
              <m:ctrlPr>
                <w:rPr>
                  <w:rFonts w:ascii="Cambria Math" w:hAnsi="Cambria Math" w:cs="Times New Roman"/>
                  <w:i/>
                  <w:sz w:val="24"/>
                </w:rPr>
              </m:ctrlPr>
            </m:sSubPr>
            <m:e>
              <m:r>
                <m:rPr>
                  <m:nor/>
                </m:rPr>
                <w:rPr>
                  <w:rFonts w:ascii="Times New Roman" w:hAnsi="Times New Roman" w:cs="Times New Roman"/>
                  <w:i/>
                  <w:sz w:val="24"/>
                </w:rPr>
                <m:t>E</m:t>
              </m:r>
            </m:e>
            <m:sub>
              <m:r>
                <m:rPr>
                  <m:nor/>
                </m:rPr>
                <w:rPr>
                  <w:rFonts w:ascii="Times New Roman" w:hAnsi="Times New Roman" w:cs="Times New Roman"/>
                  <w:i/>
                  <w:sz w:val="24"/>
                </w:rPr>
                <m:t>j</m:t>
              </m:r>
              <m:r>
                <m:rPr>
                  <m:nor/>
                </m:rPr>
                <w:rPr>
                  <w:rFonts w:ascii="Times New Roman" w:hAnsi="Times New Roman" w:cs="Times New Roman"/>
                  <w:sz w:val="24"/>
                </w:rPr>
                <m:t>=-</m:t>
              </m:r>
              <m:r>
                <m:rPr>
                  <m:nor/>
                </m:rPr>
                <w:rPr>
                  <w:rFonts w:ascii="Times New Roman" w:hAnsi="Times New Roman" w:cs="Times New Roman"/>
                  <w:i/>
                  <w:sz w:val="24"/>
                </w:rPr>
                <m:t>k</m:t>
              </m:r>
              <m:nary>
                <m:naryPr>
                  <m:chr m:val="∑"/>
                  <m:limLoc m:val="subSup"/>
                  <m:ctrlPr>
                    <w:rPr>
                      <w:rFonts w:ascii="Cambria Math" w:hAnsi="Cambria Math" w:cs="Times New Roman"/>
                      <w:i/>
                      <w:sz w:val="24"/>
                    </w:rPr>
                  </m:ctrlPr>
                </m:naryPr>
                <m:sub>
                  <m:r>
                    <m:rPr>
                      <m:nor/>
                    </m:rPr>
                    <w:rPr>
                      <w:rFonts w:ascii="Times New Roman" w:hAnsi="Times New Roman" w:cs="Times New Roman"/>
                      <w:i/>
                      <w:sz w:val="24"/>
                    </w:rPr>
                    <m:t>i</m:t>
                  </m:r>
                  <m:r>
                    <m:rPr>
                      <m:nor/>
                    </m:rPr>
                    <w:rPr>
                      <w:rFonts w:ascii="Times New Roman" w:hAnsi="Times New Roman" w:cs="Times New Roman"/>
                      <w:sz w:val="24"/>
                    </w:rPr>
                    <m:t>=1</m:t>
                  </m:r>
                </m:sub>
                <m:sup>
                  <m:r>
                    <m:rPr>
                      <m:nor/>
                    </m:rPr>
                    <w:rPr>
                      <w:rFonts w:ascii="Times New Roman" w:hAnsi="Times New Roman" w:cs="Times New Roman"/>
                      <w:i/>
                      <w:sz w:val="24"/>
                    </w:rPr>
                    <m:t>m</m:t>
                  </m:r>
                </m:sup>
                <m:e>
                  <m:sSub>
                    <m:sSubPr>
                      <m:ctrlPr>
                        <w:rPr>
                          <w:rFonts w:ascii="Cambria Math" w:hAnsi="Cambria Math" w:cs="Times New Roman"/>
                          <w:i/>
                          <w:sz w:val="24"/>
                        </w:rPr>
                      </m:ctrlPr>
                    </m:sSubPr>
                    <m:e>
                      <m:r>
                        <m:rPr>
                          <m:nor/>
                        </m:rPr>
                        <w:rPr>
                          <w:rFonts w:ascii="Times New Roman" w:hAnsi="Times New Roman" w:cs="Times New Roman"/>
                          <w:i/>
                          <w:sz w:val="24"/>
                        </w:rPr>
                        <m:t>P</m:t>
                      </m:r>
                    </m:e>
                    <m:sub>
                      <m:r>
                        <m:rPr>
                          <m:nor/>
                        </m:rPr>
                        <w:rPr>
                          <w:rFonts w:ascii="Times New Roman" w:hAnsi="Times New Roman" w:cs="Times New Roman"/>
                          <w:i/>
                          <w:sz w:val="24"/>
                        </w:rPr>
                        <m:t>IJ</m:t>
                      </m:r>
                    </m:sub>
                  </m:sSub>
                </m:e>
              </m:nary>
            </m:sub>
          </m:sSub>
          <m:func>
            <m:funcPr>
              <m:ctrlPr>
                <w:rPr>
                  <w:rFonts w:ascii="Cambria Math" w:hAnsi="Cambria Math" w:cs="Times New Roman"/>
                  <w:sz w:val="24"/>
                </w:rPr>
              </m:ctrlPr>
            </m:funcPr>
            <m:fName>
              <m:r>
                <m:rPr>
                  <m:nor/>
                </m:rPr>
                <w:rPr>
                  <w:rFonts w:ascii="Times New Roman" w:hAnsi="Times New Roman" w:cs="Times New Roman"/>
                  <w:sz w:val="24"/>
                </w:rPr>
                <m:t>ln</m:t>
              </m:r>
              <m:ctrlPr>
                <w:rPr>
                  <w:rFonts w:ascii="Cambria Math" w:hAnsi="Cambria Math" w:cs="Times New Roman"/>
                  <w:i/>
                  <w:sz w:val="24"/>
                </w:rPr>
              </m:ctrlPr>
            </m:fName>
            <m:e>
              <m:sSub>
                <m:sSubPr>
                  <m:ctrlPr>
                    <w:rPr>
                      <w:rFonts w:ascii="Cambria Math" w:hAnsi="Cambria Math" w:cs="Times New Roman"/>
                      <w:i/>
                      <w:sz w:val="24"/>
                    </w:rPr>
                  </m:ctrlPr>
                </m:sSubPr>
                <m:e>
                  <m:r>
                    <m:rPr>
                      <m:nor/>
                    </m:rPr>
                    <w:rPr>
                      <w:rFonts w:ascii="Times New Roman" w:hAnsi="Times New Roman" w:cs="Times New Roman"/>
                      <w:i/>
                      <w:sz w:val="24"/>
                    </w:rPr>
                    <m:t>p</m:t>
                  </m:r>
                </m:e>
                <m:sub>
                  <m:r>
                    <m:rPr>
                      <m:nor/>
                    </m:rPr>
                    <w:rPr>
                      <w:rFonts w:ascii="Times New Roman" w:hAnsi="Times New Roman" w:cs="Times New Roman"/>
                      <w:i/>
                      <w:sz w:val="24"/>
                    </w:rPr>
                    <m:t>ij</m:t>
                  </m:r>
                </m:sub>
              </m:sSub>
              <m:ctrlPr>
                <w:rPr>
                  <w:rFonts w:ascii="Cambria Math" w:hAnsi="Cambria Math" w:cs="Times New Roman"/>
                  <w:i/>
                  <w:sz w:val="24"/>
                </w:rPr>
              </m:ctrlPr>
            </m:e>
          </m:func>
          <m:d>
            <m:dPr>
              <m:ctrlPr>
                <w:rPr>
                  <w:rFonts w:ascii="Cambria Math" w:hAnsi="Cambria Math" w:cs="Times New Roman"/>
                  <w:i/>
                  <w:sz w:val="24"/>
                </w:rPr>
              </m:ctrlPr>
            </m:dPr>
            <m:e>
              <m:r>
                <m:rPr>
                  <m:nor/>
                </m:rPr>
                <w:rPr>
                  <w:rFonts w:ascii="Times New Roman" w:hAnsi="Times New Roman" w:cs="Times New Roman"/>
                  <w:i/>
                  <w:sz w:val="24"/>
                </w:rPr>
                <m:t>k</m:t>
              </m:r>
              <m:r>
                <m:rPr>
                  <m:nor/>
                </m:rPr>
                <w:rPr>
                  <w:rFonts w:ascii="Times New Roman" w:hAnsi="Times New Roman" w:cs="Times New Roman"/>
                  <w:sz w:val="24"/>
                </w:rPr>
                <m:t>=</m:t>
              </m:r>
              <m:f>
                <m:fPr>
                  <m:ctrlPr>
                    <w:rPr>
                      <w:rFonts w:ascii="Cambria Math" w:hAnsi="Cambria Math" w:cs="Times New Roman"/>
                      <w:i/>
                      <w:sz w:val="24"/>
                    </w:rPr>
                  </m:ctrlPr>
                </m:fPr>
                <m:num>
                  <m:r>
                    <m:rPr>
                      <m:nor/>
                    </m:rPr>
                    <w:rPr>
                      <w:rFonts w:ascii="Times New Roman" w:hAnsi="Times New Roman" w:cs="Times New Roman"/>
                      <w:sz w:val="24"/>
                    </w:rPr>
                    <m:t>1</m:t>
                  </m:r>
                </m:num>
                <m:den>
                  <m:r>
                    <m:rPr>
                      <m:nor/>
                    </m:rPr>
                    <w:rPr>
                      <w:rFonts w:ascii="Times New Roman" w:hAnsi="Times New Roman" w:cs="Times New Roman"/>
                      <w:i/>
                      <w:sz w:val="24"/>
                    </w:rPr>
                    <m:t>In</m:t>
                  </m:r>
                  <m:r>
                    <m:rPr>
                      <m:nor/>
                    </m:rPr>
                    <w:rPr>
                      <w:rFonts w:ascii="Times New Roman" w:hAnsi="Times New Roman" w:cs="Times New Roman"/>
                      <w:sz w:val="24"/>
                    </w:rPr>
                    <m:t xml:space="preserve"> </m:t>
                  </m:r>
                  <m:r>
                    <m:rPr>
                      <m:nor/>
                    </m:rPr>
                    <w:rPr>
                      <w:rFonts w:ascii="Times New Roman" w:hAnsi="Times New Roman" w:cs="Times New Roman"/>
                      <w:i/>
                      <w:sz w:val="24"/>
                    </w:rPr>
                    <m:t>m</m:t>
                  </m:r>
                </m:den>
              </m:f>
              <m:r>
                <m:rPr>
                  <m:nor/>
                </m:rPr>
                <w:rPr>
                  <w:rFonts w:ascii="Times New Roman" w:hAnsi="Times New Roman" w:cs="Times New Roman"/>
                  <w:sz w:val="24"/>
                </w:rPr>
                <m:t xml:space="preserve">&gt;0, </m:t>
              </m:r>
              <m:sSub>
                <m:sSubPr>
                  <m:ctrlPr>
                    <w:rPr>
                      <w:rFonts w:ascii="Cambria Math" w:hAnsi="Cambria Math" w:cs="Times New Roman"/>
                      <w:i/>
                      <w:sz w:val="24"/>
                    </w:rPr>
                  </m:ctrlPr>
                </m:sSubPr>
                <m:e>
                  <m:r>
                    <m:rPr>
                      <m:nor/>
                    </m:rPr>
                    <w:rPr>
                      <w:rFonts w:ascii="Times New Roman" w:hAnsi="Times New Roman" w:cs="Times New Roman"/>
                      <w:i/>
                      <w:sz w:val="24"/>
                    </w:rPr>
                    <m:t>E</m:t>
                  </m:r>
                </m:e>
                <m:sub>
                  <m:r>
                    <m:rPr>
                      <m:nor/>
                    </m:rPr>
                    <w:rPr>
                      <w:rFonts w:ascii="Times New Roman" w:hAnsi="Times New Roman" w:cs="Times New Roman"/>
                      <w:i/>
                      <w:sz w:val="24"/>
                    </w:rPr>
                    <m:t>j</m:t>
                  </m:r>
                </m:sub>
              </m:sSub>
              <m:r>
                <m:rPr>
                  <m:nor/>
                </m:rPr>
                <w:rPr>
                  <w:rFonts w:ascii="Times New Roman" w:hAnsi="Times New Roman" w:cs="Times New Roman"/>
                  <w:sz w:val="24"/>
                </w:rPr>
                <m:t>≥0</m:t>
              </m:r>
            </m:e>
          </m:d>
        </m:oMath>
      </m:oMathPara>
    </w:p>
    <w:p w14:paraId="554413B4" w14:textId="77777777" w:rsidR="00621DDB" w:rsidRDefault="00621DDB" w:rsidP="007D0EBF">
      <w:pPr>
        <w:rPr>
          <w:rFonts w:ascii="Times New Roman" w:hAnsi="Times New Roman" w:cs="Times New Roman"/>
          <w:sz w:val="24"/>
        </w:rPr>
      </w:pPr>
    </w:p>
    <w:p w14:paraId="21CFF0E8" w14:textId="374E634B" w:rsidR="00182002" w:rsidRPr="007D0EBF" w:rsidRDefault="00000000" w:rsidP="007D0EBF">
      <w:pPr>
        <w:rPr>
          <w:rFonts w:ascii="Times New Roman" w:hAnsi="Times New Roman" w:cs="Times New Roman"/>
          <w:sz w:val="24"/>
        </w:rPr>
      </w:pPr>
      <w:r w:rsidRPr="007D0EBF">
        <w:rPr>
          <w:rFonts w:ascii="Times New Roman" w:hAnsi="Times New Roman" w:cs="Times New Roman"/>
          <w:sz w:val="24"/>
        </w:rPr>
        <w:t>Step 5</w:t>
      </w:r>
      <w:r w:rsidR="007D0EBF">
        <w:rPr>
          <w:rFonts w:ascii="Times New Roman" w:hAnsi="Times New Roman" w:cs="Times New Roman"/>
          <w:sz w:val="24"/>
        </w:rPr>
        <w:t>:</w:t>
      </w:r>
      <w:r w:rsidRPr="007D0EBF">
        <w:rPr>
          <w:rFonts w:ascii="Times New Roman" w:hAnsi="Times New Roman" w:cs="Times New Roman"/>
          <w:sz w:val="24"/>
        </w:rPr>
        <w:t xml:space="preserve"> Calculate the information utility value.</w:t>
      </w:r>
    </w:p>
    <w:p w14:paraId="4159AEE0" w14:textId="07AC00A1" w:rsidR="00182002" w:rsidRPr="007D0EBF" w:rsidRDefault="00182002" w:rsidP="007D0EBF">
      <w:pPr>
        <w:rPr>
          <w:rFonts w:ascii="Times New Roman" w:hAnsi="Times New Roman" w:cs="Times New Roman"/>
          <w:sz w:val="24"/>
        </w:rPr>
      </w:pPr>
    </w:p>
    <w:p w14:paraId="2896A2DD" w14:textId="77777777" w:rsidR="00182002" w:rsidRPr="007D0EBF" w:rsidRDefault="00000000" w:rsidP="007D0EBF">
      <w:pPr>
        <w:rPr>
          <w:rFonts w:ascii="Times New Roman" w:hAnsi="Times New Roman" w:cs="Times New Roman"/>
          <w:sz w:val="24"/>
        </w:rPr>
      </w:pPr>
      <m:oMathPara>
        <m:oMath>
          <m:sSub>
            <m:sSubPr>
              <m:ctrlPr>
                <w:rPr>
                  <w:rFonts w:ascii="Cambria Math" w:hAnsi="Cambria Math" w:cs="Times New Roman"/>
                  <w:i/>
                  <w:sz w:val="24"/>
                </w:rPr>
              </m:ctrlPr>
            </m:sSubPr>
            <m:e>
              <m:r>
                <m:rPr>
                  <m:nor/>
                </m:rPr>
                <w:rPr>
                  <w:rFonts w:ascii="Times New Roman" w:hAnsi="Times New Roman" w:cs="Times New Roman"/>
                  <w:i/>
                  <w:sz w:val="24"/>
                </w:rPr>
                <m:t>D</m:t>
              </m:r>
            </m:e>
            <m:sub>
              <m:r>
                <m:rPr>
                  <m:nor/>
                </m:rPr>
                <w:rPr>
                  <w:rFonts w:ascii="Times New Roman" w:hAnsi="Times New Roman" w:cs="Times New Roman"/>
                  <w:i/>
                  <w:sz w:val="24"/>
                </w:rPr>
                <m:t>j</m:t>
              </m:r>
            </m:sub>
          </m:sSub>
          <m:r>
            <m:rPr>
              <m:nor/>
            </m:rPr>
            <w:rPr>
              <w:rFonts w:ascii="Times New Roman" w:hAnsi="Times New Roman" w:cs="Times New Roman"/>
              <w:sz w:val="24"/>
            </w:rPr>
            <m:t>=1-</m:t>
          </m:r>
          <m:sSub>
            <m:sSubPr>
              <m:ctrlPr>
                <w:rPr>
                  <w:rFonts w:ascii="Cambria Math" w:hAnsi="Cambria Math" w:cs="Times New Roman"/>
                  <w:i/>
                  <w:sz w:val="24"/>
                </w:rPr>
              </m:ctrlPr>
            </m:sSubPr>
            <m:e>
              <m:r>
                <m:rPr>
                  <m:nor/>
                </m:rPr>
                <w:rPr>
                  <w:rFonts w:ascii="Times New Roman" w:hAnsi="Times New Roman" w:cs="Times New Roman"/>
                  <w:i/>
                  <w:sz w:val="24"/>
                </w:rPr>
                <m:t>E</m:t>
              </m:r>
            </m:e>
            <m:sub>
              <m:r>
                <m:rPr>
                  <m:nor/>
                </m:rPr>
                <w:rPr>
                  <w:rFonts w:ascii="Times New Roman" w:hAnsi="Times New Roman" w:cs="Times New Roman"/>
                  <w:i/>
                  <w:sz w:val="24"/>
                </w:rPr>
                <m:t>j</m:t>
              </m:r>
            </m:sub>
          </m:sSub>
        </m:oMath>
      </m:oMathPara>
    </w:p>
    <w:p w14:paraId="39B1B5C8" w14:textId="77777777" w:rsidR="00621DDB" w:rsidRDefault="00621DDB" w:rsidP="007D0EBF">
      <w:pPr>
        <w:rPr>
          <w:rFonts w:ascii="Times New Roman" w:hAnsi="Times New Roman" w:cs="Times New Roman"/>
          <w:sz w:val="24"/>
        </w:rPr>
      </w:pPr>
    </w:p>
    <w:p w14:paraId="35F2C9CF" w14:textId="447AE50B" w:rsidR="00182002" w:rsidRPr="007D0EBF" w:rsidRDefault="00000000" w:rsidP="007D0EBF">
      <w:pPr>
        <w:rPr>
          <w:rFonts w:ascii="Times New Roman" w:hAnsi="Times New Roman" w:cs="Times New Roman"/>
          <w:sz w:val="24"/>
        </w:rPr>
      </w:pPr>
      <w:r w:rsidRPr="007D0EBF">
        <w:rPr>
          <w:rFonts w:ascii="Times New Roman" w:hAnsi="Times New Roman" w:cs="Times New Roman"/>
          <w:sz w:val="24"/>
        </w:rPr>
        <w:t>Step 6</w:t>
      </w:r>
      <w:r w:rsidR="007D0EBF">
        <w:rPr>
          <w:rFonts w:ascii="Times New Roman" w:hAnsi="Times New Roman" w:cs="Times New Roman"/>
          <w:sz w:val="24"/>
        </w:rPr>
        <w:t>:</w:t>
      </w:r>
      <w:r w:rsidRPr="007D0EBF">
        <w:rPr>
          <w:rFonts w:ascii="Times New Roman" w:hAnsi="Times New Roman" w:cs="Times New Roman"/>
          <w:sz w:val="24"/>
        </w:rPr>
        <w:t xml:space="preserve"> Calculate the weights of each indicator.</w:t>
      </w:r>
    </w:p>
    <w:p w14:paraId="3E34D5A7" w14:textId="6CA0E4BF" w:rsidR="00182002" w:rsidRPr="007D0EBF" w:rsidRDefault="00182002" w:rsidP="007D0EBF">
      <w:pPr>
        <w:rPr>
          <w:rFonts w:ascii="Times New Roman" w:hAnsi="Times New Roman" w:cs="Times New Roman"/>
          <w:sz w:val="24"/>
        </w:rPr>
      </w:pPr>
    </w:p>
    <w:p w14:paraId="0BF53E24" w14:textId="77777777" w:rsidR="00182002" w:rsidRPr="007D0EBF" w:rsidRDefault="00000000" w:rsidP="007D0EBF">
      <w:pPr>
        <w:rPr>
          <w:rFonts w:ascii="Times New Roman" w:hAnsi="Times New Roman" w:cs="Times New Roman"/>
          <w:sz w:val="24"/>
        </w:rPr>
      </w:pPr>
      <m:oMathPara>
        <m:oMath>
          <m:sSub>
            <m:sSubPr>
              <m:ctrlPr>
                <w:rPr>
                  <w:rFonts w:ascii="Cambria Math" w:hAnsi="Cambria Math" w:cs="Times New Roman"/>
                  <w:i/>
                  <w:sz w:val="24"/>
                </w:rPr>
              </m:ctrlPr>
            </m:sSubPr>
            <m:e>
              <m:r>
                <m:rPr>
                  <m:nor/>
                </m:rPr>
                <w:rPr>
                  <w:rFonts w:ascii="Times New Roman" w:hAnsi="Times New Roman" w:cs="Times New Roman"/>
                  <w:i/>
                  <w:sz w:val="24"/>
                </w:rPr>
                <m:t>W</m:t>
              </m:r>
            </m:e>
            <m:sub>
              <m:r>
                <m:rPr>
                  <m:nor/>
                </m:rPr>
                <w:rPr>
                  <w:rFonts w:ascii="Times New Roman" w:hAnsi="Times New Roman" w:cs="Times New Roman"/>
                  <w:i/>
                  <w:sz w:val="24"/>
                </w:rPr>
                <m:t>j</m:t>
              </m:r>
            </m:sub>
          </m:sSub>
          <m:r>
            <m:rPr>
              <m:nor/>
            </m:rPr>
            <w:rPr>
              <w:rFonts w:ascii="Times New Roman" w:hAnsi="Times New Roman" w:cs="Times New Roman"/>
              <w:sz w:val="24"/>
            </w:rPr>
            <m:t>=</m:t>
          </m:r>
          <m:f>
            <m:fPr>
              <m:ctrlPr>
                <w:rPr>
                  <w:rFonts w:ascii="Cambria Math" w:hAnsi="Cambria Math" w:cs="Times New Roman"/>
                  <w:i/>
                  <w:sz w:val="24"/>
                </w:rPr>
              </m:ctrlPr>
            </m:fPr>
            <m:num>
              <m:sSub>
                <m:sSubPr>
                  <m:ctrlPr>
                    <w:rPr>
                      <w:rFonts w:ascii="Cambria Math" w:hAnsi="Cambria Math" w:cs="Times New Roman"/>
                      <w:i/>
                      <w:sz w:val="24"/>
                    </w:rPr>
                  </m:ctrlPr>
                </m:sSubPr>
                <m:e>
                  <m:r>
                    <m:rPr>
                      <m:nor/>
                    </m:rPr>
                    <w:rPr>
                      <w:rFonts w:ascii="Times New Roman" w:hAnsi="Times New Roman" w:cs="Times New Roman"/>
                      <w:i/>
                      <w:sz w:val="24"/>
                    </w:rPr>
                    <m:t>D</m:t>
                  </m:r>
                </m:e>
                <m:sub>
                  <m:r>
                    <m:rPr>
                      <m:nor/>
                    </m:rPr>
                    <w:rPr>
                      <w:rFonts w:ascii="Times New Roman" w:hAnsi="Times New Roman" w:cs="Times New Roman"/>
                      <w:i/>
                      <w:sz w:val="24"/>
                    </w:rPr>
                    <m:t>j</m:t>
                  </m:r>
                </m:sub>
              </m:sSub>
            </m:num>
            <m:den>
              <m:nary>
                <m:naryPr>
                  <m:chr m:val="∑"/>
                  <m:limLoc m:val="undOvr"/>
                  <m:ctrlPr>
                    <w:rPr>
                      <w:rFonts w:ascii="Cambria Math" w:hAnsi="Cambria Math" w:cs="Times New Roman"/>
                      <w:i/>
                      <w:sz w:val="24"/>
                    </w:rPr>
                  </m:ctrlPr>
                </m:naryPr>
                <m:sub>
                  <m:r>
                    <m:rPr>
                      <m:nor/>
                    </m:rPr>
                    <w:rPr>
                      <w:rFonts w:ascii="Times New Roman" w:hAnsi="Times New Roman" w:cs="Times New Roman"/>
                      <w:i/>
                      <w:sz w:val="24"/>
                    </w:rPr>
                    <m:t>j</m:t>
                  </m:r>
                  <m:r>
                    <m:rPr>
                      <m:nor/>
                    </m:rPr>
                    <w:rPr>
                      <w:rFonts w:ascii="Times New Roman" w:hAnsi="Times New Roman" w:cs="Times New Roman"/>
                      <w:sz w:val="24"/>
                    </w:rPr>
                    <m:t>=1</m:t>
                  </m:r>
                </m:sub>
                <m:sup>
                  <m:r>
                    <m:rPr>
                      <m:nor/>
                    </m:rPr>
                    <w:rPr>
                      <w:rFonts w:ascii="Times New Roman" w:hAnsi="Times New Roman" w:cs="Times New Roman"/>
                      <w:i/>
                      <w:sz w:val="24"/>
                    </w:rPr>
                    <m:t>n</m:t>
                  </m:r>
                </m:sup>
                <m:e>
                  <m:sSub>
                    <m:sSubPr>
                      <m:ctrlPr>
                        <w:rPr>
                          <w:rFonts w:ascii="Cambria Math" w:hAnsi="Cambria Math" w:cs="Times New Roman"/>
                          <w:i/>
                          <w:sz w:val="24"/>
                        </w:rPr>
                      </m:ctrlPr>
                    </m:sSubPr>
                    <m:e>
                      <m:r>
                        <m:rPr>
                          <m:nor/>
                        </m:rPr>
                        <w:rPr>
                          <w:rFonts w:ascii="Times New Roman" w:hAnsi="Times New Roman" w:cs="Times New Roman"/>
                          <w:i/>
                          <w:sz w:val="24"/>
                        </w:rPr>
                        <m:t>D</m:t>
                      </m:r>
                    </m:e>
                    <m:sub>
                      <m:r>
                        <m:rPr>
                          <m:nor/>
                        </m:rPr>
                        <w:rPr>
                          <w:rFonts w:ascii="Times New Roman" w:hAnsi="Times New Roman" w:cs="Times New Roman"/>
                          <w:i/>
                          <w:sz w:val="24"/>
                        </w:rPr>
                        <m:t>j</m:t>
                      </m:r>
                    </m:sub>
                  </m:sSub>
                </m:e>
              </m:nary>
            </m:den>
          </m:f>
        </m:oMath>
      </m:oMathPara>
    </w:p>
    <w:p w14:paraId="53D50393" w14:textId="77777777" w:rsidR="00621DDB" w:rsidRDefault="00621DDB" w:rsidP="007D0EBF">
      <w:pPr>
        <w:rPr>
          <w:rFonts w:ascii="Times New Roman" w:hAnsi="Times New Roman" w:cs="Times New Roman"/>
          <w:sz w:val="24"/>
        </w:rPr>
      </w:pPr>
    </w:p>
    <w:p w14:paraId="5A5D8FB7" w14:textId="6E231B23" w:rsidR="00182002" w:rsidRPr="007D0EBF" w:rsidRDefault="00000000" w:rsidP="007D0EBF">
      <w:pPr>
        <w:rPr>
          <w:rFonts w:ascii="Times New Roman" w:hAnsi="Times New Roman" w:cs="Times New Roman"/>
          <w:sz w:val="24"/>
        </w:rPr>
      </w:pPr>
      <w:r w:rsidRPr="007D0EBF">
        <w:rPr>
          <w:rFonts w:ascii="Times New Roman" w:hAnsi="Times New Roman" w:cs="Times New Roman"/>
          <w:sz w:val="24"/>
        </w:rPr>
        <w:t>Step 7</w:t>
      </w:r>
      <w:r w:rsidR="007D0EBF">
        <w:rPr>
          <w:rFonts w:ascii="Times New Roman" w:hAnsi="Times New Roman" w:cs="Times New Roman"/>
          <w:sz w:val="24"/>
        </w:rPr>
        <w:t>:</w:t>
      </w:r>
      <w:r w:rsidRPr="007D0EBF">
        <w:rPr>
          <w:rFonts w:ascii="Times New Roman" w:hAnsi="Times New Roman" w:cs="Times New Roman"/>
          <w:sz w:val="24"/>
        </w:rPr>
        <w:t xml:space="preserve"> Calculate the comprehensive score.</w:t>
      </w:r>
    </w:p>
    <w:p w14:paraId="525F58DD" w14:textId="73745F6E" w:rsidR="00182002" w:rsidRPr="007D0EBF" w:rsidRDefault="00182002" w:rsidP="007D0EBF">
      <w:pPr>
        <w:rPr>
          <w:rFonts w:ascii="Times New Roman" w:hAnsi="Times New Roman" w:cs="Times New Roman"/>
          <w:sz w:val="24"/>
        </w:rPr>
      </w:pPr>
    </w:p>
    <w:p w14:paraId="2EE0FA04" w14:textId="77777777" w:rsidR="00182002" w:rsidRPr="007D0EBF" w:rsidRDefault="00000000" w:rsidP="007D0EBF">
      <w:pPr>
        <w:rPr>
          <w:rFonts w:ascii="Times New Roman" w:hAnsi="Times New Roman" w:cs="Times New Roman"/>
          <w:sz w:val="24"/>
        </w:rPr>
      </w:pPr>
      <m:oMathPara>
        <m:oMath>
          <m:sSub>
            <m:sSubPr>
              <m:ctrlPr>
                <w:rPr>
                  <w:rFonts w:ascii="Cambria Math" w:hAnsi="Cambria Math" w:cs="Times New Roman"/>
                  <w:i/>
                  <w:sz w:val="24"/>
                </w:rPr>
              </m:ctrlPr>
            </m:sSubPr>
            <m:e>
              <m:r>
                <m:rPr>
                  <m:nor/>
                </m:rPr>
                <w:rPr>
                  <w:rFonts w:ascii="Times New Roman" w:hAnsi="Times New Roman" w:cs="Times New Roman"/>
                  <w:i/>
                  <w:sz w:val="24"/>
                </w:rPr>
                <m:t>S</m:t>
              </m:r>
            </m:e>
            <m:sub>
              <m:r>
                <m:rPr>
                  <m:nor/>
                </m:rPr>
                <w:rPr>
                  <w:rFonts w:ascii="Times New Roman" w:hAnsi="Times New Roman" w:cs="Times New Roman"/>
                  <w:i/>
                  <w:sz w:val="24"/>
                </w:rPr>
                <m:t>i</m:t>
              </m:r>
            </m:sub>
          </m:sSub>
          <m:r>
            <m:rPr>
              <m:nor/>
            </m:rPr>
            <w:rPr>
              <w:rFonts w:ascii="Times New Roman" w:hAnsi="Times New Roman" w:cs="Times New Roman"/>
              <w:sz w:val="24"/>
            </w:rPr>
            <m:t>=</m:t>
          </m:r>
          <m:nary>
            <m:naryPr>
              <m:chr m:val="∑"/>
              <m:limLoc m:val="subSup"/>
              <m:ctrlPr>
                <w:rPr>
                  <w:rFonts w:ascii="Cambria Math" w:hAnsi="Cambria Math" w:cs="Times New Roman"/>
                  <w:i/>
                  <w:sz w:val="24"/>
                </w:rPr>
              </m:ctrlPr>
            </m:naryPr>
            <m:sub>
              <m:r>
                <m:rPr>
                  <m:nor/>
                </m:rPr>
                <w:rPr>
                  <w:rFonts w:ascii="Times New Roman" w:hAnsi="Times New Roman" w:cs="Times New Roman"/>
                  <w:i/>
                  <w:sz w:val="24"/>
                </w:rPr>
                <m:t>j</m:t>
              </m:r>
              <m:r>
                <m:rPr>
                  <m:nor/>
                </m:rPr>
                <w:rPr>
                  <w:rFonts w:ascii="Times New Roman" w:hAnsi="Times New Roman" w:cs="Times New Roman"/>
                  <w:sz w:val="24"/>
                </w:rPr>
                <m:t>=1</m:t>
              </m:r>
            </m:sub>
            <m:sup>
              <m:r>
                <m:rPr>
                  <m:nor/>
                </m:rPr>
                <w:rPr>
                  <w:rFonts w:ascii="Times New Roman" w:hAnsi="Times New Roman" w:cs="Times New Roman"/>
                  <w:i/>
                  <w:sz w:val="24"/>
                </w:rPr>
                <m:t>n</m:t>
              </m:r>
            </m:sup>
            <m:e>
              <m:sSub>
                <m:sSubPr>
                  <m:ctrlPr>
                    <w:rPr>
                      <w:rFonts w:ascii="Cambria Math" w:hAnsi="Cambria Math" w:cs="Times New Roman"/>
                      <w:i/>
                      <w:sz w:val="24"/>
                    </w:rPr>
                  </m:ctrlPr>
                </m:sSubPr>
                <m:e>
                  <m:r>
                    <m:rPr>
                      <m:nor/>
                    </m:rPr>
                    <w:rPr>
                      <w:rFonts w:ascii="Times New Roman" w:hAnsi="Times New Roman" w:cs="Times New Roman"/>
                      <w:i/>
                      <w:sz w:val="24"/>
                    </w:rPr>
                    <m:t>W</m:t>
                  </m:r>
                </m:e>
                <m:sub>
                  <m:r>
                    <m:rPr>
                      <m:nor/>
                    </m:rPr>
                    <w:rPr>
                      <w:rFonts w:ascii="Times New Roman" w:hAnsi="Times New Roman" w:cs="Times New Roman"/>
                      <w:i/>
                      <w:sz w:val="24"/>
                    </w:rPr>
                    <m:t>j</m:t>
                  </m:r>
                </m:sub>
              </m:sSub>
              <m:sSub>
                <m:sSubPr>
                  <m:ctrlPr>
                    <w:rPr>
                      <w:rFonts w:ascii="Cambria Math" w:hAnsi="Cambria Math" w:cs="Times New Roman"/>
                      <w:i/>
                      <w:sz w:val="24"/>
                    </w:rPr>
                  </m:ctrlPr>
                </m:sSubPr>
                <m:e>
                  <m:r>
                    <m:rPr>
                      <m:nor/>
                    </m:rPr>
                    <w:rPr>
                      <w:rFonts w:ascii="Times New Roman" w:hAnsi="Times New Roman" w:cs="Times New Roman"/>
                      <w:i/>
                      <w:sz w:val="24"/>
                    </w:rPr>
                    <m:t>P</m:t>
                  </m:r>
                </m:e>
                <m:sub>
                  <m:r>
                    <m:rPr>
                      <m:nor/>
                    </m:rPr>
                    <w:rPr>
                      <w:rFonts w:ascii="Times New Roman" w:hAnsi="Times New Roman" w:cs="Times New Roman"/>
                      <w:i/>
                      <w:sz w:val="24"/>
                    </w:rPr>
                    <m:t>ij</m:t>
                  </m:r>
                </m:sub>
              </m:sSub>
            </m:e>
          </m:nary>
        </m:oMath>
      </m:oMathPara>
    </w:p>
    <w:p w14:paraId="59BAC8F7" w14:textId="77777777" w:rsidR="00621DDB" w:rsidRDefault="00621DDB" w:rsidP="007D0EBF">
      <w:pPr>
        <w:rPr>
          <w:rFonts w:ascii="Times New Roman" w:hAnsi="Times New Roman" w:cs="Times New Roman"/>
          <w:sz w:val="24"/>
        </w:rPr>
      </w:pPr>
    </w:p>
    <w:p w14:paraId="6F6E52A6" w14:textId="48CDCE3E" w:rsidR="007D0EBF" w:rsidRPr="005F07C8" w:rsidRDefault="00000000" w:rsidP="007D0EBF">
      <w:pPr>
        <w:rPr>
          <w:rFonts w:ascii="Times New Roman" w:hAnsi="Times New Roman" w:cs="Times New Roman"/>
          <w:b/>
          <w:bCs/>
          <w:sz w:val="24"/>
        </w:rPr>
      </w:pPr>
      <w:r w:rsidRPr="005F07C8">
        <w:rPr>
          <w:rFonts w:ascii="Times New Roman" w:hAnsi="Times New Roman" w:cs="Times New Roman"/>
          <w:b/>
          <w:bCs/>
          <w:sz w:val="24"/>
        </w:rPr>
        <w:t xml:space="preserve">3. Results and </w:t>
      </w:r>
      <w:r w:rsidR="00621DDB" w:rsidRPr="005F07C8">
        <w:rPr>
          <w:rFonts w:ascii="Times New Roman" w:hAnsi="Times New Roman" w:cs="Times New Roman"/>
          <w:b/>
          <w:bCs/>
          <w:sz w:val="24"/>
        </w:rPr>
        <w:t>anal</w:t>
      </w:r>
      <w:r w:rsidRPr="005F07C8">
        <w:rPr>
          <w:rFonts w:ascii="Times New Roman" w:hAnsi="Times New Roman" w:cs="Times New Roman"/>
          <w:b/>
          <w:bCs/>
          <w:sz w:val="24"/>
        </w:rPr>
        <w:t>ysis</w:t>
      </w:r>
    </w:p>
    <w:p w14:paraId="35EC07BB" w14:textId="4B5720E0" w:rsidR="007D0EBF" w:rsidRPr="005F07C8" w:rsidRDefault="00000000" w:rsidP="007D0EBF">
      <w:pPr>
        <w:rPr>
          <w:rFonts w:ascii="Times New Roman" w:hAnsi="Times New Roman" w:cs="Times New Roman"/>
          <w:b/>
          <w:bCs/>
          <w:sz w:val="24"/>
        </w:rPr>
      </w:pPr>
      <w:r w:rsidRPr="005F07C8">
        <w:rPr>
          <w:rFonts w:ascii="Times New Roman" w:hAnsi="Times New Roman" w:cs="Times New Roman"/>
          <w:b/>
          <w:bCs/>
          <w:sz w:val="24"/>
        </w:rPr>
        <w:t xml:space="preserve">3.1. Weights of </w:t>
      </w:r>
      <w:r w:rsidR="00621DDB" w:rsidRPr="00621DDB">
        <w:rPr>
          <w:rFonts w:ascii="Times New Roman" w:hAnsi="Times New Roman" w:cs="Times New Roman"/>
          <w:b/>
          <w:bCs/>
          <w:sz w:val="24"/>
        </w:rPr>
        <w:t>each indicator for high-quality agricultural development</w:t>
      </w:r>
    </w:p>
    <w:p w14:paraId="6E88C75B" w14:textId="77777777" w:rsidR="00621DDB" w:rsidRPr="007D0EBF" w:rsidRDefault="00621DDB" w:rsidP="00621DDB">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 xml:space="preserve">As shown in </w:t>
      </w:r>
      <w:r w:rsidRPr="005F07C8">
        <w:rPr>
          <w:rFonts w:ascii="Times New Roman" w:eastAsia="Segoe UI" w:hAnsi="Times New Roman" w:cs="Times New Roman"/>
          <w:b/>
          <w:bCs/>
          <w:color w:val="0F1115"/>
          <w:sz w:val="24"/>
          <w:shd w:val="clear" w:color="auto" w:fill="FFFFFF"/>
        </w:rPr>
        <w:t xml:space="preserve">Tables 2 </w:t>
      </w:r>
      <w:r w:rsidRPr="007D0EBF">
        <w:rPr>
          <w:rFonts w:ascii="Times New Roman" w:eastAsia="Segoe UI" w:hAnsi="Times New Roman" w:cs="Times New Roman"/>
          <w:color w:val="0F1115"/>
          <w:sz w:val="24"/>
          <w:shd w:val="clear" w:color="auto" w:fill="FFFFFF"/>
        </w:rPr>
        <w:t xml:space="preserve">and </w:t>
      </w:r>
      <w:r w:rsidRPr="005F07C8">
        <w:rPr>
          <w:rFonts w:ascii="Times New Roman" w:eastAsia="Segoe UI" w:hAnsi="Times New Roman" w:cs="Times New Roman"/>
          <w:b/>
          <w:bCs/>
          <w:color w:val="0F1115"/>
          <w:sz w:val="24"/>
          <w:shd w:val="clear" w:color="auto" w:fill="FFFFFF"/>
        </w:rPr>
        <w:t>3</w:t>
      </w:r>
      <w:r w:rsidRPr="007D0EBF">
        <w:rPr>
          <w:rFonts w:ascii="Times New Roman" w:eastAsia="Segoe UI" w:hAnsi="Times New Roman" w:cs="Times New Roman"/>
          <w:color w:val="0F1115"/>
          <w:sz w:val="24"/>
          <w:shd w:val="clear" w:color="auto" w:fill="FFFFFF"/>
        </w:rPr>
        <w:t xml:space="preserve">, the weights of the three primary indicators, ranked from highest to lowest, are economic benefit, agricultural production, and ecological environment. Economic benefit and </w:t>
      </w:r>
      <w:r w:rsidRPr="007D0EBF">
        <w:rPr>
          <w:rFonts w:ascii="Times New Roman" w:eastAsia="Segoe UI" w:hAnsi="Times New Roman" w:cs="Times New Roman"/>
          <w:color w:val="0F1115"/>
          <w:sz w:val="24"/>
          <w:shd w:val="clear" w:color="auto" w:fill="FFFFFF"/>
        </w:rPr>
        <w:lastRenderedPageBreak/>
        <w:t xml:space="preserve">ecological environment have experienced rapid growth, serving as significant driving forces behind the high-quality agricultural development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In contrast, agricultural production has shown the slowest growth. Economic benefit increased from 0.1408 in 2015 to 0.3008, while ecological environment rose from 0.4489 in 2015 to 0.8116 in 2024. Agricultural production, however, saw a slight decrease from 0.2480 to 0.1854 by 2014.</w:t>
      </w:r>
    </w:p>
    <w:p w14:paraId="19E446FE" w14:textId="527DFC77" w:rsidR="00182002" w:rsidRDefault="00621DDB" w:rsidP="005F07C8">
      <w:pPr>
        <w:ind w:firstLineChars="200" w:firstLine="480"/>
        <w:rPr>
          <w:rFonts w:ascii="Times New Roman" w:hAnsi="Times New Roman" w:cs="Times New Roman"/>
          <w:sz w:val="24"/>
        </w:rPr>
      </w:pPr>
      <w:r w:rsidRPr="007D0EBF">
        <w:rPr>
          <w:rFonts w:ascii="Times New Roman" w:eastAsia="Segoe UI" w:hAnsi="Times New Roman" w:cs="Times New Roman"/>
          <w:color w:val="0F1115"/>
          <w:sz w:val="24"/>
          <w:shd w:val="clear" w:color="auto" w:fill="FFFFFF"/>
        </w:rPr>
        <w:t xml:space="preserve">From </w:t>
      </w:r>
      <w:r w:rsidRPr="005F07C8">
        <w:rPr>
          <w:rFonts w:ascii="Times New Roman" w:eastAsia="Segoe UI" w:hAnsi="Times New Roman" w:cs="Times New Roman"/>
          <w:b/>
          <w:bCs/>
          <w:color w:val="0F1115"/>
          <w:sz w:val="24"/>
          <w:shd w:val="clear" w:color="auto" w:fill="FFFFFF"/>
        </w:rPr>
        <w:t>Figure 1</w:t>
      </w:r>
      <w:r w:rsidRPr="007D0EBF">
        <w:rPr>
          <w:rFonts w:ascii="Times New Roman" w:eastAsia="Segoe UI" w:hAnsi="Times New Roman" w:cs="Times New Roman"/>
          <w:color w:val="0F1115"/>
          <w:sz w:val="24"/>
          <w:shd w:val="clear" w:color="auto" w:fill="FFFFFF"/>
        </w:rPr>
        <w:t xml:space="preserve">, it can be observed that the ecological environment has experienced the fastest growth overall, followed by agricultural production, while economic benefit has shown steady growth with minor fluctuations. The comprehensive evaluation score increased from 0.8376 in 2015 to 1.2979 in 2024, indicating an overall upward trend in the high-quality agricultural development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The difference between the scores in 2017 (0.2761) and 2024 (1.2979) is 1.0218, demonstrating a significant improvement in the level of high-quality agricultural development during this period.</w:t>
      </w:r>
    </w:p>
    <w:p w14:paraId="368A4859" w14:textId="77777777" w:rsidR="00621DDB" w:rsidRPr="007D0EBF" w:rsidRDefault="00621DDB" w:rsidP="007D0EBF">
      <w:pPr>
        <w:rPr>
          <w:rFonts w:ascii="Times New Roman" w:hAnsi="Times New Roman" w:cs="Times New Roman"/>
          <w:sz w:val="24"/>
        </w:rPr>
      </w:pPr>
    </w:p>
    <w:p w14:paraId="65844587" w14:textId="644569DD" w:rsidR="00182002" w:rsidRDefault="00000000" w:rsidP="007D0EBF">
      <w:pPr>
        <w:rPr>
          <w:rFonts w:ascii="Times New Roman" w:hAnsi="Times New Roman" w:cs="Times New Roman"/>
          <w:sz w:val="24"/>
        </w:rPr>
      </w:pPr>
      <w:r w:rsidRPr="005F07C8">
        <w:rPr>
          <w:rFonts w:ascii="Times New Roman" w:hAnsi="Times New Roman" w:cs="Times New Roman"/>
          <w:b/>
          <w:bCs/>
          <w:sz w:val="24"/>
        </w:rPr>
        <w:t>Table 2</w:t>
      </w:r>
      <w:r w:rsidRPr="007D0EBF">
        <w:rPr>
          <w:rFonts w:ascii="Times New Roman" w:hAnsi="Times New Roman" w:cs="Times New Roman"/>
          <w:sz w:val="24"/>
        </w:rPr>
        <w:t xml:space="preserve">. Weights of the </w:t>
      </w:r>
      <w:r w:rsidR="00621DDB" w:rsidRPr="007D0EBF">
        <w:rPr>
          <w:rFonts w:ascii="Times New Roman" w:hAnsi="Times New Roman" w:cs="Times New Roman"/>
          <w:sz w:val="24"/>
        </w:rPr>
        <w:t>evaluation indicator system for high-quality agricultural development</w:t>
      </w:r>
    </w:p>
    <w:p w14:paraId="57E122D4" w14:textId="77777777" w:rsidR="00621DDB" w:rsidRPr="007D0EBF" w:rsidRDefault="00621DDB" w:rsidP="007D0EBF">
      <w:pPr>
        <w:rPr>
          <w:rFonts w:ascii="Times New Roman" w:hAnsi="Times New Roman" w:cs="Times New Roman"/>
          <w:sz w:val="24"/>
        </w:rPr>
      </w:pP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922"/>
        <w:gridCol w:w="929"/>
        <w:gridCol w:w="1411"/>
      </w:tblGrid>
      <w:tr w:rsidR="00182002" w:rsidRPr="005F07C8" w14:paraId="273C030F" w14:textId="77777777" w:rsidTr="005F07C8">
        <w:trPr>
          <w:tblHeader/>
          <w:jc w:val="center"/>
        </w:trPr>
        <w:tc>
          <w:tcPr>
            <w:tcW w:w="1232" w:type="pct"/>
            <w:tcBorders>
              <w:top w:val="single" w:sz="4" w:space="0" w:color="auto"/>
              <w:bottom w:val="single" w:sz="4" w:space="0" w:color="auto"/>
            </w:tcBorders>
            <w:tcMar>
              <w:top w:w="-1" w:type="dxa"/>
              <w:left w:w="-1" w:type="dxa"/>
              <w:bottom w:w="-1" w:type="dxa"/>
              <w:right w:w="-1" w:type="dxa"/>
            </w:tcMar>
            <w:vAlign w:val="center"/>
          </w:tcPr>
          <w:p w14:paraId="1E6C4248" w14:textId="77777777" w:rsidR="00182002" w:rsidRPr="005F07C8" w:rsidRDefault="00000000" w:rsidP="007D0EBF">
            <w:pPr>
              <w:rPr>
                <w:rFonts w:ascii="Times New Roman" w:eastAsia="Segoe UI" w:hAnsi="Times New Roman" w:cs="Times New Roman"/>
                <w:b/>
                <w:bCs/>
                <w:sz w:val="20"/>
                <w:szCs w:val="20"/>
              </w:rPr>
            </w:pPr>
            <w:r w:rsidRPr="005F07C8">
              <w:rPr>
                <w:rFonts w:ascii="Times New Roman" w:eastAsia="Segoe UI" w:hAnsi="Times New Roman" w:cs="Times New Roman"/>
                <w:b/>
                <w:bCs/>
                <w:color w:val="0F1115"/>
                <w:sz w:val="20"/>
                <w:szCs w:val="20"/>
                <w:shd w:val="clear" w:color="auto" w:fill="FFFFFF"/>
              </w:rPr>
              <w:t xml:space="preserve">Primary Indicator </w:t>
            </w:r>
          </w:p>
        </w:tc>
        <w:tc>
          <w:tcPr>
            <w:tcW w:w="2552" w:type="pct"/>
            <w:tcBorders>
              <w:top w:val="single" w:sz="4" w:space="0" w:color="auto"/>
              <w:bottom w:val="single" w:sz="4" w:space="0" w:color="auto"/>
            </w:tcBorders>
            <w:tcMar>
              <w:top w:w="-1" w:type="dxa"/>
              <w:left w:w="-1" w:type="dxa"/>
              <w:bottom w:w="-1" w:type="dxa"/>
              <w:right w:w="-1" w:type="dxa"/>
            </w:tcMar>
            <w:vAlign w:val="center"/>
          </w:tcPr>
          <w:p w14:paraId="3A378FC2" w14:textId="77777777" w:rsidR="00182002" w:rsidRPr="005F07C8" w:rsidRDefault="00000000" w:rsidP="007D0EBF">
            <w:pPr>
              <w:rPr>
                <w:rFonts w:ascii="Times New Roman" w:eastAsia="Segoe UI" w:hAnsi="Times New Roman" w:cs="Times New Roman"/>
                <w:b/>
                <w:bCs/>
                <w:sz w:val="20"/>
                <w:szCs w:val="20"/>
              </w:rPr>
            </w:pPr>
            <w:r w:rsidRPr="005F07C8">
              <w:rPr>
                <w:rFonts w:ascii="Times New Roman" w:eastAsia="Segoe UI" w:hAnsi="Times New Roman" w:cs="Times New Roman"/>
                <w:b/>
                <w:bCs/>
                <w:color w:val="0F1115"/>
                <w:sz w:val="20"/>
                <w:szCs w:val="20"/>
                <w:shd w:val="clear" w:color="auto" w:fill="FFFFFF"/>
              </w:rPr>
              <w:t xml:space="preserve">Secondary Indicator </w:t>
            </w:r>
          </w:p>
        </w:tc>
        <w:tc>
          <w:tcPr>
            <w:tcW w:w="482" w:type="pct"/>
            <w:tcBorders>
              <w:top w:val="single" w:sz="4" w:space="0" w:color="auto"/>
              <w:bottom w:val="single" w:sz="4" w:space="0" w:color="auto"/>
            </w:tcBorders>
            <w:tcMar>
              <w:top w:w="-1" w:type="dxa"/>
              <w:left w:w="-1" w:type="dxa"/>
              <w:bottom w:w="-1" w:type="dxa"/>
              <w:right w:w="-1" w:type="dxa"/>
            </w:tcMar>
            <w:vAlign w:val="center"/>
          </w:tcPr>
          <w:p w14:paraId="0092E9E2" w14:textId="77777777" w:rsidR="00182002" w:rsidRPr="005F07C8" w:rsidRDefault="00000000" w:rsidP="007D0EBF">
            <w:pPr>
              <w:rPr>
                <w:rFonts w:ascii="Times New Roman" w:eastAsia="Segoe UI" w:hAnsi="Times New Roman" w:cs="Times New Roman"/>
                <w:b/>
                <w:bCs/>
                <w:sz w:val="20"/>
                <w:szCs w:val="20"/>
              </w:rPr>
            </w:pPr>
            <w:r w:rsidRPr="005F07C8">
              <w:rPr>
                <w:rFonts w:ascii="Times New Roman" w:eastAsia="Segoe UI" w:hAnsi="Times New Roman" w:cs="Times New Roman"/>
                <w:b/>
                <w:bCs/>
                <w:color w:val="0F1115"/>
                <w:sz w:val="20"/>
                <w:szCs w:val="20"/>
                <w:shd w:val="clear" w:color="auto" w:fill="FFFFFF"/>
              </w:rPr>
              <w:t xml:space="preserve">Weight </w:t>
            </w:r>
          </w:p>
        </w:tc>
        <w:tc>
          <w:tcPr>
            <w:tcW w:w="732" w:type="pct"/>
            <w:tcBorders>
              <w:top w:val="single" w:sz="4" w:space="0" w:color="auto"/>
              <w:bottom w:val="single" w:sz="4" w:space="0" w:color="auto"/>
            </w:tcBorders>
            <w:tcMar>
              <w:top w:w="-1" w:type="dxa"/>
              <w:left w:w="-1" w:type="dxa"/>
              <w:bottom w:w="-1" w:type="dxa"/>
              <w:right w:w="-1" w:type="dxa"/>
            </w:tcMar>
            <w:vAlign w:val="center"/>
          </w:tcPr>
          <w:p w14:paraId="1F2345DD" w14:textId="77777777" w:rsidR="00182002" w:rsidRPr="005F07C8" w:rsidRDefault="00000000" w:rsidP="007D0EBF">
            <w:pPr>
              <w:rPr>
                <w:rFonts w:ascii="Times New Roman" w:eastAsia="Segoe UI" w:hAnsi="Times New Roman" w:cs="Times New Roman"/>
                <w:b/>
                <w:bCs/>
                <w:sz w:val="20"/>
                <w:szCs w:val="20"/>
              </w:rPr>
            </w:pPr>
            <w:r w:rsidRPr="005F07C8">
              <w:rPr>
                <w:rFonts w:ascii="Times New Roman" w:eastAsia="Segoe UI" w:hAnsi="Times New Roman" w:cs="Times New Roman"/>
                <w:b/>
                <w:bCs/>
                <w:color w:val="0F1115"/>
                <w:sz w:val="20"/>
                <w:szCs w:val="20"/>
                <w:shd w:val="clear" w:color="auto" w:fill="FFFFFF"/>
              </w:rPr>
              <w:t>Weight Rank</w:t>
            </w:r>
          </w:p>
        </w:tc>
      </w:tr>
      <w:tr w:rsidR="00182002" w:rsidRPr="005F07C8" w14:paraId="7456C167" w14:textId="77777777" w:rsidTr="005F07C8">
        <w:trPr>
          <w:trHeight w:val="396"/>
          <w:jc w:val="center"/>
        </w:trPr>
        <w:tc>
          <w:tcPr>
            <w:tcW w:w="1232" w:type="pct"/>
            <w:tcBorders>
              <w:top w:val="single" w:sz="4" w:space="0" w:color="auto"/>
            </w:tcBorders>
            <w:tcMar>
              <w:top w:w="-1" w:type="dxa"/>
              <w:left w:w="-1" w:type="dxa"/>
              <w:bottom w:w="-1" w:type="dxa"/>
              <w:right w:w="-1" w:type="dxa"/>
            </w:tcMar>
            <w:vAlign w:val="center"/>
          </w:tcPr>
          <w:p w14:paraId="444E1846"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Agricultural production </w:t>
            </w:r>
          </w:p>
        </w:tc>
        <w:tc>
          <w:tcPr>
            <w:tcW w:w="2552" w:type="pct"/>
            <w:tcBorders>
              <w:top w:val="single" w:sz="4" w:space="0" w:color="auto"/>
            </w:tcBorders>
            <w:tcMar>
              <w:top w:w="-1" w:type="dxa"/>
              <w:left w:w="-1" w:type="dxa"/>
              <w:bottom w:w="-1" w:type="dxa"/>
              <w:right w:w="-1" w:type="dxa"/>
            </w:tcMar>
            <w:vAlign w:val="center"/>
          </w:tcPr>
          <w:p w14:paraId="03061202"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Cultivated irrigated area </w:t>
            </w:r>
          </w:p>
        </w:tc>
        <w:tc>
          <w:tcPr>
            <w:tcW w:w="482" w:type="pct"/>
            <w:tcBorders>
              <w:top w:val="single" w:sz="4" w:space="0" w:color="auto"/>
            </w:tcBorders>
            <w:tcMar>
              <w:top w:w="-1" w:type="dxa"/>
              <w:left w:w="-1" w:type="dxa"/>
              <w:bottom w:w="-1" w:type="dxa"/>
              <w:right w:w="-1" w:type="dxa"/>
            </w:tcMar>
            <w:vAlign w:val="center"/>
          </w:tcPr>
          <w:p w14:paraId="1AED86FC"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0.0931 </w:t>
            </w:r>
          </w:p>
        </w:tc>
        <w:tc>
          <w:tcPr>
            <w:tcW w:w="732" w:type="pct"/>
            <w:tcBorders>
              <w:top w:val="single" w:sz="4" w:space="0" w:color="auto"/>
            </w:tcBorders>
            <w:tcMar>
              <w:top w:w="-1" w:type="dxa"/>
              <w:left w:w="-1" w:type="dxa"/>
              <w:bottom w:w="-1" w:type="dxa"/>
              <w:right w:w="-1" w:type="dxa"/>
            </w:tcMar>
            <w:vAlign w:val="center"/>
          </w:tcPr>
          <w:p w14:paraId="25602421"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5</w:t>
            </w:r>
          </w:p>
        </w:tc>
      </w:tr>
      <w:tr w:rsidR="00182002" w:rsidRPr="005F07C8" w14:paraId="0212C042" w14:textId="77777777" w:rsidTr="005F07C8">
        <w:trPr>
          <w:jc w:val="center"/>
        </w:trPr>
        <w:tc>
          <w:tcPr>
            <w:tcW w:w="1232" w:type="pct"/>
            <w:tcMar>
              <w:top w:w="-1" w:type="dxa"/>
              <w:left w:w="-1" w:type="dxa"/>
              <w:bottom w:w="-1" w:type="dxa"/>
              <w:right w:w="-1" w:type="dxa"/>
            </w:tcMar>
            <w:vAlign w:val="center"/>
          </w:tcPr>
          <w:p w14:paraId="3F468E32"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0.3437 </w:t>
            </w:r>
          </w:p>
        </w:tc>
        <w:tc>
          <w:tcPr>
            <w:tcW w:w="2552" w:type="pct"/>
            <w:tcMar>
              <w:top w:w="-1" w:type="dxa"/>
              <w:left w:w="-1" w:type="dxa"/>
              <w:bottom w:w="-1" w:type="dxa"/>
              <w:right w:w="-1" w:type="dxa"/>
            </w:tcMar>
            <w:vAlign w:val="center"/>
          </w:tcPr>
          <w:p w14:paraId="10C9DEB9"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Agricultural mechanization </w:t>
            </w:r>
          </w:p>
        </w:tc>
        <w:tc>
          <w:tcPr>
            <w:tcW w:w="482" w:type="pct"/>
            <w:tcMar>
              <w:top w:w="-1" w:type="dxa"/>
              <w:left w:w="-1" w:type="dxa"/>
              <w:bottom w:w="-1" w:type="dxa"/>
              <w:right w:w="-1" w:type="dxa"/>
            </w:tcMar>
            <w:vAlign w:val="center"/>
          </w:tcPr>
          <w:p w14:paraId="2B72086B"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0.2109 </w:t>
            </w:r>
          </w:p>
        </w:tc>
        <w:tc>
          <w:tcPr>
            <w:tcW w:w="732" w:type="pct"/>
            <w:tcMar>
              <w:top w:w="-1" w:type="dxa"/>
              <w:left w:w="-1" w:type="dxa"/>
              <w:bottom w:w="-1" w:type="dxa"/>
              <w:right w:w="-1" w:type="dxa"/>
            </w:tcMar>
            <w:vAlign w:val="center"/>
          </w:tcPr>
          <w:p w14:paraId="50B9C6F7"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1</w:t>
            </w:r>
          </w:p>
        </w:tc>
      </w:tr>
      <w:tr w:rsidR="00182002" w:rsidRPr="005F07C8" w14:paraId="0F9D28BC" w14:textId="77777777" w:rsidTr="005F07C8">
        <w:trPr>
          <w:jc w:val="center"/>
        </w:trPr>
        <w:tc>
          <w:tcPr>
            <w:tcW w:w="1232" w:type="pct"/>
            <w:tcMar>
              <w:top w:w="-1" w:type="dxa"/>
              <w:left w:w="-1" w:type="dxa"/>
              <w:bottom w:w="-1" w:type="dxa"/>
              <w:right w:w="-1" w:type="dxa"/>
            </w:tcMar>
            <w:vAlign w:val="center"/>
          </w:tcPr>
          <w:p w14:paraId="2466653E" w14:textId="77777777" w:rsidR="00182002" w:rsidRPr="005F07C8" w:rsidRDefault="00182002" w:rsidP="007D0EBF">
            <w:pPr>
              <w:rPr>
                <w:rFonts w:ascii="Times New Roman" w:eastAsia="Segoe UI" w:hAnsi="Times New Roman" w:cs="Times New Roman"/>
                <w:sz w:val="20"/>
                <w:szCs w:val="20"/>
              </w:rPr>
            </w:pPr>
          </w:p>
        </w:tc>
        <w:tc>
          <w:tcPr>
            <w:tcW w:w="2552" w:type="pct"/>
            <w:tcMar>
              <w:top w:w="-1" w:type="dxa"/>
              <w:left w:w="-1" w:type="dxa"/>
              <w:bottom w:w="-1" w:type="dxa"/>
              <w:right w:w="-1" w:type="dxa"/>
            </w:tcMar>
            <w:vAlign w:val="center"/>
          </w:tcPr>
          <w:p w14:paraId="0746B706"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Expenditure on agriculture, forestry and water affairs </w:t>
            </w:r>
          </w:p>
        </w:tc>
        <w:tc>
          <w:tcPr>
            <w:tcW w:w="482" w:type="pct"/>
            <w:tcMar>
              <w:top w:w="-1" w:type="dxa"/>
              <w:left w:w="-1" w:type="dxa"/>
              <w:bottom w:w="-1" w:type="dxa"/>
              <w:right w:w="-1" w:type="dxa"/>
            </w:tcMar>
            <w:vAlign w:val="center"/>
          </w:tcPr>
          <w:p w14:paraId="3EE80DD6"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0.0397 </w:t>
            </w:r>
          </w:p>
        </w:tc>
        <w:tc>
          <w:tcPr>
            <w:tcW w:w="732" w:type="pct"/>
            <w:tcMar>
              <w:top w:w="-1" w:type="dxa"/>
              <w:left w:w="-1" w:type="dxa"/>
              <w:bottom w:w="-1" w:type="dxa"/>
              <w:right w:w="-1" w:type="dxa"/>
            </w:tcMar>
            <w:vAlign w:val="center"/>
          </w:tcPr>
          <w:p w14:paraId="6767AE78"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11</w:t>
            </w:r>
          </w:p>
        </w:tc>
      </w:tr>
      <w:tr w:rsidR="00182002" w:rsidRPr="005F07C8" w14:paraId="2EC73F56" w14:textId="77777777" w:rsidTr="005F07C8">
        <w:trPr>
          <w:jc w:val="center"/>
        </w:trPr>
        <w:tc>
          <w:tcPr>
            <w:tcW w:w="1232" w:type="pct"/>
            <w:tcMar>
              <w:top w:w="-1" w:type="dxa"/>
              <w:left w:w="-1" w:type="dxa"/>
              <w:bottom w:w="-1" w:type="dxa"/>
              <w:right w:w="-1" w:type="dxa"/>
            </w:tcMar>
            <w:vAlign w:val="center"/>
          </w:tcPr>
          <w:p w14:paraId="1B30606F"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Economic benefit </w:t>
            </w:r>
          </w:p>
        </w:tc>
        <w:tc>
          <w:tcPr>
            <w:tcW w:w="2552" w:type="pct"/>
            <w:tcMar>
              <w:top w:w="-1" w:type="dxa"/>
              <w:left w:w="-1" w:type="dxa"/>
              <w:bottom w:w="-1" w:type="dxa"/>
              <w:right w:w="-1" w:type="dxa"/>
            </w:tcMar>
            <w:vAlign w:val="center"/>
          </w:tcPr>
          <w:p w14:paraId="29F03547"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Employment rate of agricultural practitioners </w:t>
            </w:r>
          </w:p>
        </w:tc>
        <w:tc>
          <w:tcPr>
            <w:tcW w:w="482" w:type="pct"/>
            <w:tcMar>
              <w:top w:w="-1" w:type="dxa"/>
              <w:left w:w="-1" w:type="dxa"/>
              <w:bottom w:w="-1" w:type="dxa"/>
              <w:right w:w="-1" w:type="dxa"/>
            </w:tcMar>
            <w:vAlign w:val="center"/>
          </w:tcPr>
          <w:p w14:paraId="7F38AC0C"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0.1057 </w:t>
            </w:r>
          </w:p>
        </w:tc>
        <w:tc>
          <w:tcPr>
            <w:tcW w:w="732" w:type="pct"/>
            <w:tcMar>
              <w:top w:w="-1" w:type="dxa"/>
              <w:left w:w="-1" w:type="dxa"/>
              <w:bottom w:w="-1" w:type="dxa"/>
              <w:right w:w="-1" w:type="dxa"/>
            </w:tcMar>
            <w:vAlign w:val="center"/>
          </w:tcPr>
          <w:p w14:paraId="3C2D3E99"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4</w:t>
            </w:r>
          </w:p>
        </w:tc>
      </w:tr>
      <w:tr w:rsidR="00182002" w:rsidRPr="005F07C8" w14:paraId="6908CF93" w14:textId="77777777" w:rsidTr="005F07C8">
        <w:trPr>
          <w:jc w:val="center"/>
        </w:trPr>
        <w:tc>
          <w:tcPr>
            <w:tcW w:w="1232" w:type="pct"/>
            <w:tcMar>
              <w:top w:w="-1" w:type="dxa"/>
              <w:left w:w="-1" w:type="dxa"/>
              <w:bottom w:w="-1" w:type="dxa"/>
              <w:right w:w="-1" w:type="dxa"/>
            </w:tcMar>
            <w:vAlign w:val="center"/>
          </w:tcPr>
          <w:p w14:paraId="2CD59239"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0.4575 </w:t>
            </w:r>
          </w:p>
        </w:tc>
        <w:tc>
          <w:tcPr>
            <w:tcW w:w="2552" w:type="pct"/>
            <w:tcMar>
              <w:top w:w="-1" w:type="dxa"/>
              <w:left w:w="-1" w:type="dxa"/>
              <w:bottom w:w="-1" w:type="dxa"/>
              <w:right w:w="-1" w:type="dxa"/>
            </w:tcMar>
            <w:vAlign w:val="center"/>
          </w:tcPr>
          <w:p w14:paraId="18574F3B"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Labor productivity </w:t>
            </w:r>
          </w:p>
        </w:tc>
        <w:tc>
          <w:tcPr>
            <w:tcW w:w="482" w:type="pct"/>
            <w:tcMar>
              <w:top w:w="-1" w:type="dxa"/>
              <w:left w:w="-1" w:type="dxa"/>
              <w:bottom w:w="-1" w:type="dxa"/>
              <w:right w:w="-1" w:type="dxa"/>
            </w:tcMar>
            <w:vAlign w:val="center"/>
          </w:tcPr>
          <w:p w14:paraId="68873896"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0.1266 </w:t>
            </w:r>
          </w:p>
        </w:tc>
        <w:tc>
          <w:tcPr>
            <w:tcW w:w="732" w:type="pct"/>
            <w:tcMar>
              <w:top w:w="-1" w:type="dxa"/>
              <w:left w:w="-1" w:type="dxa"/>
              <w:bottom w:w="-1" w:type="dxa"/>
              <w:right w:w="-1" w:type="dxa"/>
            </w:tcMar>
            <w:vAlign w:val="center"/>
          </w:tcPr>
          <w:p w14:paraId="2692CE80"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2</w:t>
            </w:r>
          </w:p>
        </w:tc>
      </w:tr>
      <w:tr w:rsidR="00182002" w:rsidRPr="005F07C8" w14:paraId="1D4A32FB" w14:textId="77777777" w:rsidTr="005F07C8">
        <w:trPr>
          <w:jc w:val="center"/>
        </w:trPr>
        <w:tc>
          <w:tcPr>
            <w:tcW w:w="1232" w:type="pct"/>
            <w:tcMar>
              <w:top w:w="-1" w:type="dxa"/>
              <w:left w:w="-1" w:type="dxa"/>
              <w:bottom w:w="-1" w:type="dxa"/>
              <w:right w:w="-1" w:type="dxa"/>
            </w:tcMar>
            <w:vAlign w:val="center"/>
          </w:tcPr>
          <w:p w14:paraId="12103AC2" w14:textId="77777777" w:rsidR="00182002" w:rsidRPr="005F07C8" w:rsidRDefault="00182002" w:rsidP="007D0EBF">
            <w:pPr>
              <w:rPr>
                <w:rFonts w:ascii="Times New Roman" w:eastAsia="Segoe UI" w:hAnsi="Times New Roman" w:cs="Times New Roman"/>
                <w:sz w:val="20"/>
                <w:szCs w:val="20"/>
              </w:rPr>
            </w:pPr>
          </w:p>
        </w:tc>
        <w:tc>
          <w:tcPr>
            <w:tcW w:w="2552" w:type="pct"/>
            <w:tcMar>
              <w:top w:w="-1" w:type="dxa"/>
              <w:left w:w="-1" w:type="dxa"/>
              <w:bottom w:w="-1" w:type="dxa"/>
              <w:right w:w="-1" w:type="dxa"/>
            </w:tcMar>
            <w:vAlign w:val="center"/>
          </w:tcPr>
          <w:p w14:paraId="13AADDBA"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Industrial coordination level </w:t>
            </w:r>
          </w:p>
        </w:tc>
        <w:tc>
          <w:tcPr>
            <w:tcW w:w="482" w:type="pct"/>
            <w:tcMar>
              <w:top w:w="-1" w:type="dxa"/>
              <w:left w:w="-1" w:type="dxa"/>
              <w:bottom w:w="-1" w:type="dxa"/>
              <w:right w:w="-1" w:type="dxa"/>
            </w:tcMar>
            <w:vAlign w:val="center"/>
          </w:tcPr>
          <w:p w14:paraId="1D08D35B"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0.0538 </w:t>
            </w:r>
          </w:p>
        </w:tc>
        <w:tc>
          <w:tcPr>
            <w:tcW w:w="732" w:type="pct"/>
            <w:tcMar>
              <w:top w:w="-1" w:type="dxa"/>
              <w:left w:w="-1" w:type="dxa"/>
              <w:bottom w:w="-1" w:type="dxa"/>
              <w:right w:w="-1" w:type="dxa"/>
            </w:tcMar>
            <w:vAlign w:val="center"/>
          </w:tcPr>
          <w:p w14:paraId="76A11908"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9</w:t>
            </w:r>
          </w:p>
        </w:tc>
      </w:tr>
      <w:tr w:rsidR="00182002" w:rsidRPr="005F07C8" w14:paraId="6D186AD4" w14:textId="77777777" w:rsidTr="005F07C8">
        <w:trPr>
          <w:jc w:val="center"/>
        </w:trPr>
        <w:tc>
          <w:tcPr>
            <w:tcW w:w="1232" w:type="pct"/>
            <w:tcMar>
              <w:top w:w="-1" w:type="dxa"/>
              <w:left w:w="-1" w:type="dxa"/>
              <w:bottom w:w="-1" w:type="dxa"/>
              <w:right w:w="-1" w:type="dxa"/>
            </w:tcMar>
            <w:vAlign w:val="center"/>
          </w:tcPr>
          <w:p w14:paraId="42929064" w14:textId="77777777" w:rsidR="00182002" w:rsidRPr="005F07C8" w:rsidRDefault="00182002" w:rsidP="007D0EBF">
            <w:pPr>
              <w:rPr>
                <w:rFonts w:ascii="Times New Roman" w:eastAsia="Segoe UI" w:hAnsi="Times New Roman" w:cs="Times New Roman"/>
                <w:sz w:val="20"/>
                <w:szCs w:val="20"/>
              </w:rPr>
            </w:pPr>
          </w:p>
        </w:tc>
        <w:tc>
          <w:tcPr>
            <w:tcW w:w="2552" w:type="pct"/>
            <w:tcMar>
              <w:top w:w="-1" w:type="dxa"/>
              <w:left w:w="-1" w:type="dxa"/>
              <w:bottom w:w="-1" w:type="dxa"/>
              <w:right w:w="-1" w:type="dxa"/>
            </w:tcMar>
            <w:vAlign w:val="center"/>
          </w:tcPr>
          <w:p w14:paraId="0BBA1191"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Land productivity </w:t>
            </w:r>
          </w:p>
        </w:tc>
        <w:tc>
          <w:tcPr>
            <w:tcW w:w="482" w:type="pct"/>
            <w:tcMar>
              <w:top w:w="-1" w:type="dxa"/>
              <w:left w:w="-1" w:type="dxa"/>
              <w:bottom w:w="-1" w:type="dxa"/>
              <w:right w:w="-1" w:type="dxa"/>
            </w:tcMar>
            <w:vAlign w:val="center"/>
          </w:tcPr>
          <w:p w14:paraId="7C4094DB"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0.1195 </w:t>
            </w:r>
          </w:p>
        </w:tc>
        <w:tc>
          <w:tcPr>
            <w:tcW w:w="732" w:type="pct"/>
            <w:tcMar>
              <w:top w:w="-1" w:type="dxa"/>
              <w:left w:w="-1" w:type="dxa"/>
              <w:bottom w:w="-1" w:type="dxa"/>
              <w:right w:w="-1" w:type="dxa"/>
            </w:tcMar>
            <w:vAlign w:val="center"/>
          </w:tcPr>
          <w:p w14:paraId="549B83B4"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3</w:t>
            </w:r>
          </w:p>
        </w:tc>
      </w:tr>
      <w:tr w:rsidR="00182002" w:rsidRPr="005F07C8" w14:paraId="43DE595C" w14:textId="77777777" w:rsidTr="006427ED">
        <w:trPr>
          <w:jc w:val="center"/>
        </w:trPr>
        <w:tc>
          <w:tcPr>
            <w:tcW w:w="1232" w:type="pct"/>
            <w:tcBorders>
              <w:bottom w:val="nil"/>
            </w:tcBorders>
            <w:tcMar>
              <w:top w:w="-1" w:type="dxa"/>
              <w:left w:w="-1" w:type="dxa"/>
              <w:bottom w:w="-1" w:type="dxa"/>
              <w:right w:w="-1" w:type="dxa"/>
            </w:tcMar>
            <w:vAlign w:val="center"/>
          </w:tcPr>
          <w:p w14:paraId="5CC72A12" w14:textId="77777777" w:rsidR="00182002" w:rsidRPr="005F07C8" w:rsidRDefault="00182002" w:rsidP="007D0EBF">
            <w:pPr>
              <w:rPr>
                <w:rFonts w:ascii="Times New Roman" w:eastAsia="Segoe UI" w:hAnsi="Times New Roman" w:cs="Times New Roman"/>
                <w:sz w:val="20"/>
                <w:szCs w:val="20"/>
              </w:rPr>
            </w:pPr>
          </w:p>
        </w:tc>
        <w:tc>
          <w:tcPr>
            <w:tcW w:w="2552" w:type="pct"/>
            <w:tcBorders>
              <w:bottom w:val="nil"/>
            </w:tcBorders>
            <w:tcMar>
              <w:top w:w="-1" w:type="dxa"/>
              <w:left w:w="-1" w:type="dxa"/>
              <w:bottom w:w="-1" w:type="dxa"/>
              <w:right w:w="-1" w:type="dxa"/>
            </w:tcMar>
            <w:vAlign w:val="center"/>
          </w:tcPr>
          <w:p w14:paraId="5FA5D379"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Grain yield per unit sown area </w:t>
            </w:r>
          </w:p>
        </w:tc>
        <w:tc>
          <w:tcPr>
            <w:tcW w:w="482" w:type="pct"/>
            <w:tcBorders>
              <w:bottom w:val="nil"/>
            </w:tcBorders>
            <w:tcMar>
              <w:top w:w="-1" w:type="dxa"/>
              <w:left w:w="-1" w:type="dxa"/>
              <w:bottom w:w="-1" w:type="dxa"/>
              <w:right w:w="-1" w:type="dxa"/>
            </w:tcMar>
            <w:vAlign w:val="center"/>
          </w:tcPr>
          <w:p w14:paraId="77AEA81D"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0.0519 </w:t>
            </w:r>
          </w:p>
        </w:tc>
        <w:tc>
          <w:tcPr>
            <w:tcW w:w="732" w:type="pct"/>
            <w:tcBorders>
              <w:bottom w:val="nil"/>
            </w:tcBorders>
            <w:tcMar>
              <w:top w:w="-1" w:type="dxa"/>
              <w:left w:w="-1" w:type="dxa"/>
              <w:bottom w:w="-1" w:type="dxa"/>
              <w:right w:w="-1" w:type="dxa"/>
            </w:tcMar>
            <w:vAlign w:val="center"/>
          </w:tcPr>
          <w:p w14:paraId="0274549A"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10</w:t>
            </w:r>
          </w:p>
        </w:tc>
      </w:tr>
      <w:tr w:rsidR="00182002" w:rsidRPr="005F07C8" w14:paraId="2FC3E2D6" w14:textId="77777777" w:rsidTr="006427ED">
        <w:trPr>
          <w:jc w:val="center"/>
        </w:trPr>
        <w:tc>
          <w:tcPr>
            <w:tcW w:w="1232" w:type="pct"/>
            <w:tcBorders>
              <w:top w:val="nil"/>
              <w:bottom w:val="nil"/>
            </w:tcBorders>
            <w:tcMar>
              <w:top w:w="-1" w:type="dxa"/>
              <w:left w:w="-1" w:type="dxa"/>
              <w:bottom w:w="-1" w:type="dxa"/>
              <w:right w:w="-1" w:type="dxa"/>
            </w:tcMar>
            <w:vAlign w:val="center"/>
          </w:tcPr>
          <w:p w14:paraId="4416E7DB"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Ecological environment </w:t>
            </w:r>
          </w:p>
        </w:tc>
        <w:tc>
          <w:tcPr>
            <w:tcW w:w="2552" w:type="pct"/>
            <w:tcBorders>
              <w:top w:val="nil"/>
              <w:bottom w:val="nil"/>
            </w:tcBorders>
            <w:tcMar>
              <w:top w:w="-1" w:type="dxa"/>
              <w:left w:w="-1" w:type="dxa"/>
              <w:bottom w:w="-1" w:type="dxa"/>
              <w:right w:w="-1" w:type="dxa"/>
            </w:tcMar>
            <w:vAlign w:val="center"/>
          </w:tcPr>
          <w:p w14:paraId="3DC98756"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Pesticide application intensity </w:t>
            </w:r>
          </w:p>
        </w:tc>
        <w:tc>
          <w:tcPr>
            <w:tcW w:w="482" w:type="pct"/>
            <w:tcBorders>
              <w:top w:val="nil"/>
              <w:bottom w:val="nil"/>
            </w:tcBorders>
            <w:tcMar>
              <w:top w:w="-1" w:type="dxa"/>
              <w:left w:w="-1" w:type="dxa"/>
              <w:bottom w:w="-1" w:type="dxa"/>
              <w:right w:w="-1" w:type="dxa"/>
            </w:tcMar>
            <w:vAlign w:val="center"/>
          </w:tcPr>
          <w:p w14:paraId="7759D2B8"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0.0756 </w:t>
            </w:r>
          </w:p>
        </w:tc>
        <w:tc>
          <w:tcPr>
            <w:tcW w:w="732" w:type="pct"/>
            <w:tcBorders>
              <w:top w:val="nil"/>
              <w:bottom w:val="nil"/>
            </w:tcBorders>
            <w:tcMar>
              <w:top w:w="-1" w:type="dxa"/>
              <w:left w:w="-1" w:type="dxa"/>
              <w:bottom w:w="-1" w:type="dxa"/>
              <w:right w:w="-1" w:type="dxa"/>
            </w:tcMar>
            <w:vAlign w:val="center"/>
          </w:tcPr>
          <w:p w14:paraId="4BF5CCF0"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6</w:t>
            </w:r>
          </w:p>
        </w:tc>
      </w:tr>
      <w:tr w:rsidR="00182002" w:rsidRPr="005F07C8" w14:paraId="633DFD35" w14:textId="77777777" w:rsidTr="006427ED">
        <w:trPr>
          <w:jc w:val="center"/>
        </w:trPr>
        <w:tc>
          <w:tcPr>
            <w:tcW w:w="1232" w:type="pct"/>
            <w:tcBorders>
              <w:top w:val="nil"/>
              <w:bottom w:val="nil"/>
            </w:tcBorders>
            <w:tcMar>
              <w:top w:w="-1" w:type="dxa"/>
              <w:left w:w="-1" w:type="dxa"/>
              <w:bottom w:w="-1" w:type="dxa"/>
              <w:right w:w="-1" w:type="dxa"/>
            </w:tcMar>
            <w:vAlign w:val="center"/>
          </w:tcPr>
          <w:p w14:paraId="08E208CF"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0.2005 </w:t>
            </w:r>
          </w:p>
        </w:tc>
        <w:tc>
          <w:tcPr>
            <w:tcW w:w="2552" w:type="pct"/>
            <w:tcBorders>
              <w:top w:val="nil"/>
              <w:bottom w:val="nil"/>
            </w:tcBorders>
            <w:tcMar>
              <w:top w:w="-1" w:type="dxa"/>
              <w:left w:w="-1" w:type="dxa"/>
              <w:bottom w:w="-1" w:type="dxa"/>
              <w:right w:w="-1" w:type="dxa"/>
            </w:tcMar>
            <w:vAlign w:val="center"/>
          </w:tcPr>
          <w:p w14:paraId="6278913D"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Fertilizer application intensity </w:t>
            </w:r>
          </w:p>
        </w:tc>
        <w:tc>
          <w:tcPr>
            <w:tcW w:w="482" w:type="pct"/>
            <w:tcBorders>
              <w:top w:val="nil"/>
              <w:bottom w:val="nil"/>
            </w:tcBorders>
            <w:tcMar>
              <w:top w:w="-1" w:type="dxa"/>
              <w:left w:w="-1" w:type="dxa"/>
              <w:bottom w:w="-1" w:type="dxa"/>
              <w:right w:w="-1" w:type="dxa"/>
            </w:tcMar>
            <w:vAlign w:val="center"/>
          </w:tcPr>
          <w:p w14:paraId="4668B929"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0.0695 </w:t>
            </w:r>
          </w:p>
        </w:tc>
        <w:tc>
          <w:tcPr>
            <w:tcW w:w="732" w:type="pct"/>
            <w:tcBorders>
              <w:top w:val="nil"/>
              <w:bottom w:val="nil"/>
            </w:tcBorders>
            <w:tcMar>
              <w:top w:w="-1" w:type="dxa"/>
              <w:left w:w="-1" w:type="dxa"/>
              <w:bottom w:w="-1" w:type="dxa"/>
              <w:right w:w="-1" w:type="dxa"/>
            </w:tcMar>
            <w:vAlign w:val="center"/>
          </w:tcPr>
          <w:p w14:paraId="3A94383B"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7</w:t>
            </w:r>
          </w:p>
        </w:tc>
      </w:tr>
      <w:tr w:rsidR="00182002" w:rsidRPr="005F07C8" w14:paraId="57E0BEBE" w14:textId="77777777" w:rsidTr="006427ED">
        <w:trPr>
          <w:jc w:val="center"/>
        </w:trPr>
        <w:tc>
          <w:tcPr>
            <w:tcW w:w="1232" w:type="pct"/>
            <w:tcBorders>
              <w:top w:val="nil"/>
              <w:bottom w:val="single" w:sz="4" w:space="0" w:color="auto"/>
            </w:tcBorders>
            <w:tcMar>
              <w:top w:w="-1" w:type="dxa"/>
              <w:left w:w="-1" w:type="dxa"/>
              <w:bottom w:w="-1" w:type="dxa"/>
              <w:right w:w="-1" w:type="dxa"/>
            </w:tcMar>
            <w:vAlign w:val="center"/>
          </w:tcPr>
          <w:p w14:paraId="5C27C8EC" w14:textId="77777777" w:rsidR="00182002" w:rsidRPr="005F07C8" w:rsidRDefault="00182002" w:rsidP="007D0EBF">
            <w:pPr>
              <w:rPr>
                <w:rFonts w:ascii="Times New Roman" w:eastAsia="Segoe UI" w:hAnsi="Times New Roman" w:cs="Times New Roman"/>
                <w:sz w:val="20"/>
                <w:szCs w:val="20"/>
              </w:rPr>
            </w:pPr>
          </w:p>
        </w:tc>
        <w:tc>
          <w:tcPr>
            <w:tcW w:w="2552" w:type="pct"/>
            <w:tcBorders>
              <w:top w:val="nil"/>
              <w:bottom w:val="single" w:sz="4" w:space="0" w:color="auto"/>
            </w:tcBorders>
            <w:tcMar>
              <w:top w:w="-1" w:type="dxa"/>
              <w:left w:w="-1" w:type="dxa"/>
              <w:bottom w:w="-1" w:type="dxa"/>
              <w:right w:w="-1" w:type="dxa"/>
            </w:tcMar>
            <w:vAlign w:val="center"/>
          </w:tcPr>
          <w:p w14:paraId="7D53EA6F"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Plastic film use intensity </w:t>
            </w:r>
          </w:p>
        </w:tc>
        <w:tc>
          <w:tcPr>
            <w:tcW w:w="482" w:type="pct"/>
            <w:tcBorders>
              <w:top w:val="nil"/>
              <w:bottom w:val="single" w:sz="4" w:space="0" w:color="auto"/>
            </w:tcBorders>
            <w:tcMar>
              <w:top w:w="-1" w:type="dxa"/>
              <w:left w:w="-1" w:type="dxa"/>
              <w:bottom w:w="-1" w:type="dxa"/>
              <w:right w:w="-1" w:type="dxa"/>
            </w:tcMar>
            <w:vAlign w:val="center"/>
          </w:tcPr>
          <w:p w14:paraId="1755A953"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 xml:space="preserve">0.0554 </w:t>
            </w:r>
          </w:p>
        </w:tc>
        <w:tc>
          <w:tcPr>
            <w:tcW w:w="732" w:type="pct"/>
            <w:tcBorders>
              <w:top w:val="nil"/>
              <w:bottom w:val="single" w:sz="4" w:space="0" w:color="auto"/>
            </w:tcBorders>
            <w:tcMar>
              <w:top w:w="-1" w:type="dxa"/>
              <w:left w:w="-1" w:type="dxa"/>
              <w:bottom w:w="-1" w:type="dxa"/>
              <w:right w:w="-1" w:type="dxa"/>
            </w:tcMar>
            <w:vAlign w:val="center"/>
          </w:tcPr>
          <w:p w14:paraId="4C4D9883"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8</w:t>
            </w:r>
          </w:p>
        </w:tc>
      </w:tr>
    </w:tbl>
    <w:p w14:paraId="5B7FF541" w14:textId="464B44A9" w:rsidR="007D0EBF" w:rsidRPr="005F07C8" w:rsidRDefault="00000000" w:rsidP="007D0EBF">
      <w:pPr>
        <w:rPr>
          <w:rFonts w:ascii="Times New Roman" w:hAnsi="Times New Roman" w:cs="Times New Roman"/>
          <w:sz w:val="20"/>
          <w:szCs w:val="20"/>
        </w:rPr>
      </w:pPr>
      <w:r w:rsidRPr="005F07C8">
        <w:rPr>
          <w:rFonts w:ascii="Times New Roman" w:hAnsi="Times New Roman" w:cs="Times New Roman"/>
          <w:sz w:val="20"/>
          <w:szCs w:val="20"/>
        </w:rPr>
        <w:t>Note</w:t>
      </w:r>
      <w:r w:rsidR="007D0EBF" w:rsidRPr="005F07C8">
        <w:rPr>
          <w:rFonts w:ascii="Times New Roman" w:hAnsi="Times New Roman" w:cs="Times New Roman"/>
          <w:sz w:val="20"/>
          <w:szCs w:val="20"/>
        </w:rPr>
        <w:t>:</w:t>
      </w:r>
      <w:r w:rsidRPr="005F07C8">
        <w:rPr>
          <w:rFonts w:ascii="Times New Roman" w:hAnsi="Times New Roman" w:cs="Times New Roman"/>
          <w:sz w:val="20"/>
          <w:szCs w:val="20"/>
        </w:rPr>
        <w:t xml:space="preserve"> The data </w:t>
      </w:r>
      <w:r w:rsidR="00601D1C">
        <w:rPr>
          <w:rFonts w:ascii="Times New Roman" w:hAnsi="Times New Roman" w:cs="Times New Roman"/>
          <w:sz w:val="20"/>
          <w:szCs w:val="20"/>
        </w:rPr>
        <w:t>have</w:t>
      </w:r>
      <w:r w:rsidR="00601D1C" w:rsidRPr="005F07C8">
        <w:rPr>
          <w:rFonts w:ascii="Times New Roman" w:hAnsi="Times New Roman" w:cs="Times New Roman"/>
          <w:sz w:val="20"/>
          <w:szCs w:val="20"/>
        </w:rPr>
        <w:t xml:space="preserve"> </w:t>
      </w:r>
      <w:r w:rsidRPr="005F07C8">
        <w:rPr>
          <w:rFonts w:ascii="Times New Roman" w:hAnsi="Times New Roman" w:cs="Times New Roman"/>
          <w:sz w:val="20"/>
          <w:szCs w:val="20"/>
        </w:rPr>
        <w:t>been rounded to four decimal places.</w:t>
      </w:r>
    </w:p>
    <w:p w14:paraId="4A5419BB" w14:textId="3AF170C4" w:rsidR="00182002" w:rsidRPr="007D0EBF" w:rsidRDefault="00182002" w:rsidP="007D0EBF">
      <w:pPr>
        <w:rPr>
          <w:rFonts w:ascii="Times New Roman" w:hAnsi="Times New Roman" w:cs="Times New Roman"/>
          <w:sz w:val="24"/>
        </w:rPr>
      </w:pPr>
    </w:p>
    <w:p w14:paraId="176BFB5E" w14:textId="0E856DAB" w:rsidR="00182002" w:rsidRDefault="00000000" w:rsidP="007D0EBF">
      <w:pPr>
        <w:rPr>
          <w:rFonts w:ascii="Times New Roman" w:hAnsi="Times New Roman" w:cs="Times New Roman"/>
          <w:sz w:val="24"/>
        </w:rPr>
      </w:pPr>
      <w:r w:rsidRPr="005F07C8">
        <w:rPr>
          <w:rFonts w:ascii="Times New Roman" w:hAnsi="Times New Roman" w:cs="Times New Roman"/>
          <w:b/>
          <w:bCs/>
          <w:sz w:val="24"/>
        </w:rPr>
        <w:t>Table 3</w:t>
      </w:r>
      <w:r w:rsidRPr="007D0EBF">
        <w:rPr>
          <w:rFonts w:ascii="Times New Roman" w:hAnsi="Times New Roman" w:cs="Times New Roman"/>
          <w:sz w:val="24"/>
        </w:rPr>
        <w:t xml:space="preserve">. Measurement </w:t>
      </w:r>
      <w:r w:rsidR="005915B3" w:rsidRPr="007D0EBF">
        <w:rPr>
          <w:rFonts w:ascii="Times New Roman" w:hAnsi="Times New Roman" w:cs="Times New Roman"/>
          <w:sz w:val="24"/>
        </w:rPr>
        <w:t>results of each dimension of high-quality agricultural development from 2015 to 2024</w:t>
      </w:r>
    </w:p>
    <w:p w14:paraId="3CF5324B" w14:textId="77777777" w:rsidR="005915B3" w:rsidRPr="007D0EBF" w:rsidRDefault="005915B3" w:rsidP="007D0EBF">
      <w:pPr>
        <w:rPr>
          <w:rFonts w:ascii="Times New Roman" w:hAnsi="Times New Roman" w:cs="Times New Roman"/>
          <w:sz w:val="24"/>
        </w:rPr>
      </w:pP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
        <w:gridCol w:w="2376"/>
        <w:gridCol w:w="1841"/>
        <w:gridCol w:w="2475"/>
        <w:gridCol w:w="2238"/>
      </w:tblGrid>
      <w:tr w:rsidR="00182002" w:rsidRPr="005F07C8" w14:paraId="6E3EDD2C" w14:textId="77777777" w:rsidTr="005F07C8">
        <w:trPr>
          <w:tblHeader/>
          <w:jc w:val="center"/>
        </w:trPr>
        <w:tc>
          <w:tcPr>
            <w:tcW w:w="367" w:type="pct"/>
            <w:tcBorders>
              <w:top w:val="single" w:sz="4" w:space="0" w:color="auto"/>
              <w:bottom w:val="single" w:sz="4" w:space="0" w:color="auto"/>
            </w:tcBorders>
            <w:tcMar>
              <w:top w:w="-1" w:type="dxa"/>
              <w:left w:w="-1" w:type="dxa"/>
              <w:bottom w:w="-1" w:type="dxa"/>
              <w:right w:w="-1" w:type="dxa"/>
            </w:tcMar>
            <w:vAlign w:val="center"/>
          </w:tcPr>
          <w:p w14:paraId="24971639" w14:textId="77777777" w:rsidR="00182002" w:rsidRPr="005F07C8" w:rsidRDefault="00000000" w:rsidP="007D0EBF">
            <w:pPr>
              <w:rPr>
                <w:rFonts w:ascii="Times New Roman" w:eastAsia="Segoe UI" w:hAnsi="Times New Roman" w:cs="Times New Roman"/>
                <w:b/>
                <w:bCs/>
                <w:sz w:val="20"/>
                <w:szCs w:val="20"/>
              </w:rPr>
            </w:pPr>
            <w:r w:rsidRPr="005F07C8">
              <w:rPr>
                <w:rFonts w:ascii="Times New Roman" w:eastAsia="Segoe UI" w:hAnsi="Times New Roman" w:cs="Times New Roman"/>
                <w:b/>
                <w:bCs/>
                <w:color w:val="0F1115"/>
                <w:sz w:val="20"/>
                <w:szCs w:val="20"/>
                <w:shd w:val="clear" w:color="auto" w:fill="FFFFFF"/>
              </w:rPr>
              <w:t>Year</w:t>
            </w:r>
          </w:p>
        </w:tc>
        <w:tc>
          <w:tcPr>
            <w:tcW w:w="1232" w:type="pct"/>
            <w:tcBorders>
              <w:top w:val="single" w:sz="4" w:space="0" w:color="auto"/>
              <w:bottom w:val="single" w:sz="4" w:space="0" w:color="auto"/>
            </w:tcBorders>
            <w:tcMar>
              <w:top w:w="-1" w:type="dxa"/>
              <w:left w:w="-1" w:type="dxa"/>
              <w:bottom w:w="-1" w:type="dxa"/>
              <w:right w:w="-1" w:type="dxa"/>
            </w:tcMar>
            <w:vAlign w:val="center"/>
          </w:tcPr>
          <w:p w14:paraId="533C50B6" w14:textId="77777777" w:rsidR="00182002" w:rsidRPr="005F07C8" w:rsidRDefault="00000000" w:rsidP="007D0EBF">
            <w:pPr>
              <w:rPr>
                <w:rFonts w:ascii="Times New Roman" w:eastAsia="Segoe UI" w:hAnsi="Times New Roman" w:cs="Times New Roman"/>
                <w:b/>
                <w:bCs/>
                <w:sz w:val="20"/>
                <w:szCs w:val="20"/>
              </w:rPr>
            </w:pPr>
            <w:r w:rsidRPr="005F07C8">
              <w:rPr>
                <w:rFonts w:ascii="Times New Roman" w:eastAsia="Segoe UI" w:hAnsi="Times New Roman" w:cs="Times New Roman"/>
                <w:b/>
                <w:bCs/>
                <w:color w:val="0F1115"/>
                <w:sz w:val="20"/>
                <w:szCs w:val="20"/>
                <w:shd w:val="clear" w:color="auto" w:fill="FFFFFF"/>
              </w:rPr>
              <w:t>Agricultural production</w:t>
            </w:r>
          </w:p>
        </w:tc>
        <w:tc>
          <w:tcPr>
            <w:tcW w:w="955" w:type="pct"/>
            <w:tcBorders>
              <w:top w:val="single" w:sz="4" w:space="0" w:color="auto"/>
              <w:bottom w:val="single" w:sz="4" w:space="0" w:color="auto"/>
            </w:tcBorders>
            <w:tcMar>
              <w:top w:w="-1" w:type="dxa"/>
              <w:left w:w="-1" w:type="dxa"/>
              <w:bottom w:w="-1" w:type="dxa"/>
              <w:right w:w="-1" w:type="dxa"/>
            </w:tcMar>
            <w:vAlign w:val="center"/>
          </w:tcPr>
          <w:p w14:paraId="4BF1454F" w14:textId="77777777" w:rsidR="00182002" w:rsidRPr="005F07C8" w:rsidRDefault="00000000" w:rsidP="007D0EBF">
            <w:pPr>
              <w:rPr>
                <w:rFonts w:ascii="Times New Roman" w:eastAsia="Segoe UI" w:hAnsi="Times New Roman" w:cs="Times New Roman"/>
                <w:b/>
                <w:bCs/>
                <w:sz w:val="20"/>
                <w:szCs w:val="20"/>
              </w:rPr>
            </w:pPr>
            <w:r w:rsidRPr="005F07C8">
              <w:rPr>
                <w:rFonts w:ascii="Times New Roman" w:eastAsia="Segoe UI" w:hAnsi="Times New Roman" w:cs="Times New Roman"/>
                <w:b/>
                <w:bCs/>
                <w:color w:val="0F1115"/>
                <w:sz w:val="20"/>
                <w:szCs w:val="20"/>
                <w:shd w:val="clear" w:color="auto" w:fill="FFFFFF"/>
              </w:rPr>
              <w:t>Economic benefit</w:t>
            </w:r>
          </w:p>
        </w:tc>
        <w:tc>
          <w:tcPr>
            <w:tcW w:w="1283" w:type="pct"/>
            <w:tcBorders>
              <w:top w:val="single" w:sz="4" w:space="0" w:color="auto"/>
              <w:bottom w:val="single" w:sz="4" w:space="0" w:color="auto"/>
            </w:tcBorders>
            <w:tcMar>
              <w:top w:w="-1" w:type="dxa"/>
              <w:left w:w="-1" w:type="dxa"/>
              <w:bottom w:w="-1" w:type="dxa"/>
              <w:right w:w="-1" w:type="dxa"/>
            </w:tcMar>
            <w:vAlign w:val="center"/>
          </w:tcPr>
          <w:p w14:paraId="01FCD6D2" w14:textId="77777777" w:rsidR="00182002" w:rsidRPr="005F07C8" w:rsidRDefault="00000000" w:rsidP="007D0EBF">
            <w:pPr>
              <w:rPr>
                <w:rFonts w:ascii="Times New Roman" w:eastAsia="Segoe UI" w:hAnsi="Times New Roman" w:cs="Times New Roman"/>
                <w:b/>
                <w:bCs/>
                <w:sz w:val="20"/>
                <w:szCs w:val="20"/>
              </w:rPr>
            </w:pPr>
            <w:r w:rsidRPr="005F07C8">
              <w:rPr>
                <w:rFonts w:ascii="Times New Roman" w:eastAsia="Segoe UI" w:hAnsi="Times New Roman" w:cs="Times New Roman"/>
                <w:b/>
                <w:bCs/>
                <w:color w:val="0F1115"/>
                <w:sz w:val="20"/>
                <w:szCs w:val="20"/>
                <w:shd w:val="clear" w:color="auto" w:fill="FFFFFF"/>
              </w:rPr>
              <w:t>Production environment</w:t>
            </w:r>
          </w:p>
        </w:tc>
        <w:tc>
          <w:tcPr>
            <w:tcW w:w="1161" w:type="pct"/>
            <w:tcBorders>
              <w:top w:val="single" w:sz="4" w:space="0" w:color="auto"/>
              <w:bottom w:val="single" w:sz="4" w:space="0" w:color="auto"/>
            </w:tcBorders>
            <w:tcMar>
              <w:top w:w="-1" w:type="dxa"/>
              <w:left w:w="-1" w:type="dxa"/>
              <w:bottom w:w="-1" w:type="dxa"/>
              <w:right w:w="-1" w:type="dxa"/>
            </w:tcMar>
            <w:vAlign w:val="center"/>
          </w:tcPr>
          <w:p w14:paraId="5BC9F813" w14:textId="77777777" w:rsidR="00182002" w:rsidRPr="005F07C8" w:rsidRDefault="00000000" w:rsidP="007D0EBF">
            <w:pPr>
              <w:rPr>
                <w:rFonts w:ascii="Times New Roman" w:eastAsia="Segoe UI" w:hAnsi="Times New Roman" w:cs="Times New Roman"/>
                <w:b/>
                <w:bCs/>
                <w:sz w:val="20"/>
                <w:szCs w:val="20"/>
              </w:rPr>
            </w:pPr>
            <w:r w:rsidRPr="005F07C8">
              <w:rPr>
                <w:rFonts w:ascii="Times New Roman" w:eastAsia="Segoe UI" w:hAnsi="Times New Roman" w:cs="Times New Roman"/>
                <w:b/>
                <w:bCs/>
                <w:color w:val="0F1115"/>
                <w:sz w:val="20"/>
                <w:szCs w:val="20"/>
                <w:shd w:val="clear" w:color="auto" w:fill="FFFFFF"/>
              </w:rPr>
              <w:t>Comprehensive score</w:t>
            </w:r>
          </w:p>
        </w:tc>
      </w:tr>
      <w:tr w:rsidR="00182002" w:rsidRPr="005F07C8" w14:paraId="53EAFE63" w14:textId="77777777" w:rsidTr="005F07C8">
        <w:trPr>
          <w:jc w:val="center"/>
        </w:trPr>
        <w:tc>
          <w:tcPr>
            <w:tcW w:w="367" w:type="pct"/>
            <w:tcBorders>
              <w:top w:val="single" w:sz="4" w:space="0" w:color="auto"/>
            </w:tcBorders>
            <w:tcMar>
              <w:top w:w="-1" w:type="dxa"/>
              <w:left w:w="-1" w:type="dxa"/>
              <w:bottom w:w="-1" w:type="dxa"/>
              <w:right w:w="-1" w:type="dxa"/>
            </w:tcMar>
            <w:vAlign w:val="center"/>
          </w:tcPr>
          <w:p w14:paraId="7CB7E3E1"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2015</w:t>
            </w:r>
          </w:p>
        </w:tc>
        <w:tc>
          <w:tcPr>
            <w:tcW w:w="1232" w:type="pct"/>
            <w:tcBorders>
              <w:top w:val="single" w:sz="4" w:space="0" w:color="auto"/>
            </w:tcBorders>
            <w:tcMar>
              <w:top w:w="-1" w:type="dxa"/>
              <w:left w:w="-1" w:type="dxa"/>
              <w:bottom w:w="-1" w:type="dxa"/>
              <w:right w:w="-1" w:type="dxa"/>
            </w:tcMar>
            <w:vAlign w:val="center"/>
          </w:tcPr>
          <w:p w14:paraId="35AE3B88"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0.2480</w:t>
            </w:r>
          </w:p>
        </w:tc>
        <w:tc>
          <w:tcPr>
            <w:tcW w:w="955" w:type="pct"/>
            <w:tcBorders>
              <w:top w:val="single" w:sz="4" w:space="0" w:color="auto"/>
            </w:tcBorders>
            <w:tcMar>
              <w:top w:w="-1" w:type="dxa"/>
              <w:left w:w="-1" w:type="dxa"/>
              <w:bottom w:w="-1" w:type="dxa"/>
              <w:right w:w="-1" w:type="dxa"/>
            </w:tcMar>
            <w:vAlign w:val="center"/>
          </w:tcPr>
          <w:p w14:paraId="782E8F91"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0.1408</w:t>
            </w:r>
          </w:p>
        </w:tc>
        <w:tc>
          <w:tcPr>
            <w:tcW w:w="1283" w:type="pct"/>
            <w:tcBorders>
              <w:top w:val="single" w:sz="4" w:space="0" w:color="auto"/>
            </w:tcBorders>
            <w:tcMar>
              <w:top w:w="-1" w:type="dxa"/>
              <w:left w:w="-1" w:type="dxa"/>
              <w:bottom w:w="-1" w:type="dxa"/>
              <w:right w:w="-1" w:type="dxa"/>
            </w:tcMar>
            <w:vAlign w:val="center"/>
          </w:tcPr>
          <w:p w14:paraId="2D46B29A"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0.4489</w:t>
            </w:r>
          </w:p>
        </w:tc>
        <w:tc>
          <w:tcPr>
            <w:tcW w:w="1161" w:type="pct"/>
            <w:tcBorders>
              <w:top w:val="single" w:sz="4" w:space="0" w:color="auto"/>
            </w:tcBorders>
            <w:tcMar>
              <w:top w:w="-1" w:type="dxa"/>
              <w:left w:w="-1" w:type="dxa"/>
              <w:bottom w:w="-1" w:type="dxa"/>
              <w:right w:w="-1" w:type="dxa"/>
            </w:tcMar>
            <w:vAlign w:val="center"/>
          </w:tcPr>
          <w:p w14:paraId="0C3E7A6A"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0.8376</w:t>
            </w:r>
          </w:p>
        </w:tc>
      </w:tr>
      <w:tr w:rsidR="00182002" w:rsidRPr="005F07C8" w14:paraId="3FAF47EE" w14:textId="77777777" w:rsidTr="005F07C8">
        <w:trPr>
          <w:jc w:val="center"/>
        </w:trPr>
        <w:tc>
          <w:tcPr>
            <w:tcW w:w="367" w:type="pct"/>
            <w:tcMar>
              <w:top w:w="-1" w:type="dxa"/>
              <w:left w:w="-1" w:type="dxa"/>
              <w:bottom w:w="-1" w:type="dxa"/>
              <w:right w:w="-1" w:type="dxa"/>
            </w:tcMar>
            <w:vAlign w:val="center"/>
          </w:tcPr>
          <w:p w14:paraId="792DF98C"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2016</w:t>
            </w:r>
          </w:p>
        </w:tc>
        <w:tc>
          <w:tcPr>
            <w:tcW w:w="1232" w:type="pct"/>
            <w:tcMar>
              <w:top w:w="-1" w:type="dxa"/>
              <w:left w:w="-1" w:type="dxa"/>
              <w:bottom w:w="-1" w:type="dxa"/>
              <w:right w:w="-1" w:type="dxa"/>
            </w:tcMar>
            <w:vAlign w:val="center"/>
          </w:tcPr>
          <w:p w14:paraId="73CB6B0A"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0.0183</w:t>
            </w:r>
          </w:p>
        </w:tc>
        <w:tc>
          <w:tcPr>
            <w:tcW w:w="955" w:type="pct"/>
            <w:tcMar>
              <w:top w:w="-1" w:type="dxa"/>
              <w:left w:w="-1" w:type="dxa"/>
              <w:bottom w:w="-1" w:type="dxa"/>
              <w:right w:w="-1" w:type="dxa"/>
            </w:tcMar>
            <w:vAlign w:val="center"/>
          </w:tcPr>
          <w:p w14:paraId="5DD65026"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0.0953</w:t>
            </w:r>
          </w:p>
        </w:tc>
        <w:tc>
          <w:tcPr>
            <w:tcW w:w="1283" w:type="pct"/>
            <w:tcMar>
              <w:top w:w="-1" w:type="dxa"/>
              <w:left w:w="-1" w:type="dxa"/>
              <w:bottom w:w="-1" w:type="dxa"/>
              <w:right w:w="-1" w:type="dxa"/>
            </w:tcMar>
            <w:vAlign w:val="center"/>
          </w:tcPr>
          <w:p w14:paraId="01CDA2D7"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0.1354</w:t>
            </w:r>
          </w:p>
        </w:tc>
        <w:tc>
          <w:tcPr>
            <w:tcW w:w="1161" w:type="pct"/>
            <w:tcMar>
              <w:top w:w="-1" w:type="dxa"/>
              <w:left w:w="-1" w:type="dxa"/>
              <w:bottom w:w="-1" w:type="dxa"/>
              <w:right w:w="-1" w:type="dxa"/>
            </w:tcMar>
            <w:vAlign w:val="center"/>
          </w:tcPr>
          <w:p w14:paraId="48ECCE33"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0.2490</w:t>
            </w:r>
          </w:p>
        </w:tc>
      </w:tr>
      <w:tr w:rsidR="00182002" w:rsidRPr="005F07C8" w14:paraId="18824811" w14:textId="77777777" w:rsidTr="005F07C8">
        <w:trPr>
          <w:jc w:val="center"/>
        </w:trPr>
        <w:tc>
          <w:tcPr>
            <w:tcW w:w="367" w:type="pct"/>
            <w:tcMar>
              <w:top w:w="-1" w:type="dxa"/>
              <w:left w:w="-1" w:type="dxa"/>
              <w:bottom w:w="-1" w:type="dxa"/>
              <w:right w:w="-1" w:type="dxa"/>
            </w:tcMar>
            <w:vAlign w:val="center"/>
          </w:tcPr>
          <w:p w14:paraId="4267584B"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2017</w:t>
            </w:r>
          </w:p>
        </w:tc>
        <w:tc>
          <w:tcPr>
            <w:tcW w:w="1232" w:type="pct"/>
            <w:tcMar>
              <w:top w:w="-1" w:type="dxa"/>
              <w:left w:w="-1" w:type="dxa"/>
              <w:bottom w:w="-1" w:type="dxa"/>
              <w:right w:w="-1" w:type="dxa"/>
            </w:tcMar>
            <w:vAlign w:val="center"/>
          </w:tcPr>
          <w:p w14:paraId="11B2FF21"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0.0400</w:t>
            </w:r>
          </w:p>
        </w:tc>
        <w:tc>
          <w:tcPr>
            <w:tcW w:w="955" w:type="pct"/>
            <w:tcMar>
              <w:top w:w="-1" w:type="dxa"/>
              <w:left w:w="-1" w:type="dxa"/>
              <w:bottom w:w="-1" w:type="dxa"/>
              <w:right w:w="-1" w:type="dxa"/>
            </w:tcMar>
            <w:vAlign w:val="center"/>
          </w:tcPr>
          <w:p w14:paraId="1AF24C37"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0.0758</w:t>
            </w:r>
          </w:p>
        </w:tc>
        <w:tc>
          <w:tcPr>
            <w:tcW w:w="1283" w:type="pct"/>
            <w:tcMar>
              <w:top w:w="-1" w:type="dxa"/>
              <w:left w:w="-1" w:type="dxa"/>
              <w:bottom w:w="-1" w:type="dxa"/>
              <w:right w:w="-1" w:type="dxa"/>
            </w:tcMar>
            <w:vAlign w:val="center"/>
          </w:tcPr>
          <w:p w14:paraId="5C62886F"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0.1603</w:t>
            </w:r>
          </w:p>
        </w:tc>
        <w:tc>
          <w:tcPr>
            <w:tcW w:w="1161" w:type="pct"/>
            <w:tcMar>
              <w:top w:w="-1" w:type="dxa"/>
              <w:left w:w="-1" w:type="dxa"/>
              <w:bottom w:w="-1" w:type="dxa"/>
              <w:right w:w="-1" w:type="dxa"/>
            </w:tcMar>
            <w:vAlign w:val="center"/>
          </w:tcPr>
          <w:p w14:paraId="4B18FBD7"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0.2761</w:t>
            </w:r>
          </w:p>
        </w:tc>
      </w:tr>
      <w:tr w:rsidR="00182002" w:rsidRPr="005F07C8" w14:paraId="27BD4E8E" w14:textId="77777777" w:rsidTr="005F07C8">
        <w:trPr>
          <w:jc w:val="center"/>
        </w:trPr>
        <w:tc>
          <w:tcPr>
            <w:tcW w:w="367" w:type="pct"/>
            <w:tcMar>
              <w:top w:w="-1" w:type="dxa"/>
              <w:left w:w="-1" w:type="dxa"/>
              <w:bottom w:w="-1" w:type="dxa"/>
              <w:right w:w="-1" w:type="dxa"/>
            </w:tcMar>
            <w:vAlign w:val="center"/>
          </w:tcPr>
          <w:p w14:paraId="5913694C"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2018</w:t>
            </w:r>
          </w:p>
        </w:tc>
        <w:tc>
          <w:tcPr>
            <w:tcW w:w="1232" w:type="pct"/>
            <w:tcMar>
              <w:top w:w="-1" w:type="dxa"/>
              <w:left w:w="-1" w:type="dxa"/>
              <w:bottom w:w="-1" w:type="dxa"/>
              <w:right w:w="-1" w:type="dxa"/>
            </w:tcMar>
            <w:vAlign w:val="center"/>
          </w:tcPr>
          <w:p w14:paraId="58BB807E"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0.0548</w:t>
            </w:r>
          </w:p>
        </w:tc>
        <w:tc>
          <w:tcPr>
            <w:tcW w:w="955" w:type="pct"/>
            <w:tcMar>
              <w:top w:w="-1" w:type="dxa"/>
              <w:left w:w="-1" w:type="dxa"/>
              <w:bottom w:w="-1" w:type="dxa"/>
              <w:right w:w="-1" w:type="dxa"/>
            </w:tcMar>
            <w:vAlign w:val="center"/>
          </w:tcPr>
          <w:p w14:paraId="2C3D5397"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0.0337</w:t>
            </w:r>
          </w:p>
        </w:tc>
        <w:tc>
          <w:tcPr>
            <w:tcW w:w="1283" w:type="pct"/>
            <w:tcMar>
              <w:top w:w="-1" w:type="dxa"/>
              <w:left w:w="-1" w:type="dxa"/>
              <w:bottom w:w="-1" w:type="dxa"/>
              <w:right w:w="-1" w:type="dxa"/>
            </w:tcMar>
            <w:vAlign w:val="center"/>
          </w:tcPr>
          <w:p w14:paraId="47BC9E53"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0.1741</w:t>
            </w:r>
          </w:p>
        </w:tc>
        <w:tc>
          <w:tcPr>
            <w:tcW w:w="1161" w:type="pct"/>
            <w:tcMar>
              <w:top w:w="-1" w:type="dxa"/>
              <w:left w:w="-1" w:type="dxa"/>
              <w:bottom w:w="-1" w:type="dxa"/>
              <w:right w:w="-1" w:type="dxa"/>
            </w:tcMar>
            <w:vAlign w:val="center"/>
          </w:tcPr>
          <w:p w14:paraId="2A12A128"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0.2626</w:t>
            </w:r>
          </w:p>
        </w:tc>
      </w:tr>
      <w:tr w:rsidR="00182002" w:rsidRPr="005F07C8" w14:paraId="30A84078" w14:textId="77777777" w:rsidTr="005F07C8">
        <w:trPr>
          <w:jc w:val="center"/>
        </w:trPr>
        <w:tc>
          <w:tcPr>
            <w:tcW w:w="367" w:type="pct"/>
            <w:tcMar>
              <w:top w:w="-1" w:type="dxa"/>
              <w:left w:w="-1" w:type="dxa"/>
              <w:bottom w:w="-1" w:type="dxa"/>
              <w:right w:w="-1" w:type="dxa"/>
            </w:tcMar>
            <w:vAlign w:val="center"/>
          </w:tcPr>
          <w:p w14:paraId="247B5AF4"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2019</w:t>
            </w:r>
          </w:p>
        </w:tc>
        <w:tc>
          <w:tcPr>
            <w:tcW w:w="1232" w:type="pct"/>
            <w:tcMar>
              <w:top w:w="-1" w:type="dxa"/>
              <w:left w:w="-1" w:type="dxa"/>
              <w:bottom w:w="-1" w:type="dxa"/>
              <w:right w:w="-1" w:type="dxa"/>
            </w:tcMar>
            <w:vAlign w:val="center"/>
          </w:tcPr>
          <w:p w14:paraId="2B5D136A"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0.0638</w:t>
            </w:r>
          </w:p>
        </w:tc>
        <w:tc>
          <w:tcPr>
            <w:tcW w:w="955" w:type="pct"/>
            <w:tcMar>
              <w:top w:w="-1" w:type="dxa"/>
              <w:left w:w="-1" w:type="dxa"/>
              <w:bottom w:w="-1" w:type="dxa"/>
              <w:right w:w="-1" w:type="dxa"/>
            </w:tcMar>
            <w:vAlign w:val="center"/>
          </w:tcPr>
          <w:p w14:paraId="2CBE9C01"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0.0946</w:t>
            </w:r>
          </w:p>
        </w:tc>
        <w:tc>
          <w:tcPr>
            <w:tcW w:w="1283" w:type="pct"/>
            <w:tcMar>
              <w:top w:w="-1" w:type="dxa"/>
              <w:left w:w="-1" w:type="dxa"/>
              <w:bottom w:w="-1" w:type="dxa"/>
              <w:right w:w="-1" w:type="dxa"/>
            </w:tcMar>
            <w:vAlign w:val="center"/>
          </w:tcPr>
          <w:p w14:paraId="2773ABAE"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0.3171</w:t>
            </w:r>
          </w:p>
        </w:tc>
        <w:tc>
          <w:tcPr>
            <w:tcW w:w="1161" w:type="pct"/>
            <w:tcMar>
              <w:top w:w="-1" w:type="dxa"/>
              <w:left w:w="-1" w:type="dxa"/>
              <w:bottom w:w="-1" w:type="dxa"/>
              <w:right w:w="-1" w:type="dxa"/>
            </w:tcMar>
            <w:vAlign w:val="center"/>
          </w:tcPr>
          <w:p w14:paraId="1B8DF978"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0.4755</w:t>
            </w:r>
          </w:p>
        </w:tc>
      </w:tr>
      <w:tr w:rsidR="00182002" w:rsidRPr="005F07C8" w14:paraId="569FA88B" w14:textId="77777777" w:rsidTr="005F07C8">
        <w:trPr>
          <w:jc w:val="center"/>
        </w:trPr>
        <w:tc>
          <w:tcPr>
            <w:tcW w:w="367" w:type="pct"/>
            <w:tcMar>
              <w:top w:w="-1" w:type="dxa"/>
              <w:left w:w="-1" w:type="dxa"/>
              <w:bottom w:w="-1" w:type="dxa"/>
              <w:right w:w="-1" w:type="dxa"/>
            </w:tcMar>
            <w:vAlign w:val="center"/>
          </w:tcPr>
          <w:p w14:paraId="41BE0732"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2020</w:t>
            </w:r>
          </w:p>
        </w:tc>
        <w:tc>
          <w:tcPr>
            <w:tcW w:w="1232" w:type="pct"/>
            <w:tcMar>
              <w:top w:w="-1" w:type="dxa"/>
              <w:left w:w="-1" w:type="dxa"/>
              <w:bottom w:w="-1" w:type="dxa"/>
              <w:right w:w="-1" w:type="dxa"/>
            </w:tcMar>
            <w:vAlign w:val="center"/>
          </w:tcPr>
          <w:p w14:paraId="3226ED92"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0.1161</w:t>
            </w:r>
          </w:p>
        </w:tc>
        <w:tc>
          <w:tcPr>
            <w:tcW w:w="955" w:type="pct"/>
            <w:tcMar>
              <w:top w:w="-1" w:type="dxa"/>
              <w:left w:w="-1" w:type="dxa"/>
              <w:bottom w:w="-1" w:type="dxa"/>
              <w:right w:w="-1" w:type="dxa"/>
            </w:tcMar>
            <w:vAlign w:val="center"/>
          </w:tcPr>
          <w:p w14:paraId="1A74BCCE"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0.2745</w:t>
            </w:r>
          </w:p>
        </w:tc>
        <w:tc>
          <w:tcPr>
            <w:tcW w:w="1283" w:type="pct"/>
            <w:tcMar>
              <w:top w:w="-1" w:type="dxa"/>
              <w:left w:w="-1" w:type="dxa"/>
              <w:bottom w:w="-1" w:type="dxa"/>
              <w:right w:w="-1" w:type="dxa"/>
            </w:tcMar>
            <w:vAlign w:val="center"/>
          </w:tcPr>
          <w:p w14:paraId="0B7BD83F"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0.5899</w:t>
            </w:r>
          </w:p>
        </w:tc>
        <w:tc>
          <w:tcPr>
            <w:tcW w:w="1161" w:type="pct"/>
            <w:tcMar>
              <w:top w:w="-1" w:type="dxa"/>
              <w:left w:w="-1" w:type="dxa"/>
              <w:bottom w:w="-1" w:type="dxa"/>
              <w:right w:w="-1" w:type="dxa"/>
            </w:tcMar>
            <w:vAlign w:val="center"/>
          </w:tcPr>
          <w:p w14:paraId="29239F36"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0.9805</w:t>
            </w:r>
          </w:p>
        </w:tc>
      </w:tr>
      <w:tr w:rsidR="00182002" w:rsidRPr="005F07C8" w14:paraId="6EF05F1C" w14:textId="77777777" w:rsidTr="005F07C8">
        <w:trPr>
          <w:jc w:val="center"/>
        </w:trPr>
        <w:tc>
          <w:tcPr>
            <w:tcW w:w="367" w:type="pct"/>
            <w:tcMar>
              <w:top w:w="-1" w:type="dxa"/>
              <w:left w:w="-1" w:type="dxa"/>
              <w:bottom w:w="-1" w:type="dxa"/>
              <w:right w:w="-1" w:type="dxa"/>
            </w:tcMar>
            <w:vAlign w:val="center"/>
          </w:tcPr>
          <w:p w14:paraId="4611B2BD"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2021</w:t>
            </w:r>
          </w:p>
        </w:tc>
        <w:tc>
          <w:tcPr>
            <w:tcW w:w="1232" w:type="pct"/>
            <w:tcMar>
              <w:top w:w="-1" w:type="dxa"/>
              <w:left w:w="-1" w:type="dxa"/>
              <w:bottom w:w="-1" w:type="dxa"/>
              <w:right w:w="-1" w:type="dxa"/>
            </w:tcMar>
            <w:vAlign w:val="center"/>
          </w:tcPr>
          <w:p w14:paraId="3002D91F"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0.1169</w:t>
            </w:r>
          </w:p>
        </w:tc>
        <w:tc>
          <w:tcPr>
            <w:tcW w:w="955" w:type="pct"/>
            <w:tcMar>
              <w:top w:w="-1" w:type="dxa"/>
              <w:left w:w="-1" w:type="dxa"/>
              <w:bottom w:w="-1" w:type="dxa"/>
              <w:right w:w="-1" w:type="dxa"/>
            </w:tcMar>
            <w:vAlign w:val="center"/>
          </w:tcPr>
          <w:p w14:paraId="785059A4"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0.2876</w:t>
            </w:r>
          </w:p>
        </w:tc>
        <w:tc>
          <w:tcPr>
            <w:tcW w:w="1283" w:type="pct"/>
            <w:tcMar>
              <w:top w:w="-1" w:type="dxa"/>
              <w:left w:w="-1" w:type="dxa"/>
              <w:bottom w:w="-1" w:type="dxa"/>
              <w:right w:w="-1" w:type="dxa"/>
            </w:tcMar>
            <w:vAlign w:val="center"/>
          </w:tcPr>
          <w:p w14:paraId="3D8BF18C"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0.6548</w:t>
            </w:r>
          </w:p>
        </w:tc>
        <w:tc>
          <w:tcPr>
            <w:tcW w:w="1161" w:type="pct"/>
            <w:tcMar>
              <w:top w:w="-1" w:type="dxa"/>
              <w:left w:w="-1" w:type="dxa"/>
              <w:bottom w:w="-1" w:type="dxa"/>
              <w:right w:w="-1" w:type="dxa"/>
            </w:tcMar>
            <w:vAlign w:val="center"/>
          </w:tcPr>
          <w:p w14:paraId="3CBE6333"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1.0594</w:t>
            </w:r>
          </w:p>
        </w:tc>
      </w:tr>
      <w:tr w:rsidR="00182002" w:rsidRPr="005F07C8" w14:paraId="7E0EC7EB" w14:textId="77777777" w:rsidTr="005F07C8">
        <w:trPr>
          <w:jc w:val="center"/>
        </w:trPr>
        <w:tc>
          <w:tcPr>
            <w:tcW w:w="367" w:type="pct"/>
            <w:tcMar>
              <w:top w:w="-1" w:type="dxa"/>
              <w:left w:w="-1" w:type="dxa"/>
              <w:bottom w:w="-1" w:type="dxa"/>
              <w:right w:w="-1" w:type="dxa"/>
            </w:tcMar>
            <w:vAlign w:val="center"/>
          </w:tcPr>
          <w:p w14:paraId="167DAF3C"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2022</w:t>
            </w:r>
          </w:p>
        </w:tc>
        <w:tc>
          <w:tcPr>
            <w:tcW w:w="1232" w:type="pct"/>
            <w:tcMar>
              <w:top w:w="-1" w:type="dxa"/>
              <w:left w:w="-1" w:type="dxa"/>
              <w:bottom w:w="-1" w:type="dxa"/>
              <w:right w:w="-1" w:type="dxa"/>
            </w:tcMar>
            <w:vAlign w:val="center"/>
          </w:tcPr>
          <w:p w14:paraId="6EB84039"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0.1169</w:t>
            </w:r>
          </w:p>
        </w:tc>
        <w:tc>
          <w:tcPr>
            <w:tcW w:w="955" w:type="pct"/>
            <w:tcMar>
              <w:top w:w="-1" w:type="dxa"/>
              <w:left w:w="-1" w:type="dxa"/>
              <w:bottom w:w="-1" w:type="dxa"/>
              <w:right w:w="-1" w:type="dxa"/>
            </w:tcMar>
            <w:vAlign w:val="center"/>
          </w:tcPr>
          <w:p w14:paraId="2D84CA16"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0.4081</w:t>
            </w:r>
          </w:p>
        </w:tc>
        <w:tc>
          <w:tcPr>
            <w:tcW w:w="1283" w:type="pct"/>
            <w:tcMar>
              <w:top w:w="-1" w:type="dxa"/>
              <w:left w:w="-1" w:type="dxa"/>
              <w:bottom w:w="-1" w:type="dxa"/>
              <w:right w:w="-1" w:type="dxa"/>
            </w:tcMar>
            <w:vAlign w:val="center"/>
          </w:tcPr>
          <w:p w14:paraId="5A497FBD"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0.7943</w:t>
            </w:r>
          </w:p>
        </w:tc>
        <w:tc>
          <w:tcPr>
            <w:tcW w:w="1161" w:type="pct"/>
            <w:tcMar>
              <w:top w:w="-1" w:type="dxa"/>
              <w:left w:w="-1" w:type="dxa"/>
              <w:bottom w:w="-1" w:type="dxa"/>
              <w:right w:w="-1" w:type="dxa"/>
            </w:tcMar>
            <w:vAlign w:val="center"/>
          </w:tcPr>
          <w:p w14:paraId="50B65604"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1.3193</w:t>
            </w:r>
          </w:p>
        </w:tc>
      </w:tr>
      <w:tr w:rsidR="00182002" w:rsidRPr="005F07C8" w14:paraId="5A4DCAFF" w14:textId="77777777" w:rsidTr="005F07C8">
        <w:trPr>
          <w:jc w:val="center"/>
        </w:trPr>
        <w:tc>
          <w:tcPr>
            <w:tcW w:w="367" w:type="pct"/>
            <w:tcMar>
              <w:top w:w="-1" w:type="dxa"/>
              <w:left w:w="-1" w:type="dxa"/>
              <w:bottom w:w="-1" w:type="dxa"/>
              <w:right w:w="-1" w:type="dxa"/>
            </w:tcMar>
            <w:vAlign w:val="center"/>
          </w:tcPr>
          <w:p w14:paraId="181874DD"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2023</w:t>
            </w:r>
          </w:p>
        </w:tc>
        <w:tc>
          <w:tcPr>
            <w:tcW w:w="1232" w:type="pct"/>
            <w:tcMar>
              <w:top w:w="-1" w:type="dxa"/>
              <w:left w:w="-1" w:type="dxa"/>
              <w:bottom w:w="-1" w:type="dxa"/>
              <w:right w:w="-1" w:type="dxa"/>
            </w:tcMar>
            <w:vAlign w:val="center"/>
          </w:tcPr>
          <w:p w14:paraId="7D480ABD"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0.1179</w:t>
            </w:r>
          </w:p>
        </w:tc>
        <w:tc>
          <w:tcPr>
            <w:tcW w:w="955" w:type="pct"/>
            <w:tcMar>
              <w:top w:w="-1" w:type="dxa"/>
              <w:left w:w="-1" w:type="dxa"/>
              <w:bottom w:w="-1" w:type="dxa"/>
              <w:right w:w="-1" w:type="dxa"/>
            </w:tcMar>
            <w:vAlign w:val="center"/>
          </w:tcPr>
          <w:p w14:paraId="4FD0E74D"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0.3485</w:t>
            </w:r>
          </w:p>
        </w:tc>
        <w:tc>
          <w:tcPr>
            <w:tcW w:w="1283" w:type="pct"/>
            <w:tcMar>
              <w:top w:w="-1" w:type="dxa"/>
              <w:left w:w="-1" w:type="dxa"/>
              <w:bottom w:w="-1" w:type="dxa"/>
              <w:right w:w="-1" w:type="dxa"/>
            </w:tcMar>
            <w:vAlign w:val="center"/>
          </w:tcPr>
          <w:p w14:paraId="1C464B84"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0.7793</w:t>
            </w:r>
          </w:p>
        </w:tc>
        <w:tc>
          <w:tcPr>
            <w:tcW w:w="1161" w:type="pct"/>
            <w:tcMar>
              <w:top w:w="-1" w:type="dxa"/>
              <w:left w:w="-1" w:type="dxa"/>
              <w:bottom w:w="-1" w:type="dxa"/>
              <w:right w:w="-1" w:type="dxa"/>
            </w:tcMar>
            <w:vAlign w:val="center"/>
          </w:tcPr>
          <w:p w14:paraId="4FCBD8ED"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1.2457</w:t>
            </w:r>
          </w:p>
        </w:tc>
      </w:tr>
      <w:tr w:rsidR="00182002" w:rsidRPr="005F07C8" w14:paraId="7266A655" w14:textId="77777777" w:rsidTr="005F07C8">
        <w:trPr>
          <w:jc w:val="center"/>
        </w:trPr>
        <w:tc>
          <w:tcPr>
            <w:tcW w:w="367" w:type="pct"/>
            <w:tcMar>
              <w:top w:w="-1" w:type="dxa"/>
              <w:left w:w="-1" w:type="dxa"/>
              <w:bottom w:w="-1" w:type="dxa"/>
              <w:right w:w="-1" w:type="dxa"/>
            </w:tcMar>
            <w:vAlign w:val="center"/>
          </w:tcPr>
          <w:p w14:paraId="75717CBD"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2024</w:t>
            </w:r>
          </w:p>
        </w:tc>
        <w:tc>
          <w:tcPr>
            <w:tcW w:w="1232" w:type="pct"/>
            <w:tcMar>
              <w:top w:w="-1" w:type="dxa"/>
              <w:left w:w="-1" w:type="dxa"/>
              <w:bottom w:w="-1" w:type="dxa"/>
              <w:right w:w="-1" w:type="dxa"/>
            </w:tcMar>
            <w:vAlign w:val="center"/>
          </w:tcPr>
          <w:p w14:paraId="1DCB5247"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0.1854</w:t>
            </w:r>
          </w:p>
        </w:tc>
        <w:tc>
          <w:tcPr>
            <w:tcW w:w="955" w:type="pct"/>
            <w:tcMar>
              <w:top w:w="-1" w:type="dxa"/>
              <w:left w:w="-1" w:type="dxa"/>
              <w:bottom w:w="-1" w:type="dxa"/>
              <w:right w:w="-1" w:type="dxa"/>
            </w:tcMar>
            <w:vAlign w:val="center"/>
          </w:tcPr>
          <w:p w14:paraId="1C202BC3"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0.3008</w:t>
            </w:r>
          </w:p>
        </w:tc>
        <w:tc>
          <w:tcPr>
            <w:tcW w:w="1283" w:type="pct"/>
            <w:tcMar>
              <w:top w:w="-1" w:type="dxa"/>
              <w:left w:w="-1" w:type="dxa"/>
              <w:bottom w:w="-1" w:type="dxa"/>
              <w:right w:w="-1" w:type="dxa"/>
            </w:tcMar>
            <w:vAlign w:val="center"/>
          </w:tcPr>
          <w:p w14:paraId="193B93A3"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0.8116</w:t>
            </w:r>
          </w:p>
        </w:tc>
        <w:tc>
          <w:tcPr>
            <w:tcW w:w="1161" w:type="pct"/>
            <w:tcMar>
              <w:top w:w="-1" w:type="dxa"/>
              <w:left w:w="-1" w:type="dxa"/>
              <w:bottom w:w="-1" w:type="dxa"/>
              <w:right w:w="-1" w:type="dxa"/>
            </w:tcMar>
            <w:vAlign w:val="center"/>
          </w:tcPr>
          <w:p w14:paraId="1D9B85BF" w14:textId="77777777" w:rsidR="00182002" w:rsidRPr="005F07C8" w:rsidRDefault="00000000" w:rsidP="007D0EBF">
            <w:pPr>
              <w:rPr>
                <w:rFonts w:ascii="Times New Roman" w:eastAsia="Segoe UI" w:hAnsi="Times New Roman" w:cs="Times New Roman"/>
                <w:sz w:val="20"/>
                <w:szCs w:val="20"/>
              </w:rPr>
            </w:pPr>
            <w:r w:rsidRPr="005F07C8">
              <w:rPr>
                <w:rFonts w:ascii="Times New Roman" w:eastAsia="Segoe UI" w:hAnsi="Times New Roman" w:cs="Times New Roman"/>
                <w:color w:val="0F1115"/>
                <w:sz w:val="20"/>
                <w:szCs w:val="20"/>
                <w:shd w:val="clear" w:color="auto" w:fill="FFFFFF"/>
              </w:rPr>
              <w:t>1.2979</w:t>
            </w:r>
          </w:p>
        </w:tc>
      </w:tr>
    </w:tbl>
    <w:p w14:paraId="670802B0" w14:textId="337B364D" w:rsidR="00182002" w:rsidRPr="005F07C8" w:rsidRDefault="00000000" w:rsidP="007D0EBF">
      <w:pPr>
        <w:rPr>
          <w:rFonts w:ascii="Times New Roman" w:eastAsia="Segoe UI" w:hAnsi="Times New Roman" w:cs="Times New Roman"/>
          <w:color w:val="0F1115"/>
          <w:sz w:val="20"/>
          <w:szCs w:val="20"/>
          <w:shd w:val="clear" w:color="auto" w:fill="FFFFFF"/>
        </w:rPr>
      </w:pPr>
      <w:r w:rsidRPr="005F07C8">
        <w:rPr>
          <w:rFonts w:ascii="Times New Roman" w:eastAsia="Segoe UI" w:hAnsi="Times New Roman" w:cs="Times New Roman"/>
          <w:color w:val="0F1115"/>
          <w:sz w:val="20"/>
          <w:szCs w:val="20"/>
          <w:shd w:val="clear" w:color="auto" w:fill="FFFFFF"/>
        </w:rPr>
        <w:t>Note</w:t>
      </w:r>
      <w:r w:rsidR="007D0EBF" w:rsidRPr="005F07C8">
        <w:rPr>
          <w:rFonts w:ascii="Times New Roman" w:eastAsia="Segoe UI" w:hAnsi="Times New Roman" w:cs="Times New Roman"/>
          <w:color w:val="0F1115"/>
          <w:sz w:val="20"/>
          <w:szCs w:val="20"/>
          <w:shd w:val="clear" w:color="auto" w:fill="FFFFFF"/>
        </w:rPr>
        <w:t>:</w:t>
      </w:r>
      <w:r w:rsidRPr="005F07C8">
        <w:rPr>
          <w:rFonts w:ascii="Times New Roman" w:eastAsia="Segoe UI" w:hAnsi="Times New Roman" w:cs="Times New Roman"/>
          <w:color w:val="0F1115"/>
          <w:sz w:val="20"/>
          <w:szCs w:val="20"/>
          <w:shd w:val="clear" w:color="auto" w:fill="FFFFFF"/>
        </w:rPr>
        <w:t xml:space="preserve"> The data has been rounded to four decimal places.</w:t>
      </w:r>
    </w:p>
    <w:p w14:paraId="5C460A7F" w14:textId="77777777" w:rsidR="005915B3" w:rsidRPr="007D0EBF" w:rsidDel="005915B3" w:rsidRDefault="005915B3" w:rsidP="007D0EBF">
      <w:pPr>
        <w:rPr>
          <w:rFonts w:ascii="Times New Roman" w:eastAsia="Segoe UI" w:hAnsi="Times New Roman" w:cs="Times New Roman"/>
          <w:color w:val="0F1115"/>
          <w:sz w:val="24"/>
          <w:shd w:val="clear" w:color="auto" w:fill="FFFFFF"/>
        </w:rPr>
      </w:pPr>
    </w:p>
    <w:p w14:paraId="5F1B354B" w14:textId="24ED1C03" w:rsidR="00182002" w:rsidRDefault="008A048A" w:rsidP="005F07C8">
      <w:pPr>
        <w:jc w:val="center"/>
        <w:rPr>
          <w:rFonts w:ascii="Times New Roman" w:eastAsia="Segoe UI" w:hAnsi="Times New Roman" w:cs="Times New Roman"/>
          <w:color w:val="0F1115"/>
          <w:sz w:val="24"/>
          <w:shd w:val="clear" w:color="auto" w:fill="FFFFFF"/>
        </w:rPr>
      </w:pPr>
      <w:r>
        <w:rPr>
          <w:rFonts w:ascii="Times New Roman" w:eastAsia="Segoe UI" w:hAnsi="Times New Roman" w:cs="Times New Roman"/>
          <w:noProof/>
          <w:color w:val="0F1115"/>
          <w:sz w:val="24"/>
          <w:shd w:val="clear" w:color="auto" w:fill="FFFFFF"/>
        </w:rPr>
        <w:lastRenderedPageBreak/>
        <w:drawing>
          <wp:inline distT="0" distB="0" distL="0" distR="0" wp14:anchorId="09C78CB9" wp14:editId="3FCFC384">
            <wp:extent cx="5006340" cy="2628900"/>
            <wp:effectExtent l="0" t="0" r="3810" b="0"/>
            <wp:docPr id="5107551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06340" cy="2628900"/>
                    </a:xfrm>
                    <a:prstGeom prst="rect">
                      <a:avLst/>
                    </a:prstGeom>
                    <a:noFill/>
                    <a:ln>
                      <a:noFill/>
                    </a:ln>
                  </pic:spPr>
                </pic:pic>
              </a:graphicData>
            </a:graphic>
          </wp:inline>
        </w:drawing>
      </w:r>
    </w:p>
    <w:p w14:paraId="0446DC2F" w14:textId="1BAA080E" w:rsidR="005915B3" w:rsidRPr="005F07C8" w:rsidRDefault="005915B3" w:rsidP="005F07C8">
      <w:pPr>
        <w:jc w:val="left"/>
        <w:rPr>
          <w:rFonts w:ascii="Times New Roman" w:eastAsia="Segoe UI" w:hAnsi="Times New Roman" w:cs="Times New Roman"/>
          <w:color w:val="0F1115"/>
          <w:sz w:val="20"/>
          <w:szCs w:val="20"/>
          <w:shd w:val="clear" w:color="auto" w:fill="FFFFFF"/>
        </w:rPr>
      </w:pPr>
      <w:r w:rsidRPr="005F07C8">
        <w:rPr>
          <w:rFonts w:ascii="Times New Roman" w:eastAsia="Segoe UI" w:hAnsi="Times New Roman" w:cs="Times New Roman"/>
          <w:b/>
          <w:bCs/>
          <w:color w:val="0F1115"/>
          <w:sz w:val="20"/>
          <w:szCs w:val="20"/>
          <w:shd w:val="clear" w:color="auto" w:fill="FFFFFF"/>
        </w:rPr>
        <w:t>Figure 1</w:t>
      </w:r>
      <w:r w:rsidRPr="005F07C8">
        <w:rPr>
          <w:rFonts w:ascii="Times New Roman" w:eastAsia="Segoe UI" w:hAnsi="Times New Roman" w:cs="Times New Roman"/>
          <w:color w:val="0F1115"/>
          <w:sz w:val="20"/>
          <w:szCs w:val="20"/>
          <w:shd w:val="clear" w:color="auto" w:fill="FFFFFF"/>
        </w:rPr>
        <w:t xml:space="preserve">. Changes in </w:t>
      </w:r>
      <w:r w:rsidR="008A048A" w:rsidRPr="005F07C8">
        <w:rPr>
          <w:rFonts w:ascii="Times New Roman" w:eastAsia="Segoe UI" w:hAnsi="Times New Roman" w:cs="Times New Roman"/>
          <w:color w:val="0F1115"/>
          <w:sz w:val="20"/>
          <w:szCs w:val="20"/>
          <w:shd w:val="clear" w:color="auto" w:fill="FFFFFF"/>
        </w:rPr>
        <w:t>the comprehensive evaluation index for each dimension of high-quality agricultural development</w:t>
      </w:r>
      <w:r w:rsidRPr="005F07C8">
        <w:rPr>
          <w:rFonts w:ascii="Times New Roman" w:eastAsia="Segoe UI" w:hAnsi="Times New Roman" w:cs="Times New Roman"/>
          <w:color w:val="0F1115"/>
          <w:sz w:val="20"/>
          <w:szCs w:val="20"/>
          <w:shd w:val="clear" w:color="auto" w:fill="FFFFFF"/>
        </w:rPr>
        <w:t xml:space="preserve"> from 2015 to 2024</w:t>
      </w:r>
    </w:p>
    <w:p w14:paraId="79720216" w14:textId="77777777" w:rsidR="00182002" w:rsidRPr="007D0EBF" w:rsidRDefault="00182002" w:rsidP="007D0EBF">
      <w:pPr>
        <w:rPr>
          <w:rFonts w:ascii="Times New Roman" w:eastAsia="Segoe UI" w:hAnsi="Times New Roman" w:cs="Times New Roman"/>
          <w:color w:val="0F1115"/>
          <w:sz w:val="24"/>
          <w:shd w:val="clear" w:color="auto" w:fill="FFFFFF"/>
        </w:rPr>
      </w:pPr>
    </w:p>
    <w:p w14:paraId="25C6F6B0" w14:textId="3A01F1ED" w:rsidR="00182002" w:rsidRPr="005F07C8" w:rsidRDefault="00000000" w:rsidP="007D0EBF">
      <w:pPr>
        <w:rPr>
          <w:rFonts w:ascii="Times New Roman" w:eastAsia="Segoe UI" w:hAnsi="Times New Roman" w:cs="Times New Roman"/>
          <w:b/>
          <w:bCs/>
          <w:color w:val="0F1115"/>
          <w:sz w:val="24"/>
          <w:shd w:val="clear" w:color="auto" w:fill="FFFFFF"/>
        </w:rPr>
      </w:pPr>
      <w:r w:rsidRPr="005F07C8">
        <w:rPr>
          <w:rFonts w:ascii="Times New Roman" w:eastAsia="Segoe UI" w:hAnsi="Times New Roman" w:cs="Times New Roman"/>
          <w:b/>
          <w:bCs/>
          <w:color w:val="0F1115"/>
          <w:sz w:val="24"/>
          <w:shd w:val="clear" w:color="auto" w:fill="FFFFFF"/>
        </w:rPr>
        <w:t xml:space="preserve">4. Conclusions and </w:t>
      </w:r>
      <w:r w:rsidR="008A048A" w:rsidRPr="008A048A">
        <w:rPr>
          <w:rFonts w:ascii="Times New Roman" w:eastAsia="Segoe UI" w:hAnsi="Times New Roman" w:cs="Times New Roman"/>
          <w:b/>
          <w:bCs/>
          <w:color w:val="0F1115"/>
          <w:sz w:val="24"/>
          <w:shd w:val="clear" w:color="auto" w:fill="FFFFFF"/>
        </w:rPr>
        <w:t>recomm</w:t>
      </w:r>
      <w:r w:rsidRPr="005F07C8">
        <w:rPr>
          <w:rFonts w:ascii="Times New Roman" w:eastAsia="Segoe UI" w:hAnsi="Times New Roman" w:cs="Times New Roman"/>
          <w:b/>
          <w:bCs/>
          <w:color w:val="0F1115"/>
          <w:sz w:val="24"/>
          <w:shd w:val="clear" w:color="auto" w:fill="FFFFFF"/>
        </w:rPr>
        <w:t>endations</w:t>
      </w:r>
    </w:p>
    <w:p w14:paraId="5CF2789B" w14:textId="37585291" w:rsidR="00182002" w:rsidRP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 xml:space="preserve">To measure high-quality agricultural development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this paper constructed an indicator system consisting of 11 indicators across three dimensions and used the entropy method to calculate weights and comprehensive scores. The research findings are as follows</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(1) The weights of the three dimensions of high-quality agricultural development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ranked from highest to lowest, are economic benefit, agricultural production, and ecological environment. Among the secondary indicators, agricultural mechanization, labor productivity, land output rate, and agricultural employment rate rank in the top four</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the use of pesticides, fertilizers, and plastic film intensity occupy the middle values, highlighting the need to recognize their significant impact on high-quality agricultural development and actively implement measures to improve them. (2) The comprehensive level of high-quality agricultural development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ranked from highest to lowest, is ecological environment, economic benefit, and agricultural production. The use of pesticides and fertilizers has a significant impact on the ecological environment, while agricultural mechanization contributes the most to agricultural production, and labor productivity has the greatest impact on economic benefit.</w:t>
      </w:r>
    </w:p>
    <w:p w14:paraId="5D09B4C3" w14:textId="77777777" w:rsidR="00182002" w:rsidRPr="007D0EBF" w:rsidRDefault="00182002" w:rsidP="007D0EBF">
      <w:pPr>
        <w:rPr>
          <w:rFonts w:ascii="Times New Roman" w:eastAsia="Segoe UI" w:hAnsi="Times New Roman" w:cs="Times New Roman"/>
          <w:color w:val="0F1115"/>
          <w:sz w:val="24"/>
          <w:shd w:val="clear" w:color="auto" w:fill="FFFFFF"/>
        </w:rPr>
      </w:pPr>
    </w:p>
    <w:p w14:paraId="5868909A" w14:textId="6CEE73A0" w:rsidR="00182002" w:rsidRPr="005F07C8" w:rsidRDefault="00000000" w:rsidP="007D0EBF">
      <w:pPr>
        <w:rPr>
          <w:rFonts w:ascii="Times New Roman" w:eastAsia="Segoe UI" w:hAnsi="Times New Roman" w:cs="Times New Roman"/>
          <w:b/>
          <w:bCs/>
          <w:color w:val="0F1115"/>
          <w:sz w:val="24"/>
          <w:shd w:val="clear" w:color="auto" w:fill="FFFFFF"/>
        </w:rPr>
      </w:pPr>
      <w:r w:rsidRPr="005F07C8">
        <w:rPr>
          <w:rFonts w:ascii="Times New Roman" w:eastAsia="Segoe UI" w:hAnsi="Times New Roman" w:cs="Times New Roman"/>
          <w:b/>
          <w:bCs/>
          <w:color w:val="0F1115"/>
          <w:sz w:val="24"/>
          <w:shd w:val="clear" w:color="auto" w:fill="FFFFFF"/>
        </w:rPr>
        <w:t xml:space="preserve">4.1. Limit the </w:t>
      </w:r>
      <w:r w:rsidR="008A048A" w:rsidRPr="005F07C8">
        <w:rPr>
          <w:rFonts w:ascii="Times New Roman" w:eastAsia="Segoe UI" w:hAnsi="Times New Roman" w:cs="Times New Roman"/>
          <w:b/>
          <w:bCs/>
          <w:color w:val="0F1115"/>
          <w:sz w:val="24"/>
          <w:shd w:val="clear" w:color="auto" w:fill="FFFFFF"/>
        </w:rPr>
        <w:t>use of pesticides and fertilizers</w:t>
      </w:r>
    </w:p>
    <w:p w14:paraId="3E805623" w14:textId="1994D96D" w:rsidR="00182002" w:rsidRPr="007D0EBF" w:rsidRDefault="00000000" w:rsidP="007D0EBF">
      <w:pPr>
        <w:rPr>
          <w:rFonts w:ascii="Times New Roman" w:eastAsia="Segoe UI" w:hAnsi="Times New Roman" w:cs="Times New Roman"/>
          <w:color w:val="0F1115"/>
          <w:sz w:val="24"/>
          <w:shd w:val="clear" w:color="auto" w:fill="FFFFFF"/>
        </w:rPr>
      </w:pP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is an important grain-producing city in Henan Province, with its main grain-producing areas investing heavily in production factors such as pesticides, fertilizers, and water. However, these inputs have not yet met the needs of high-quality agricultural development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Due to the lack of emphasis on protecting the ecological environment and the efficiency of land recycling during production,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faces ecological issues such as declining farmland quality and water pollution, increasing the difficulty of environmental governance and requiring improved governance effectiveness. Therefore, to accelerate the achievement of high-quality agricultural development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addressing resource and environmental issues is one of the urgent challenges the city must overcome. Various regions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should actively promote various means of environmental protection, strengthen the dissemination of information related to green agricultural development, guide producers to adopt green production methods during production, implement pesticide and fertilizer use according to policy requirements to achieve zero growth, and protect the </w:t>
      </w:r>
      <w:r w:rsidRPr="007D0EBF">
        <w:rPr>
          <w:rFonts w:ascii="Times New Roman" w:eastAsia="Segoe UI" w:hAnsi="Times New Roman" w:cs="Times New Roman"/>
          <w:color w:val="0F1115"/>
          <w:sz w:val="24"/>
          <w:shd w:val="clear" w:color="auto" w:fill="FFFFFF"/>
        </w:rPr>
        <w:lastRenderedPageBreak/>
        <w:t>ecological environment. Secondly, regions should strictly implement farmland protection measures, improve the utilization efficiency of land resources, actively carry out the recycling of agricultural film, establish new standards for agricultural film production, and accelerate the promotion and application of thickened mulch film. Finally, regions should adopt relevant measures and policies to provide producers with services such as production materials and spiritual propaganda, enhance producers</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emphasis on green production, reduce agricultural pollution and resource waste, protect farmland water conservancy facilities, and improve the sustainability of agriculture.</w:t>
      </w:r>
    </w:p>
    <w:p w14:paraId="5C754FA9" w14:textId="77777777" w:rsidR="00182002" w:rsidRPr="007D0EBF" w:rsidRDefault="00182002" w:rsidP="007D0EBF">
      <w:pPr>
        <w:rPr>
          <w:rFonts w:ascii="Times New Roman" w:eastAsia="Segoe UI" w:hAnsi="Times New Roman" w:cs="Times New Roman"/>
          <w:color w:val="0F1115"/>
          <w:sz w:val="24"/>
          <w:shd w:val="clear" w:color="auto" w:fill="FFFFFF"/>
        </w:rPr>
      </w:pPr>
    </w:p>
    <w:p w14:paraId="1B7DE329" w14:textId="4F4E88EC" w:rsidR="00182002" w:rsidRPr="005F07C8" w:rsidRDefault="00000000" w:rsidP="007D0EBF">
      <w:pPr>
        <w:rPr>
          <w:rFonts w:ascii="Times New Roman" w:eastAsia="Segoe UI" w:hAnsi="Times New Roman" w:cs="Times New Roman"/>
          <w:b/>
          <w:bCs/>
          <w:color w:val="0F1115"/>
          <w:sz w:val="24"/>
          <w:shd w:val="clear" w:color="auto" w:fill="FFFFFF"/>
        </w:rPr>
      </w:pPr>
      <w:r w:rsidRPr="005F07C8">
        <w:rPr>
          <w:rFonts w:ascii="Times New Roman" w:eastAsia="Segoe UI" w:hAnsi="Times New Roman" w:cs="Times New Roman"/>
          <w:b/>
          <w:bCs/>
          <w:color w:val="0F1115"/>
          <w:sz w:val="24"/>
          <w:shd w:val="clear" w:color="auto" w:fill="FFFFFF"/>
        </w:rPr>
        <w:t xml:space="preserve">4.2. Improve </w:t>
      </w:r>
      <w:r w:rsidR="008A048A" w:rsidRPr="005F07C8">
        <w:rPr>
          <w:rFonts w:ascii="Times New Roman" w:eastAsia="Segoe UI" w:hAnsi="Times New Roman" w:cs="Times New Roman"/>
          <w:b/>
          <w:bCs/>
          <w:color w:val="0F1115"/>
          <w:sz w:val="24"/>
          <w:shd w:val="clear" w:color="auto" w:fill="FFFFFF"/>
        </w:rPr>
        <w:t>infrastructure construction</w:t>
      </w:r>
    </w:p>
    <w:p w14:paraId="47804A6D" w14:textId="4E0F6909" w:rsidR="00182002" w:rsidRP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 xml:space="preserve">To achieve high-quality agricultural development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it is essential to leverage the role of the government effectively, implementing proactive policies and measures that favor agricultural development. The government should enhance the supporting role of infrastructure in agriculture, increase investment in digital infrastructure construction, and provide corresponding guarantees for farmers</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production. To achieve the goal of high-quality agricultural development, various regions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must prioritize the construction of agricultural infrastructure and improve mobile digital construction. Focusing on roads and mobile networks, an integrated logistics system for production and consumption should be established to facilitate the free flow of production factors between urban and rural areas, enhance the equal exchange level of various production factors, shorten the distance from production to consumption, and accelerate the development of the rural economy </w:t>
      </w:r>
      <w:r w:rsidRPr="005F07C8">
        <w:rPr>
          <w:rFonts w:ascii="Times New Roman" w:eastAsia="Segoe UI" w:hAnsi="Times New Roman" w:cs="Times New Roman"/>
          <w:color w:val="0F1115"/>
          <w:sz w:val="24"/>
          <w:shd w:val="clear" w:color="auto" w:fill="FFFFFF"/>
          <w:vertAlign w:val="superscript"/>
        </w:rPr>
        <w:t>[13]</w:t>
      </w:r>
      <w:r w:rsidRPr="007D0EBF">
        <w:rPr>
          <w:rFonts w:ascii="Times New Roman" w:eastAsia="Segoe UI" w:hAnsi="Times New Roman" w:cs="Times New Roman"/>
          <w:color w:val="0F1115"/>
          <w:sz w:val="24"/>
          <w:shd w:val="clear" w:color="auto" w:fill="FFFFFF"/>
        </w:rPr>
        <w:t xml:space="preserve">. Agricultural infrastructure construction is a crucial foundation for addressing the </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three rural issues</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(agriculture, rural areas, and farmers). Constructing high-standard farmland helps improve agricultural production levels and enhance farmland</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s disaster resistance and mitigation capabilities. Simultaneously, accelerating the digitization of infrastructure such as water and electricity and roads provides fundamental support for accelerating the construction of an agricultural powerhouse and promoting agricultural and rural modernization </w:t>
      </w:r>
      <w:r w:rsidRPr="005F07C8">
        <w:rPr>
          <w:rFonts w:ascii="Times New Roman" w:eastAsia="Segoe UI" w:hAnsi="Times New Roman" w:cs="Times New Roman"/>
          <w:color w:val="0F1115"/>
          <w:sz w:val="24"/>
          <w:shd w:val="clear" w:color="auto" w:fill="FFFFFF"/>
          <w:vertAlign w:val="superscript"/>
        </w:rPr>
        <w:t>[14]</w:t>
      </w:r>
      <w:r w:rsidRPr="007D0EBF">
        <w:rPr>
          <w:rFonts w:ascii="Times New Roman" w:eastAsia="Segoe UI" w:hAnsi="Times New Roman" w:cs="Times New Roman"/>
          <w:color w:val="0F1115"/>
          <w:sz w:val="24"/>
          <w:shd w:val="clear" w:color="auto" w:fill="FFFFFF"/>
        </w:rPr>
        <w:t>. Nowadays, in the era of highly developed internet, farmers and agricultural enterprises can cooperate to sell local specialty agricultural products through live streaming at agricultural production sites, increasing sales volumes. Relying on complete infrastructure and logistics system construction, the distance from production to consumption of agricultural products is shortened, promoting the development of rural modernization.</w:t>
      </w:r>
    </w:p>
    <w:p w14:paraId="1FB409B9" w14:textId="77777777" w:rsidR="00182002" w:rsidRPr="007D0EBF" w:rsidRDefault="00182002" w:rsidP="007D0EBF">
      <w:pPr>
        <w:rPr>
          <w:rFonts w:ascii="Times New Roman" w:eastAsia="Segoe UI" w:hAnsi="Times New Roman" w:cs="Times New Roman"/>
          <w:color w:val="0F1115"/>
          <w:sz w:val="24"/>
          <w:shd w:val="clear" w:color="auto" w:fill="FFFFFF"/>
        </w:rPr>
      </w:pPr>
    </w:p>
    <w:p w14:paraId="58E5B4AE" w14:textId="713B0A74" w:rsidR="00182002" w:rsidRPr="005F07C8" w:rsidRDefault="00000000" w:rsidP="007D0EBF">
      <w:pPr>
        <w:rPr>
          <w:rFonts w:ascii="Times New Roman" w:eastAsia="Segoe UI" w:hAnsi="Times New Roman" w:cs="Times New Roman"/>
          <w:b/>
          <w:bCs/>
          <w:color w:val="0F1115"/>
          <w:sz w:val="24"/>
          <w:shd w:val="clear" w:color="auto" w:fill="FFFFFF"/>
        </w:rPr>
      </w:pPr>
      <w:r w:rsidRPr="005F07C8">
        <w:rPr>
          <w:rFonts w:ascii="Times New Roman" w:eastAsia="Segoe UI" w:hAnsi="Times New Roman" w:cs="Times New Roman"/>
          <w:b/>
          <w:bCs/>
          <w:color w:val="0F1115"/>
          <w:sz w:val="24"/>
          <w:shd w:val="clear" w:color="auto" w:fill="FFFFFF"/>
        </w:rPr>
        <w:t xml:space="preserve">4.3. Promote </w:t>
      </w:r>
      <w:r w:rsidR="006E7438" w:rsidRPr="006E7438">
        <w:rPr>
          <w:rFonts w:ascii="Times New Roman" w:eastAsia="Segoe UI" w:hAnsi="Times New Roman" w:cs="Times New Roman"/>
          <w:b/>
          <w:bCs/>
          <w:color w:val="0F1115"/>
          <w:sz w:val="24"/>
          <w:shd w:val="clear" w:color="auto" w:fill="FFFFFF"/>
        </w:rPr>
        <w:t>agricultural technological innovation</w:t>
      </w:r>
    </w:p>
    <w:p w14:paraId="7F515312" w14:textId="52645659" w:rsidR="00182002" w:rsidRP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 xml:space="preserve">The fundamental way to promote high-quality agricultural development is through technological innovation. Innovation and development serve as the driving force behind high-quality agricultural development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with the core position of agricultural technological innovation remaining unwavering. The government should first strengthen agricultural technological innovation by formulating policies to promote advanced agricultural technologies and management models. Various regions should actively respond and provide technical services to producers to improve agricultural production efficiency and product quality. Secondly, increase support for agricultural research institutions, enhance agricultural technology levels, accelerate the construction of a modern agricultural industrial system, and rely on technological innovation to increase agricultural output and improve the core competitiveness of grain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Various regions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should increase efforts in technological and management innovation to support high-quality agricultural development and promote agricultural modernization. Finally, strengthen the construction of characteristic agricultural industries and the branding of agricultural products.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should leverage its regional advantages to ensure a stable supply of grain such as wheat</w:t>
      </w:r>
      <w:r w:rsidR="006E7438">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from the perspective of sustainable agricultural development, various regions should base themselves on local </w:t>
      </w:r>
      <w:r w:rsidRPr="007D0EBF">
        <w:rPr>
          <w:rFonts w:ascii="Times New Roman" w:eastAsia="Segoe UI" w:hAnsi="Times New Roman" w:cs="Times New Roman"/>
          <w:color w:val="0F1115"/>
          <w:sz w:val="24"/>
          <w:shd w:val="clear" w:color="auto" w:fill="FFFFFF"/>
        </w:rPr>
        <w:lastRenderedPageBreak/>
        <w:t>characteristic resources, transform resources into products and industries, explore characteristic agricultural products in different regions, and use agricultural technological innovation to create characteristic agricultural product brands unique to each region. By formulating policies for effective resource allocation and assisting in promoting the innovative development of various types of agricultural enterprises, the cultivation and growth of characteristic agricultural product industries can be ensured, thereby promoting high-quality agricultural development.</w:t>
      </w:r>
    </w:p>
    <w:p w14:paraId="6DECCDE6" w14:textId="77777777" w:rsidR="00182002" w:rsidRPr="007D0EBF" w:rsidRDefault="00000000" w:rsidP="005F07C8">
      <w:pPr>
        <w:ind w:firstLineChars="200" w:firstLine="480"/>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 xml:space="preserve">Therefore, under the background of the rural revitalization strategy,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 should promote high-quality agricultural development by systematically advancing green agricultural development, improving infrastructure services, taking agricultural technological innovation as the driving force, and strengthening the construction of advantageous characteristic agricultural industries and agricultural product branding, thereby accelerating the achievement of the goal of becoming a modern agricultural powerhouse in </w:t>
      </w:r>
      <w:proofErr w:type="spellStart"/>
      <w:r w:rsidRPr="007D0EBF">
        <w:rPr>
          <w:rFonts w:ascii="Times New Roman" w:eastAsia="Segoe UI" w:hAnsi="Times New Roman" w:cs="Times New Roman"/>
          <w:color w:val="0F1115"/>
          <w:sz w:val="24"/>
          <w:shd w:val="clear" w:color="auto" w:fill="FFFFFF"/>
        </w:rPr>
        <w:t>Shangqiu</w:t>
      </w:r>
      <w:proofErr w:type="spellEnd"/>
      <w:r w:rsidRPr="007D0EBF">
        <w:rPr>
          <w:rFonts w:ascii="Times New Roman" w:eastAsia="Segoe UI" w:hAnsi="Times New Roman" w:cs="Times New Roman"/>
          <w:color w:val="0F1115"/>
          <w:sz w:val="24"/>
          <w:shd w:val="clear" w:color="auto" w:fill="FFFFFF"/>
        </w:rPr>
        <w:t xml:space="preserve"> City.</w:t>
      </w:r>
    </w:p>
    <w:p w14:paraId="30A3F434" w14:textId="77777777" w:rsidR="00182002" w:rsidRDefault="00182002" w:rsidP="007D0EBF">
      <w:pPr>
        <w:rPr>
          <w:rFonts w:ascii="Times New Roman" w:eastAsia="Segoe UI" w:hAnsi="Times New Roman" w:cs="Times New Roman"/>
          <w:color w:val="0F1115"/>
          <w:sz w:val="24"/>
          <w:shd w:val="clear" w:color="auto" w:fill="FFFFFF"/>
        </w:rPr>
      </w:pPr>
    </w:p>
    <w:p w14:paraId="62702A02" w14:textId="77777777" w:rsidR="00F32E20" w:rsidRPr="00F32E20" w:rsidRDefault="00F32E20" w:rsidP="00F32E20">
      <w:pPr>
        <w:rPr>
          <w:rFonts w:ascii="Times New Roman" w:eastAsia="Segoe UI" w:hAnsi="Times New Roman" w:cs="Times New Roman"/>
          <w:b/>
          <w:bCs/>
          <w:color w:val="0F1115"/>
          <w:sz w:val="24"/>
          <w:shd w:val="clear" w:color="auto" w:fill="FFFFFF"/>
        </w:rPr>
      </w:pPr>
      <w:r w:rsidRPr="00F32E20">
        <w:rPr>
          <w:rFonts w:ascii="Times New Roman" w:eastAsia="Segoe UI" w:hAnsi="Times New Roman" w:cs="Times New Roman"/>
          <w:b/>
          <w:bCs/>
          <w:color w:val="0F1115"/>
          <w:sz w:val="24"/>
          <w:shd w:val="clear" w:color="auto" w:fill="FFFFFF"/>
        </w:rPr>
        <w:t>Disclosure statement</w:t>
      </w:r>
    </w:p>
    <w:p w14:paraId="749796D5" w14:textId="04086B6B" w:rsidR="00F32E20" w:rsidRDefault="00F32E20" w:rsidP="00F32E20">
      <w:pPr>
        <w:rPr>
          <w:rFonts w:ascii="Times New Roman" w:eastAsia="Segoe UI" w:hAnsi="Times New Roman" w:cs="Times New Roman"/>
          <w:color w:val="0F1115"/>
          <w:sz w:val="24"/>
          <w:shd w:val="clear" w:color="auto" w:fill="FFFFFF"/>
        </w:rPr>
      </w:pPr>
      <w:r w:rsidRPr="00F32E20">
        <w:rPr>
          <w:rFonts w:ascii="Times New Roman" w:eastAsia="Segoe UI" w:hAnsi="Times New Roman" w:cs="Times New Roman"/>
          <w:color w:val="0F1115"/>
          <w:sz w:val="24"/>
          <w:shd w:val="clear" w:color="auto" w:fill="FFFFFF"/>
        </w:rPr>
        <w:t>The author declares no conflict of interest.</w:t>
      </w:r>
    </w:p>
    <w:p w14:paraId="04360996" w14:textId="77777777" w:rsidR="00F32E20" w:rsidRPr="007D0EBF" w:rsidRDefault="00F32E20" w:rsidP="007D0EBF">
      <w:pPr>
        <w:rPr>
          <w:rFonts w:ascii="Times New Roman" w:eastAsia="Segoe UI" w:hAnsi="Times New Roman" w:cs="Times New Roman"/>
          <w:color w:val="0F1115"/>
          <w:sz w:val="24"/>
          <w:shd w:val="clear" w:color="auto" w:fill="FFFFFF"/>
        </w:rPr>
      </w:pPr>
    </w:p>
    <w:p w14:paraId="695A11B0" w14:textId="77777777" w:rsidR="007D0EBF" w:rsidRPr="005F07C8" w:rsidRDefault="00000000" w:rsidP="007D0EBF">
      <w:pPr>
        <w:rPr>
          <w:rFonts w:ascii="Times New Roman" w:eastAsia="Segoe UI" w:hAnsi="Times New Roman" w:cs="Times New Roman"/>
          <w:b/>
          <w:bCs/>
          <w:color w:val="0F1115"/>
          <w:sz w:val="24"/>
          <w:shd w:val="clear" w:color="auto" w:fill="FFFFFF"/>
        </w:rPr>
      </w:pPr>
      <w:r w:rsidRPr="005F07C8">
        <w:rPr>
          <w:rFonts w:ascii="Times New Roman" w:eastAsia="Segoe UI" w:hAnsi="Times New Roman" w:cs="Times New Roman"/>
          <w:b/>
          <w:bCs/>
          <w:color w:val="0F1115"/>
          <w:sz w:val="24"/>
          <w:shd w:val="clear" w:color="auto" w:fill="FFFFFF"/>
        </w:rPr>
        <w:t>References</w:t>
      </w:r>
    </w:p>
    <w:p w14:paraId="31CE1ED3" w14:textId="05AA099F"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[1] Chen D</w:t>
      </w:r>
      <w:r w:rsidR="006E7438">
        <w:rPr>
          <w:rFonts w:ascii="Times New Roman" w:eastAsia="Segoe UI" w:hAnsi="Times New Roman" w:cs="Times New Roman"/>
          <w:color w:val="0F1115"/>
          <w:sz w:val="24"/>
          <w:shd w:val="clear" w:color="auto" w:fill="FFFFFF"/>
        </w:rPr>
        <w:t>H</w:t>
      </w:r>
      <w:r w:rsidRPr="007D0EBF">
        <w:rPr>
          <w:rFonts w:ascii="Times New Roman" w:eastAsia="Segoe UI" w:hAnsi="Times New Roman" w:cs="Times New Roman"/>
          <w:color w:val="0F1115"/>
          <w:sz w:val="24"/>
          <w:shd w:val="clear" w:color="auto" w:fill="FFFFFF"/>
        </w:rPr>
        <w:t>, Bai B</w:t>
      </w:r>
      <w:r w:rsidR="006E7438">
        <w:rPr>
          <w:rFonts w:ascii="Times New Roman" w:eastAsia="Segoe UI" w:hAnsi="Times New Roman" w:cs="Times New Roman"/>
          <w:color w:val="0F1115"/>
          <w:sz w:val="24"/>
          <w:shd w:val="clear" w:color="auto" w:fill="FFFFFF"/>
        </w:rPr>
        <w:t>X</w:t>
      </w:r>
      <w:r w:rsidRPr="007D0EBF">
        <w:rPr>
          <w:rFonts w:ascii="Times New Roman" w:eastAsia="Segoe UI" w:hAnsi="Times New Roman" w:cs="Times New Roman"/>
          <w:color w:val="0F1115"/>
          <w:sz w:val="24"/>
          <w:shd w:val="clear" w:color="auto" w:fill="FFFFFF"/>
        </w:rPr>
        <w:t>, Xu T</w:t>
      </w:r>
      <w:r w:rsidR="006E7438">
        <w:rPr>
          <w:rFonts w:ascii="Times New Roman" w:eastAsia="Segoe UI" w:hAnsi="Times New Roman" w:cs="Times New Roman"/>
          <w:color w:val="0F1115"/>
          <w:sz w:val="24"/>
          <w:shd w:val="clear" w:color="auto" w:fill="FFFFFF"/>
        </w:rPr>
        <w:t>T, 2023,</w:t>
      </w:r>
      <w:r w:rsidRPr="007D0EBF">
        <w:rPr>
          <w:rFonts w:ascii="Times New Roman" w:eastAsia="Segoe UI" w:hAnsi="Times New Roman" w:cs="Times New Roman"/>
          <w:color w:val="0F1115"/>
          <w:sz w:val="24"/>
          <w:shd w:val="clear" w:color="auto" w:fill="FFFFFF"/>
        </w:rPr>
        <w:t xml:space="preserve"> Realization Path of High-Quality Agricultural Development in Henan under Food Security. Bulletin of Agricultural Science and Technology, 2023(4)</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4</w:t>
      </w:r>
      <w:r w:rsidR="00173FA9">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7.</w:t>
      </w:r>
    </w:p>
    <w:p w14:paraId="3D97137F" w14:textId="5AF0DBCE"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[2] Huang C</w:t>
      </w:r>
      <w:r w:rsidR="00173FA9">
        <w:rPr>
          <w:rFonts w:ascii="Times New Roman" w:eastAsia="Segoe UI" w:hAnsi="Times New Roman" w:cs="Times New Roman"/>
          <w:color w:val="0F1115"/>
          <w:sz w:val="24"/>
          <w:shd w:val="clear" w:color="auto" w:fill="FFFFFF"/>
        </w:rPr>
        <w:t>W, 2023,</w:t>
      </w:r>
      <w:r w:rsidRPr="007D0EBF">
        <w:rPr>
          <w:rFonts w:ascii="Times New Roman" w:eastAsia="Segoe UI" w:hAnsi="Times New Roman" w:cs="Times New Roman"/>
          <w:color w:val="0F1115"/>
          <w:sz w:val="24"/>
          <w:shd w:val="clear" w:color="auto" w:fill="FFFFFF"/>
        </w:rPr>
        <w:t xml:space="preserve"> Rural Revitalization from the Perspective of Chinese-Style Modernization</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Realistic Logic and High-Quality Development. New Horizon, 2023(3)</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67</w:t>
      </w:r>
      <w:r w:rsidR="00CA16A6">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75.</w:t>
      </w:r>
    </w:p>
    <w:p w14:paraId="02E17C1F" w14:textId="6AC3ECCE" w:rsidR="00D853D0"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[3] Han C</w:t>
      </w:r>
      <w:r w:rsidR="00D853D0">
        <w:rPr>
          <w:rFonts w:ascii="Times New Roman" w:eastAsia="Segoe UI" w:hAnsi="Times New Roman" w:cs="Times New Roman"/>
          <w:color w:val="0F1115"/>
          <w:sz w:val="24"/>
          <w:shd w:val="clear" w:color="auto" w:fill="FFFFFF"/>
        </w:rPr>
        <w:t>F, 2018,</w:t>
      </w:r>
      <w:r w:rsidRPr="007D0EBF">
        <w:rPr>
          <w:rFonts w:ascii="Times New Roman" w:eastAsia="Segoe UI" w:hAnsi="Times New Roman" w:cs="Times New Roman"/>
          <w:color w:val="0F1115"/>
          <w:sz w:val="24"/>
          <w:shd w:val="clear" w:color="auto" w:fill="FFFFFF"/>
        </w:rPr>
        <w:t xml:space="preserve"> Vigorously Promote Quality and Green Agriculture to Accelerate the Realization of High-Quality Agricultural Development. Farmers</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Daily, </w:t>
      </w:r>
      <w:r w:rsidR="00D853D0">
        <w:rPr>
          <w:rFonts w:ascii="Times New Roman" w:eastAsia="Segoe UI" w:hAnsi="Times New Roman" w:cs="Times New Roman"/>
          <w:color w:val="0F1115"/>
          <w:sz w:val="24"/>
          <w:shd w:val="clear" w:color="auto" w:fill="FFFFFF"/>
        </w:rPr>
        <w:t xml:space="preserve">February 27, </w:t>
      </w:r>
      <w:r w:rsidRPr="007D0EBF">
        <w:rPr>
          <w:rFonts w:ascii="Times New Roman" w:eastAsia="Segoe UI" w:hAnsi="Times New Roman" w:cs="Times New Roman"/>
          <w:color w:val="0F1115"/>
          <w:sz w:val="24"/>
          <w:shd w:val="clear" w:color="auto" w:fill="FFFFFF"/>
        </w:rPr>
        <w:t>2018</w:t>
      </w:r>
      <w:r w:rsidR="00D853D0">
        <w:rPr>
          <w:rFonts w:ascii="Times New Roman" w:eastAsia="Segoe UI" w:hAnsi="Times New Roman" w:cs="Times New Roman"/>
          <w:color w:val="0F1115"/>
          <w:sz w:val="24"/>
          <w:shd w:val="clear" w:color="auto" w:fill="FFFFFF"/>
        </w:rPr>
        <w:t xml:space="preserve">, </w:t>
      </w:r>
      <w:r w:rsidRPr="007D0EBF">
        <w:rPr>
          <w:rFonts w:ascii="Times New Roman" w:eastAsia="Segoe UI" w:hAnsi="Times New Roman" w:cs="Times New Roman"/>
          <w:color w:val="0F1115"/>
          <w:sz w:val="24"/>
          <w:shd w:val="clear" w:color="auto" w:fill="FFFFFF"/>
        </w:rPr>
        <w:t>1.</w:t>
      </w:r>
    </w:p>
    <w:p w14:paraId="4316ED63" w14:textId="2F9B70AA"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[4] Zhang J</w:t>
      </w:r>
      <w:r w:rsidR="00D853D0">
        <w:rPr>
          <w:rFonts w:ascii="Times New Roman" w:eastAsia="Segoe UI" w:hAnsi="Times New Roman" w:cs="Times New Roman"/>
          <w:color w:val="0F1115"/>
          <w:sz w:val="24"/>
          <w:shd w:val="clear" w:color="auto" w:fill="FFFFFF"/>
        </w:rPr>
        <w:t>K</w:t>
      </w:r>
      <w:r w:rsidRPr="007D0EBF">
        <w:rPr>
          <w:rFonts w:ascii="Times New Roman" w:eastAsia="Segoe UI" w:hAnsi="Times New Roman" w:cs="Times New Roman"/>
          <w:color w:val="0F1115"/>
          <w:sz w:val="24"/>
          <w:shd w:val="clear" w:color="auto" w:fill="FFFFFF"/>
        </w:rPr>
        <w:t>, Hou Y</w:t>
      </w:r>
      <w:r w:rsidR="00D853D0">
        <w:rPr>
          <w:rFonts w:ascii="Times New Roman" w:eastAsia="Segoe UI" w:hAnsi="Times New Roman" w:cs="Times New Roman"/>
          <w:color w:val="0F1115"/>
          <w:sz w:val="24"/>
          <w:shd w:val="clear" w:color="auto" w:fill="FFFFFF"/>
        </w:rPr>
        <w:t>Z</w:t>
      </w:r>
      <w:r w:rsidRPr="007D0EBF">
        <w:rPr>
          <w:rFonts w:ascii="Times New Roman" w:eastAsia="Segoe UI" w:hAnsi="Times New Roman" w:cs="Times New Roman"/>
          <w:color w:val="0F1115"/>
          <w:sz w:val="24"/>
          <w:shd w:val="clear" w:color="auto" w:fill="FFFFFF"/>
        </w:rPr>
        <w:t>, Liu P</w:t>
      </w:r>
      <w:r w:rsidR="00D853D0">
        <w:rPr>
          <w:rFonts w:ascii="Times New Roman" w:eastAsia="Segoe UI" w:hAnsi="Times New Roman" w:cs="Times New Roman"/>
          <w:color w:val="0F1115"/>
          <w:sz w:val="24"/>
          <w:shd w:val="clear" w:color="auto" w:fill="FFFFFF"/>
        </w:rPr>
        <w:t>L</w:t>
      </w:r>
      <w:r w:rsidRPr="007D0EBF">
        <w:rPr>
          <w:rFonts w:ascii="Times New Roman" w:eastAsia="Segoe UI" w:hAnsi="Times New Roman" w:cs="Times New Roman"/>
          <w:color w:val="0F1115"/>
          <w:sz w:val="24"/>
          <w:shd w:val="clear" w:color="auto" w:fill="FFFFFF"/>
        </w:rPr>
        <w:t xml:space="preserve">, </w:t>
      </w:r>
      <w:r w:rsidR="00D853D0">
        <w:rPr>
          <w:rFonts w:ascii="Times New Roman" w:eastAsia="Segoe UI" w:hAnsi="Times New Roman" w:cs="Times New Roman"/>
          <w:color w:val="0F1115"/>
          <w:sz w:val="24"/>
          <w:shd w:val="clear" w:color="auto" w:fill="FFFFFF"/>
        </w:rPr>
        <w:t>et al., 2019,</w:t>
      </w:r>
      <w:r w:rsidRPr="007D0EBF">
        <w:rPr>
          <w:rFonts w:ascii="Times New Roman" w:eastAsia="Segoe UI" w:hAnsi="Times New Roman" w:cs="Times New Roman"/>
          <w:color w:val="0F1115"/>
          <w:sz w:val="24"/>
          <w:shd w:val="clear" w:color="auto" w:fill="FFFFFF"/>
        </w:rPr>
        <w:t xml:space="preserve"> Goal Requirements and Strategic Paths for High-Quality Development. Management World, 35(7)</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1</w:t>
      </w:r>
      <w:r w:rsidR="00D853D0">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7.</w:t>
      </w:r>
    </w:p>
    <w:p w14:paraId="7F88FD59" w14:textId="53FBBFDF"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[5] Ma R, Luo H</w:t>
      </w:r>
      <w:r w:rsidR="00145D8E">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Wang H</w:t>
      </w:r>
      <w:r w:rsidR="00145D8E">
        <w:rPr>
          <w:rFonts w:ascii="Times New Roman" w:eastAsia="Segoe UI" w:hAnsi="Times New Roman" w:cs="Times New Roman"/>
          <w:color w:val="0F1115"/>
          <w:sz w:val="24"/>
          <w:shd w:val="clear" w:color="auto" w:fill="FFFFFF"/>
        </w:rPr>
        <w:t>W</w:t>
      </w:r>
      <w:r w:rsidRPr="007D0EBF">
        <w:rPr>
          <w:rFonts w:ascii="Times New Roman" w:eastAsia="Segoe UI" w:hAnsi="Times New Roman" w:cs="Times New Roman"/>
          <w:color w:val="0F1115"/>
          <w:sz w:val="24"/>
          <w:shd w:val="clear" w:color="auto" w:fill="FFFFFF"/>
        </w:rPr>
        <w:t xml:space="preserve">, </w:t>
      </w:r>
      <w:r w:rsidR="00145D8E">
        <w:rPr>
          <w:rFonts w:ascii="Times New Roman" w:eastAsia="Segoe UI" w:hAnsi="Times New Roman" w:cs="Times New Roman"/>
          <w:color w:val="0F1115"/>
          <w:sz w:val="24"/>
          <w:shd w:val="clear" w:color="auto" w:fill="FFFFFF"/>
        </w:rPr>
        <w:t>et al., 2019,</w:t>
      </w:r>
      <w:r w:rsidRPr="007D0EBF">
        <w:rPr>
          <w:rFonts w:ascii="Times New Roman" w:eastAsia="Segoe UI" w:hAnsi="Times New Roman" w:cs="Times New Roman"/>
          <w:color w:val="0F1115"/>
          <w:sz w:val="24"/>
          <w:shd w:val="clear" w:color="auto" w:fill="FFFFFF"/>
        </w:rPr>
        <w:t xml:space="preserve"> Research on the Evaluation Index System and Measurement of High-Quality Regional Economic Development in China. China Soft Science, 2019(7)</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60</w:t>
      </w:r>
      <w:r w:rsidR="00145D8E">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67.</w:t>
      </w:r>
    </w:p>
    <w:p w14:paraId="6186E247" w14:textId="0BCCFB06"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[6] Wang X</w:t>
      </w:r>
      <w:r w:rsidR="00145D8E">
        <w:rPr>
          <w:rFonts w:ascii="Times New Roman" w:eastAsia="Segoe UI" w:hAnsi="Times New Roman" w:cs="Times New Roman"/>
          <w:color w:val="0F1115"/>
          <w:sz w:val="24"/>
          <w:shd w:val="clear" w:color="auto" w:fill="FFFFFF"/>
        </w:rPr>
        <w:t>H</w:t>
      </w:r>
      <w:r w:rsidRPr="007D0EBF">
        <w:rPr>
          <w:rFonts w:ascii="Times New Roman" w:eastAsia="Segoe UI" w:hAnsi="Times New Roman" w:cs="Times New Roman"/>
          <w:color w:val="0F1115"/>
          <w:sz w:val="24"/>
          <w:shd w:val="clear" w:color="auto" w:fill="FFFFFF"/>
        </w:rPr>
        <w:t>, Zhao X</w:t>
      </w:r>
      <w:r w:rsidR="00145D8E">
        <w:rPr>
          <w:rFonts w:ascii="Times New Roman" w:eastAsia="Segoe UI" w:hAnsi="Times New Roman" w:cs="Times New Roman"/>
          <w:color w:val="0F1115"/>
          <w:sz w:val="24"/>
          <w:shd w:val="clear" w:color="auto" w:fill="FFFFFF"/>
        </w:rPr>
        <w:t xml:space="preserve">F, 2021, </w:t>
      </w:r>
      <w:r w:rsidRPr="007D0EBF">
        <w:rPr>
          <w:rFonts w:ascii="Times New Roman" w:eastAsia="Segoe UI" w:hAnsi="Times New Roman" w:cs="Times New Roman"/>
          <w:color w:val="0F1115"/>
          <w:sz w:val="24"/>
          <w:shd w:val="clear" w:color="auto" w:fill="FFFFFF"/>
        </w:rPr>
        <w:t>Measurement and Spatial Coupling Analysis of High-Quality Agricultural Development Level. Statistics &amp; Decision, 37(24)</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106</w:t>
      </w:r>
      <w:r w:rsidR="00145D8E">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110.</w:t>
      </w:r>
    </w:p>
    <w:p w14:paraId="38136FF6" w14:textId="79926E32"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[7] Gao Q</w:t>
      </w:r>
      <w:r w:rsidR="00145D8E">
        <w:rPr>
          <w:rFonts w:ascii="Times New Roman" w:eastAsia="Segoe UI" w:hAnsi="Times New Roman" w:cs="Times New Roman"/>
          <w:color w:val="0F1115"/>
          <w:sz w:val="24"/>
          <w:shd w:val="clear" w:color="auto" w:fill="FFFFFF"/>
        </w:rPr>
        <w:t>, 2022,</w:t>
      </w:r>
      <w:r w:rsidRPr="007D0EBF">
        <w:rPr>
          <w:rFonts w:ascii="Times New Roman" w:eastAsia="Segoe UI" w:hAnsi="Times New Roman" w:cs="Times New Roman"/>
          <w:color w:val="0F1115"/>
          <w:sz w:val="24"/>
          <w:shd w:val="clear" w:color="auto" w:fill="FFFFFF"/>
        </w:rPr>
        <w:t xml:space="preserve"> High-Quality Agricultural Development</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Connotations, Characteristics, Obstacles, and Path Selection. Academic Journal of </w:t>
      </w:r>
      <w:proofErr w:type="spellStart"/>
      <w:r w:rsidRPr="007D0EBF">
        <w:rPr>
          <w:rFonts w:ascii="Times New Roman" w:eastAsia="Segoe UI" w:hAnsi="Times New Roman" w:cs="Times New Roman"/>
          <w:color w:val="0F1115"/>
          <w:sz w:val="24"/>
          <w:shd w:val="clear" w:color="auto" w:fill="FFFFFF"/>
        </w:rPr>
        <w:t>Zhongzhou</w:t>
      </w:r>
      <w:proofErr w:type="spellEnd"/>
      <w:r w:rsidRPr="007D0EBF">
        <w:rPr>
          <w:rFonts w:ascii="Times New Roman" w:eastAsia="Segoe UI" w:hAnsi="Times New Roman" w:cs="Times New Roman"/>
          <w:color w:val="0F1115"/>
          <w:sz w:val="24"/>
          <w:shd w:val="clear" w:color="auto" w:fill="FFFFFF"/>
        </w:rPr>
        <w:t>, 2022(4)</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29</w:t>
      </w:r>
      <w:r w:rsidR="00145D8E">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35.</w:t>
      </w:r>
    </w:p>
    <w:p w14:paraId="0B55E987" w14:textId="3A813874"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[8] Pan Y</w:t>
      </w:r>
      <w:r w:rsidR="00145D8E">
        <w:rPr>
          <w:rFonts w:ascii="Times New Roman" w:eastAsia="Segoe UI" w:hAnsi="Times New Roman" w:cs="Times New Roman"/>
          <w:color w:val="0F1115"/>
          <w:sz w:val="24"/>
          <w:shd w:val="clear" w:color="auto" w:fill="FFFFFF"/>
        </w:rPr>
        <w:t>R</w:t>
      </w:r>
      <w:r w:rsidRPr="007D0EBF">
        <w:rPr>
          <w:rFonts w:ascii="Times New Roman" w:eastAsia="Segoe UI" w:hAnsi="Times New Roman" w:cs="Times New Roman"/>
          <w:color w:val="0F1115"/>
          <w:sz w:val="24"/>
          <w:shd w:val="clear" w:color="auto" w:fill="FFFFFF"/>
        </w:rPr>
        <w:t>, Luo L</w:t>
      </w:r>
      <w:r w:rsidR="00145D8E">
        <w:rPr>
          <w:rFonts w:ascii="Times New Roman" w:eastAsia="Segoe UI" w:hAnsi="Times New Roman" w:cs="Times New Roman"/>
          <w:color w:val="0F1115"/>
          <w:sz w:val="24"/>
          <w:shd w:val="clear" w:color="auto" w:fill="FFFFFF"/>
        </w:rPr>
        <w:t>W, 2020,</w:t>
      </w:r>
      <w:r w:rsidRPr="007D0EBF">
        <w:rPr>
          <w:rFonts w:ascii="Times New Roman" w:eastAsia="Segoe UI" w:hAnsi="Times New Roman" w:cs="Times New Roman"/>
          <w:color w:val="0F1115"/>
          <w:sz w:val="24"/>
          <w:shd w:val="clear" w:color="auto" w:fill="FFFFFF"/>
        </w:rPr>
        <w:t xml:space="preserve"> The Impact of Infrastructure Investment on High-Quality Economic Development</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Research on Mechanisms and Heterogeneity. Reform, 2020(6)</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100</w:t>
      </w:r>
      <w:r w:rsidR="00145D8E">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113.</w:t>
      </w:r>
    </w:p>
    <w:p w14:paraId="06202D42" w14:textId="5800F4D5"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[9] Zou L, Wu Z</w:t>
      </w:r>
      <w:r w:rsidR="00145D8E">
        <w:rPr>
          <w:rFonts w:ascii="Times New Roman" w:eastAsia="Segoe UI" w:hAnsi="Times New Roman" w:cs="Times New Roman"/>
          <w:color w:val="0F1115"/>
          <w:sz w:val="24"/>
          <w:shd w:val="clear" w:color="auto" w:fill="FFFFFF"/>
        </w:rPr>
        <w:t>Z</w:t>
      </w:r>
      <w:r w:rsidRPr="007D0EBF">
        <w:rPr>
          <w:rFonts w:ascii="Times New Roman" w:eastAsia="Segoe UI" w:hAnsi="Times New Roman" w:cs="Times New Roman"/>
          <w:color w:val="0F1115"/>
          <w:sz w:val="24"/>
          <w:shd w:val="clear" w:color="auto" w:fill="FFFFFF"/>
        </w:rPr>
        <w:t xml:space="preserve">, Zhou R, </w:t>
      </w:r>
      <w:r w:rsidR="00145D8E">
        <w:rPr>
          <w:rFonts w:ascii="Times New Roman" w:eastAsia="Segoe UI" w:hAnsi="Times New Roman" w:cs="Times New Roman"/>
          <w:color w:val="0F1115"/>
          <w:sz w:val="24"/>
          <w:shd w:val="clear" w:color="auto" w:fill="FFFFFF"/>
        </w:rPr>
        <w:t>et al., 2024,</w:t>
      </w:r>
      <w:r w:rsidRPr="007D0EBF">
        <w:rPr>
          <w:rFonts w:ascii="Times New Roman" w:eastAsia="Segoe UI" w:hAnsi="Times New Roman" w:cs="Times New Roman"/>
          <w:color w:val="0F1115"/>
          <w:sz w:val="24"/>
          <w:shd w:val="clear" w:color="auto" w:fill="FFFFFF"/>
        </w:rPr>
        <w:t xml:space="preserve"> Research on the Measurement of High-Quality Agricultural Development Level in China Based on the Entropy Method. South China Agriculture, 18(1)</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11</w:t>
      </w:r>
      <w:r w:rsidR="00145D8E">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18.</w:t>
      </w:r>
    </w:p>
    <w:p w14:paraId="6E003D6B" w14:textId="126C6D17"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[10] Xin L, An X</w:t>
      </w:r>
      <w:r w:rsidR="00145D8E">
        <w:rPr>
          <w:rFonts w:ascii="Times New Roman" w:eastAsia="Segoe UI" w:hAnsi="Times New Roman" w:cs="Times New Roman"/>
          <w:color w:val="0F1115"/>
          <w:sz w:val="24"/>
          <w:shd w:val="clear" w:color="auto" w:fill="FFFFFF"/>
        </w:rPr>
        <w:t>N, 2019,</w:t>
      </w:r>
      <w:r w:rsidRPr="007D0EBF">
        <w:rPr>
          <w:rFonts w:ascii="Times New Roman" w:eastAsia="Segoe UI" w:hAnsi="Times New Roman" w:cs="Times New Roman"/>
          <w:color w:val="0F1115"/>
          <w:sz w:val="24"/>
          <w:shd w:val="clear" w:color="auto" w:fill="FFFFFF"/>
        </w:rPr>
        <w:t xml:space="preserve"> Construction and Measurement Analysis of an Evaluation System for High-Quality Agricultural Development in China. Economic Review, 2019(5)</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109</w:t>
      </w:r>
      <w:r w:rsidR="00145D8E">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118.</w:t>
      </w:r>
    </w:p>
    <w:p w14:paraId="4DE685CB" w14:textId="68A13216"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[11] Wang X</w:t>
      </w:r>
      <w:r w:rsidR="00145D8E">
        <w:rPr>
          <w:rFonts w:ascii="Times New Roman" w:eastAsia="Segoe UI" w:hAnsi="Times New Roman" w:cs="Times New Roman"/>
          <w:color w:val="0F1115"/>
          <w:sz w:val="24"/>
          <w:shd w:val="clear" w:color="auto" w:fill="FFFFFF"/>
        </w:rPr>
        <w:t>H</w:t>
      </w:r>
      <w:r w:rsidRPr="007D0EBF">
        <w:rPr>
          <w:rFonts w:ascii="Times New Roman" w:eastAsia="Segoe UI" w:hAnsi="Times New Roman" w:cs="Times New Roman"/>
          <w:color w:val="0F1115"/>
          <w:sz w:val="24"/>
          <w:shd w:val="clear" w:color="auto" w:fill="FFFFFF"/>
        </w:rPr>
        <w:t>, Zhao X</w:t>
      </w:r>
      <w:r w:rsidR="00145D8E">
        <w:rPr>
          <w:rFonts w:ascii="Times New Roman" w:eastAsia="Segoe UI" w:hAnsi="Times New Roman" w:cs="Times New Roman"/>
          <w:color w:val="0F1115"/>
          <w:sz w:val="24"/>
          <w:shd w:val="clear" w:color="auto" w:fill="FFFFFF"/>
        </w:rPr>
        <w:t>F, 2021,</w:t>
      </w:r>
      <w:r w:rsidRPr="007D0EBF">
        <w:rPr>
          <w:rFonts w:ascii="Times New Roman" w:eastAsia="Segoe UI" w:hAnsi="Times New Roman" w:cs="Times New Roman"/>
          <w:color w:val="0F1115"/>
          <w:sz w:val="24"/>
          <w:shd w:val="clear" w:color="auto" w:fill="FFFFFF"/>
        </w:rPr>
        <w:t xml:space="preserve"> Measurement and Spatial Coupling Analysis of High-Quality Agricultural Development Level. Statistics &amp; Decision, 37(24)</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106</w:t>
      </w:r>
      <w:r w:rsidR="00145D8E">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110.</w:t>
      </w:r>
    </w:p>
    <w:p w14:paraId="7B3A6ACF" w14:textId="5AF494D8"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[12] Wang J</w:t>
      </w:r>
      <w:r w:rsidR="001E51F4">
        <w:rPr>
          <w:rFonts w:ascii="Times New Roman" w:eastAsia="Segoe UI" w:hAnsi="Times New Roman" w:cs="Times New Roman"/>
          <w:color w:val="0F1115"/>
          <w:sz w:val="24"/>
          <w:shd w:val="clear" w:color="auto" w:fill="FFFFFF"/>
        </w:rPr>
        <w:t>, 2021,</w:t>
      </w:r>
      <w:r w:rsidRPr="007D0EBF">
        <w:rPr>
          <w:rFonts w:ascii="Times New Roman" w:eastAsia="Segoe UI" w:hAnsi="Times New Roman" w:cs="Times New Roman"/>
          <w:color w:val="0F1115"/>
          <w:sz w:val="24"/>
          <w:shd w:val="clear" w:color="auto" w:fill="FFFFFF"/>
        </w:rPr>
        <w:t xml:space="preserve"> Measurement and Evaluation Analysis of High-Quality Agricultural Development in China. Journal of Jiangxi University of Finance and Economics, 2021(2)</w:t>
      </w:r>
      <w:r w:rsidR="001E51F4">
        <w:rPr>
          <w:rFonts w:ascii="Times New Roman" w:eastAsia="Segoe UI" w:hAnsi="Times New Roman" w:cs="Times New Roman"/>
          <w:color w:val="0F1115"/>
          <w:sz w:val="24"/>
          <w:shd w:val="clear" w:color="auto" w:fill="FFFFFF"/>
        </w:rPr>
        <w:t xml:space="preserve">: </w:t>
      </w:r>
      <w:r w:rsidR="001E51F4" w:rsidRPr="001E51F4">
        <w:rPr>
          <w:rFonts w:ascii="Times New Roman" w:eastAsia="Segoe UI" w:hAnsi="Times New Roman" w:cs="Times New Roman"/>
          <w:color w:val="0F1115"/>
          <w:sz w:val="24"/>
          <w:shd w:val="clear" w:color="auto" w:fill="FFFFFF"/>
        </w:rPr>
        <w:t>93</w:t>
      </w:r>
      <w:r w:rsidR="001E51F4">
        <w:rPr>
          <w:rFonts w:ascii="Times New Roman" w:eastAsia="Segoe UI" w:hAnsi="Times New Roman" w:cs="Times New Roman"/>
          <w:color w:val="0F1115"/>
          <w:sz w:val="24"/>
          <w:shd w:val="clear" w:color="auto" w:fill="FFFFFF"/>
        </w:rPr>
        <w:t>–</w:t>
      </w:r>
      <w:r w:rsidR="001E51F4" w:rsidRPr="001E51F4">
        <w:rPr>
          <w:rFonts w:ascii="Times New Roman" w:eastAsia="Segoe UI" w:hAnsi="Times New Roman" w:cs="Times New Roman"/>
          <w:color w:val="0F1115"/>
          <w:sz w:val="24"/>
          <w:shd w:val="clear" w:color="auto" w:fill="FFFFFF"/>
        </w:rPr>
        <w:t>106</w:t>
      </w:r>
      <w:r w:rsidR="001E51F4">
        <w:rPr>
          <w:rFonts w:ascii="Times New Roman" w:eastAsia="Segoe UI" w:hAnsi="Times New Roman" w:cs="Times New Roman"/>
          <w:color w:val="0F1115"/>
          <w:sz w:val="24"/>
          <w:shd w:val="clear" w:color="auto" w:fill="FFFFFF"/>
        </w:rPr>
        <w:t>.</w:t>
      </w:r>
    </w:p>
    <w:p w14:paraId="773CCB83" w14:textId="5C601498" w:rsidR="007D0EBF"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[13] Zhang L</w:t>
      </w:r>
      <w:r w:rsidR="001759A3">
        <w:rPr>
          <w:rFonts w:ascii="Times New Roman" w:eastAsia="Segoe UI" w:hAnsi="Times New Roman" w:cs="Times New Roman"/>
          <w:color w:val="0F1115"/>
          <w:sz w:val="24"/>
          <w:shd w:val="clear" w:color="auto" w:fill="FFFFFF"/>
        </w:rPr>
        <w:t>L, 2024,</w:t>
      </w:r>
      <w:r w:rsidRPr="007D0EBF">
        <w:rPr>
          <w:rFonts w:ascii="Times New Roman" w:eastAsia="Segoe UI" w:hAnsi="Times New Roman" w:cs="Times New Roman"/>
          <w:color w:val="0F1115"/>
          <w:sz w:val="24"/>
          <w:shd w:val="clear" w:color="auto" w:fill="FFFFFF"/>
        </w:rPr>
        <w:t xml:space="preserve"> Research on High-Quality County Economic Development and Realization Paths in Henan Province under the Background of Rural Revitalization. Business Economy, 2024(3)</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128</w:t>
      </w:r>
      <w:r w:rsidR="001759A3">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131.</w:t>
      </w:r>
    </w:p>
    <w:p w14:paraId="45D7A096" w14:textId="36414DBE" w:rsidR="00182002" w:rsidRDefault="00000000" w:rsidP="007D0EBF">
      <w:pPr>
        <w:rPr>
          <w:rFonts w:ascii="Times New Roman" w:eastAsia="Segoe UI" w:hAnsi="Times New Roman" w:cs="Times New Roman"/>
          <w:color w:val="0F1115"/>
          <w:sz w:val="24"/>
          <w:shd w:val="clear" w:color="auto" w:fill="FFFFFF"/>
        </w:rPr>
      </w:pPr>
      <w:r w:rsidRPr="007D0EBF">
        <w:rPr>
          <w:rFonts w:ascii="Times New Roman" w:eastAsia="Segoe UI" w:hAnsi="Times New Roman" w:cs="Times New Roman"/>
          <w:color w:val="0F1115"/>
          <w:sz w:val="24"/>
          <w:shd w:val="clear" w:color="auto" w:fill="FFFFFF"/>
        </w:rPr>
        <w:t>[14] Du Y, Xu C</w:t>
      </w:r>
      <w:r w:rsidR="001759A3">
        <w:rPr>
          <w:rFonts w:ascii="Times New Roman" w:eastAsia="Segoe UI" w:hAnsi="Times New Roman" w:cs="Times New Roman"/>
          <w:color w:val="0F1115"/>
          <w:sz w:val="24"/>
          <w:shd w:val="clear" w:color="auto" w:fill="FFFFFF"/>
        </w:rPr>
        <w:t>F</w:t>
      </w:r>
      <w:r w:rsidRPr="007D0EBF">
        <w:rPr>
          <w:rFonts w:ascii="Times New Roman" w:eastAsia="Segoe UI" w:hAnsi="Times New Roman" w:cs="Times New Roman"/>
          <w:color w:val="0F1115"/>
          <w:sz w:val="24"/>
          <w:shd w:val="clear" w:color="auto" w:fill="FFFFFF"/>
        </w:rPr>
        <w:t xml:space="preserve">, Xu Y, </w:t>
      </w:r>
      <w:r w:rsidR="001759A3">
        <w:rPr>
          <w:rFonts w:ascii="Times New Roman" w:eastAsia="Segoe UI" w:hAnsi="Times New Roman" w:cs="Times New Roman"/>
          <w:color w:val="0F1115"/>
          <w:sz w:val="24"/>
          <w:shd w:val="clear" w:color="auto" w:fill="FFFFFF"/>
        </w:rPr>
        <w:t>et al., 2024,</w:t>
      </w:r>
      <w:r w:rsidRPr="007D0EBF">
        <w:rPr>
          <w:rFonts w:ascii="Times New Roman" w:eastAsia="Segoe UI" w:hAnsi="Times New Roman" w:cs="Times New Roman"/>
          <w:color w:val="0F1115"/>
          <w:sz w:val="24"/>
          <w:shd w:val="clear" w:color="auto" w:fill="FFFFFF"/>
        </w:rPr>
        <w:t xml:space="preserve"> Reflections and Explorations on High-Quality Agricultural Development in </w:t>
      </w:r>
      <w:proofErr w:type="spellStart"/>
      <w:r w:rsidRPr="007D0EBF">
        <w:rPr>
          <w:rFonts w:ascii="Times New Roman" w:eastAsia="Segoe UI" w:hAnsi="Times New Roman" w:cs="Times New Roman"/>
          <w:color w:val="0F1115"/>
          <w:sz w:val="24"/>
          <w:shd w:val="clear" w:color="auto" w:fill="FFFFFF"/>
        </w:rPr>
        <w:t>Zhoukou</w:t>
      </w:r>
      <w:proofErr w:type="spellEnd"/>
      <w:r w:rsidRPr="007D0EBF">
        <w:rPr>
          <w:rFonts w:ascii="Times New Roman" w:eastAsia="Segoe UI" w:hAnsi="Times New Roman" w:cs="Times New Roman"/>
          <w:color w:val="0F1115"/>
          <w:sz w:val="24"/>
          <w:shd w:val="clear" w:color="auto" w:fill="FFFFFF"/>
        </w:rPr>
        <w:t xml:space="preserve"> City. Shanxi Agricultural Economy, 2024(5)</w:t>
      </w:r>
      <w:r w:rsidR="007D0EBF">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 xml:space="preserve"> 28</w:t>
      </w:r>
      <w:r w:rsidR="001759A3">
        <w:rPr>
          <w:rFonts w:ascii="Times New Roman" w:eastAsia="Segoe UI" w:hAnsi="Times New Roman" w:cs="Times New Roman"/>
          <w:color w:val="0F1115"/>
          <w:sz w:val="24"/>
          <w:shd w:val="clear" w:color="auto" w:fill="FFFFFF"/>
        </w:rPr>
        <w:t>–</w:t>
      </w:r>
      <w:r w:rsidRPr="007D0EBF">
        <w:rPr>
          <w:rFonts w:ascii="Times New Roman" w:eastAsia="Segoe UI" w:hAnsi="Times New Roman" w:cs="Times New Roman"/>
          <w:color w:val="0F1115"/>
          <w:sz w:val="24"/>
          <w:shd w:val="clear" w:color="auto" w:fill="FFFFFF"/>
        </w:rPr>
        <w:t>30</w:t>
      </w:r>
      <w:r w:rsidR="001759A3">
        <w:rPr>
          <w:rFonts w:ascii="Times New Roman" w:eastAsia="Segoe UI" w:hAnsi="Times New Roman" w:cs="Times New Roman"/>
          <w:color w:val="0F1115"/>
          <w:sz w:val="24"/>
          <w:shd w:val="clear" w:color="auto" w:fill="FFFFFF"/>
        </w:rPr>
        <w:t xml:space="preserve"> </w:t>
      </w:r>
      <w:r w:rsidRPr="007D0EBF">
        <w:rPr>
          <w:rFonts w:ascii="Times New Roman" w:eastAsia="Segoe UI" w:hAnsi="Times New Roman" w:cs="Times New Roman"/>
          <w:color w:val="0F1115"/>
          <w:sz w:val="24"/>
          <w:shd w:val="clear" w:color="auto" w:fill="FFFFFF"/>
        </w:rPr>
        <w:t>+</w:t>
      </w:r>
      <w:r w:rsidR="001759A3">
        <w:rPr>
          <w:rFonts w:ascii="Times New Roman" w:eastAsia="Segoe UI" w:hAnsi="Times New Roman" w:cs="Times New Roman"/>
          <w:color w:val="0F1115"/>
          <w:sz w:val="24"/>
          <w:shd w:val="clear" w:color="auto" w:fill="FFFFFF"/>
        </w:rPr>
        <w:t xml:space="preserve"> </w:t>
      </w:r>
      <w:r w:rsidRPr="007D0EBF">
        <w:rPr>
          <w:rFonts w:ascii="Times New Roman" w:eastAsia="Segoe UI" w:hAnsi="Times New Roman" w:cs="Times New Roman"/>
          <w:color w:val="0F1115"/>
          <w:sz w:val="24"/>
          <w:shd w:val="clear" w:color="auto" w:fill="FFFFFF"/>
        </w:rPr>
        <w:t>34.</w:t>
      </w:r>
    </w:p>
    <w:p w14:paraId="3441C10B" w14:textId="77777777" w:rsidR="00F32E20" w:rsidRDefault="00F32E20" w:rsidP="00F32E20">
      <w:pPr>
        <w:rPr>
          <w:rFonts w:ascii="Times New Roman" w:hAnsi="Times New Roman"/>
          <w:sz w:val="24"/>
        </w:rPr>
      </w:pPr>
    </w:p>
    <w:p w14:paraId="5997A17B" w14:textId="77777777" w:rsidR="00F32E20" w:rsidRPr="00561516" w:rsidRDefault="00F32E20" w:rsidP="00F32E20">
      <w:pPr>
        <w:rPr>
          <w:rFonts w:ascii="Times New Roman" w:hAnsi="Times New Roman"/>
          <w:b/>
          <w:bCs/>
          <w:sz w:val="20"/>
          <w:szCs w:val="20"/>
        </w:rPr>
      </w:pPr>
      <w:r w:rsidRPr="00561516">
        <w:rPr>
          <w:rFonts w:ascii="Times New Roman" w:hAnsi="Times New Roman"/>
          <w:b/>
          <w:bCs/>
          <w:sz w:val="20"/>
          <w:szCs w:val="20"/>
        </w:rPr>
        <w:t>Publisher’s note</w:t>
      </w:r>
    </w:p>
    <w:p w14:paraId="58F11865" w14:textId="6D43C2B8" w:rsidR="00F32E20" w:rsidRPr="00F32E20" w:rsidRDefault="00F32E20" w:rsidP="007D0EBF">
      <w:pPr>
        <w:rPr>
          <w:rFonts w:ascii="Times New Roman" w:hAnsi="Times New Roman"/>
          <w:sz w:val="20"/>
          <w:szCs w:val="20"/>
        </w:rPr>
      </w:pPr>
      <w:r w:rsidRPr="00561516">
        <w:rPr>
          <w:rFonts w:ascii="Times New Roman" w:hAnsi="Times New Roman"/>
          <w:sz w:val="20"/>
          <w:szCs w:val="20"/>
        </w:rPr>
        <w:t>Bio-Byword Scientific Publishing remains neutral with regard to jurisdictional claims in published maps and institutional affiliations.</w:t>
      </w:r>
    </w:p>
    <w:sectPr w:rsidR="00F32E20" w:rsidRPr="00F32E20">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3D048E5"/>
    <w:rsid w:val="000417D8"/>
    <w:rsid w:val="000513B8"/>
    <w:rsid w:val="00145D8E"/>
    <w:rsid w:val="00173FA9"/>
    <w:rsid w:val="001759A3"/>
    <w:rsid w:val="00182002"/>
    <w:rsid w:val="001E51F4"/>
    <w:rsid w:val="00227507"/>
    <w:rsid w:val="003653E3"/>
    <w:rsid w:val="003A1088"/>
    <w:rsid w:val="003C7171"/>
    <w:rsid w:val="00574C9E"/>
    <w:rsid w:val="005915B3"/>
    <w:rsid w:val="005F07C8"/>
    <w:rsid w:val="00601D1C"/>
    <w:rsid w:val="00621DDB"/>
    <w:rsid w:val="006427ED"/>
    <w:rsid w:val="00662242"/>
    <w:rsid w:val="00675AB6"/>
    <w:rsid w:val="006E7438"/>
    <w:rsid w:val="00753901"/>
    <w:rsid w:val="007D0EBF"/>
    <w:rsid w:val="00840F3F"/>
    <w:rsid w:val="008A048A"/>
    <w:rsid w:val="00B21E70"/>
    <w:rsid w:val="00CA16A6"/>
    <w:rsid w:val="00CF075B"/>
    <w:rsid w:val="00D853D0"/>
    <w:rsid w:val="00D9453B"/>
    <w:rsid w:val="00DB746F"/>
    <w:rsid w:val="00DC01C5"/>
    <w:rsid w:val="00EA6C2B"/>
    <w:rsid w:val="00F051F1"/>
    <w:rsid w:val="00F32E20"/>
    <w:rsid w:val="2D5954B3"/>
    <w:rsid w:val="34FB227B"/>
    <w:rsid w:val="43D04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4F0C15"/>
  <w15:docId w15:val="{01CE67DE-8D80-4424-9B52-F4CCF00F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Times New Roman"/>
      <w:kern w:val="0"/>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0417D8"/>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3576</Words>
  <Characters>20384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Acer NB</cp:lastModifiedBy>
  <cp:revision>3</cp:revision>
  <dcterms:created xsi:type="dcterms:W3CDTF">2026-07-24T08:04:00Z</dcterms:created>
  <dcterms:modified xsi:type="dcterms:W3CDTF">2026-07-27T02:51:00Z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F97FDFB9C5894794AE0F58405F82D2E8_11</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faa7fc22-d1be-4385-96cd-bc3bdf472c7a</vt:lpwstr>
  </property>
</Properties>
</file>