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FC12FA" w14:textId="506ADC18" w:rsidR="0021294B" w:rsidRPr="00513661" w:rsidRDefault="00000000" w:rsidP="00513661">
      <w:pPr>
        <w:widowControl w:val="0"/>
        <w:snapToGrid w:val="0"/>
        <w:rPr>
          <w:rFonts w:eastAsia="Cambria" w:cs="Times New Roman"/>
          <w:b/>
          <w:bCs/>
          <w:kern w:val="2"/>
          <w:sz w:val="44"/>
          <w:szCs w:val="44"/>
          <w:lang w:eastAsia="zh-CN" w:bidi="ar"/>
        </w:rPr>
      </w:pPr>
      <w:r w:rsidRPr="00513661">
        <w:rPr>
          <w:rFonts w:eastAsia="Cambria" w:cs="Times New Roman"/>
          <w:b/>
          <w:bCs/>
          <w:kern w:val="2"/>
          <w:sz w:val="44"/>
          <w:szCs w:val="44"/>
          <w:lang w:eastAsia="zh-CN" w:bidi="ar"/>
        </w:rPr>
        <w:t xml:space="preserve">Beyond Direct AI Assistance: The Mediating Role of AI Crafting in Converting Employee–AI Collaboration </w:t>
      </w:r>
      <w:r w:rsidR="00A90E29">
        <w:rPr>
          <w:rFonts w:eastAsia="Cambria" w:cs="Times New Roman"/>
          <w:b/>
          <w:bCs/>
          <w:kern w:val="2"/>
          <w:sz w:val="44"/>
          <w:szCs w:val="44"/>
          <w:lang w:eastAsia="zh-CN" w:bidi="ar"/>
        </w:rPr>
        <w:t>i</w:t>
      </w:r>
      <w:r w:rsidRPr="00513661">
        <w:rPr>
          <w:rFonts w:eastAsia="Cambria" w:cs="Times New Roman"/>
          <w:b/>
          <w:bCs/>
          <w:kern w:val="2"/>
          <w:sz w:val="44"/>
          <w:szCs w:val="44"/>
          <w:lang w:eastAsia="zh-CN" w:bidi="ar"/>
        </w:rPr>
        <w:t>nto Incremental and Radical Creativity</w:t>
      </w:r>
    </w:p>
    <w:p w14:paraId="4C70F6AF" w14:textId="77777777" w:rsidR="0021294B" w:rsidRPr="00513661" w:rsidRDefault="00000000" w:rsidP="00513661">
      <w:pPr>
        <w:widowControl w:val="0"/>
        <w:snapToGrid w:val="0"/>
        <w:rPr>
          <w:rFonts w:eastAsia="SimSun" w:cs="Times New Roman"/>
          <w:kern w:val="2"/>
          <w:sz w:val="24"/>
          <w:szCs w:val="24"/>
          <w:lang w:eastAsia="zh-CN"/>
        </w:rPr>
      </w:pPr>
      <w:r w:rsidRPr="00513661">
        <w:rPr>
          <w:rFonts w:eastAsia="Cambria" w:cs="Times New Roman"/>
          <w:b/>
          <w:sz w:val="24"/>
          <w:szCs w:val="24"/>
          <w:lang w:eastAsia="zh-CN" w:bidi="en-US"/>
        </w:rPr>
        <w:t>Xiaolin Zhou</w:t>
      </w:r>
      <w:r w:rsidRPr="00513661">
        <w:rPr>
          <w:rFonts w:cs="Times New Roman"/>
          <w:kern w:val="2"/>
          <w:sz w:val="24"/>
          <w:szCs w:val="24"/>
          <w:lang w:eastAsia="zh-CN"/>
        </w:rPr>
        <w:t xml:space="preserve">*, </w:t>
      </w:r>
      <w:proofErr w:type="spellStart"/>
      <w:r w:rsidRPr="00513661">
        <w:rPr>
          <w:rFonts w:eastAsia="Cambria" w:cs="Times New Roman"/>
          <w:b/>
          <w:sz w:val="24"/>
          <w:szCs w:val="24"/>
          <w:lang w:eastAsia="zh-CN" w:bidi="en-US"/>
        </w:rPr>
        <w:t>Dexin</w:t>
      </w:r>
      <w:proofErr w:type="spellEnd"/>
      <w:r w:rsidRPr="00513661">
        <w:rPr>
          <w:rFonts w:eastAsia="Cambria" w:cs="Times New Roman"/>
          <w:b/>
          <w:sz w:val="24"/>
          <w:szCs w:val="24"/>
          <w:lang w:eastAsia="zh-CN" w:bidi="en-US"/>
        </w:rPr>
        <w:t xml:space="preserve"> Zhao</w:t>
      </w:r>
    </w:p>
    <w:p w14:paraId="24B466B3" w14:textId="77777777" w:rsidR="0021294B" w:rsidRPr="00513661" w:rsidRDefault="00000000" w:rsidP="00513661">
      <w:pPr>
        <w:widowControl w:val="0"/>
        <w:snapToGrid w:val="0"/>
        <w:rPr>
          <w:rFonts w:eastAsia="MS Mincho" w:cs="Times New Roman"/>
          <w:kern w:val="2"/>
          <w:sz w:val="24"/>
          <w:szCs w:val="24"/>
          <w:lang w:eastAsia="zh-CN"/>
        </w:rPr>
      </w:pPr>
      <w:r w:rsidRPr="00513661">
        <w:rPr>
          <w:rFonts w:eastAsia="MS Mincho" w:cs="Times New Roman"/>
          <w:bCs/>
          <w:kern w:val="2"/>
          <w:sz w:val="24"/>
          <w:szCs w:val="24"/>
          <w:lang w:eastAsia="zh-CN" w:bidi="ar"/>
        </w:rPr>
        <w:t>School of Business and Tourism, Sichuan Agricultural University, Chengdu 611830, China</w:t>
      </w:r>
    </w:p>
    <w:p w14:paraId="37D4B3AD" w14:textId="0DADC1E0" w:rsidR="0021294B" w:rsidRDefault="00000000" w:rsidP="00A90E29">
      <w:pPr>
        <w:widowControl w:val="0"/>
        <w:adjustRightInd w:val="0"/>
        <w:snapToGrid w:val="0"/>
        <w:rPr>
          <w:rFonts w:eastAsia="MS Mincho" w:cs="Times New Roman"/>
          <w:i/>
          <w:iCs/>
          <w:kern w:val="2"/>
          <w:sz w:val="24"/>
          <w:szCs w:val="24"/>
          <w:lang w:eastAsia="zh-CN"/>
        </w:rPr>
      </w:pPr>
      <w:r w:rsidRPr="00513661">
        <w:rPr>
          <w:rFonts w:eastAsia="MS Mincho" w:cs="Times New Roman"/>
          <w:b/>
          <w:bCs/>
          <w:i/>
          <w:iCs/>
          <w:kern w:val="2"/>
          <w:sz w:val="24"/>
          <w:szCs w:val="24"/>
          <w:lang w:val="en-GB" w:eastAsia="zh-CN"/>
        </w:rPr>
        <w:t>*Corresponding author:</w:t>
      </w:r>
      <w:r w:rsidRPr="00513661">
        <w:rPr>
          <w:rFonts w:eastAsia="MS Mincho" w:cs="Times New Roman"/>
          <w:kern w:val="2"/>
          <w:sz w:val="24"/>
          <w:szCs w:val="24"/>
          <w:lang w:val="en-GB" w:eastAsia="zh-CN"/>
        </w:rPr>
        <w:t xml:space="preserve"> Xiaolin</w:t>
      </w:r>
      <w:r w:rsidRPr="00513661">
        <w:rPr>
          <w:rFonts w:eastAsia="MS Mincho" w:cs="Times New Roman"/>
          <w:kern w:val="2"/>
          <w:sz w:val="24"/>
          <w:szCs w:val="24"/>
          <w:lang w:eastAsia="zh-CN"/>
        </w:rPr>
        <w:t xml:space="preserve"> </w:t>
      </w:r>
      <w:r w:rsidRPr="00513661">
        <w:rPr>
          <w:rFonts w:eastAsia="MS Mincho" w:cs="Times New Roman"/>
          <w:kern w:val="2"/>
          <w:sz w:val="24"/>
          <w:szCs w:val="24"/>
          <w:lang w:val="en-GB" w:eastAsia="zh-CN"/>
        </w:rPr>
        <w:t>Zhou,</w:t>
      </w:r>
      <w:r w:rsidR="00A90E29">
        <w:rPr>
          <w:rFonts w:eastAsia="MS Mincho" w:cs="Times New Roman"/>
          <w:kern w:val="2"/>
          <w:sz w:val="24"/>
          <w:szCs w:val="24"/>
          <w:lang w:val="en-GB" w:eastAsia="zh-CN"/>
        </w:rPr>
        <w:t xml:space="preserve"> zhou_xiaolin163@163.com</w:t>
      </w:r>
      <w:r w:rsidRPr="00513661">
        <w:rPr>
          <w:rFonts w:eastAsia="MS Mincho" w:cs="Times New Roman"/>
          <w:i/>
          <w:iCs/>
          <w:kern w:val="2"/>
          <w:sz w:val="24"/>
          <w:szCs w:val="24"/>
          <w:lang w:eastAsia="zh-CN"/>
        </w:rPr>
        <w:t xml:space="preserve"> </w:t>
      </w:r>
    </w:p>
    <w:p w14:paraId="756410DF" w14:textId="77777777" w:rsidR="00A90E29" w:rsidRDefault="00A90E29" w:rsidP="00513661">
      <w:pPr>
        <w:widowControl w:val="0"/>
        <w:adjustRightInd w:val="0"/>
        <w:snapToGrid w:val="0"/>
        <w:rPr>
          <w:rFonts w:eastAsia="MS Mincho" w:cs="Times New Roman"/>
          <w:b/>
          <w:bCs/>
          <w:i/>
          <w:iCs/>
          <w:kern w:val="2"/>
          <w:sz w:val="24"/>
          <w:szCs w:val="24"/>
          <w:lang w:eastAsia="zh-CN"/>
        </w:rPr>
      </w:pPr>
    </w:p>
    <w:p w14:paraId="2CB98F27" w14:textId="77777777" w:rsidR="00C16E03" w:rsidRPr="00C16E03" w:rsidRDefault="00C16E03" w:rsidP="00C16E03">
      <w:pPr>
        <w:snapToGrid w:val="0"/>
        <w:rPr>
          <w:sz w:val="20"/>
          <w:szCs w:val="18"/>
        </w:rPr>
      </w:pPr>
      <w:r w:rsidRPr="00C16E03">
        <w:rPr>
          <w:b/>
          <w:bCs/>
          <w:sz w:val="20"/>
          <w:szCs w:val="18"/>
        </w:rPr>
        <w:t>Copyright:</w:t>
      </w:r>
      <w:r w:rsidRPr="00C16E03">
        <w:rPr>
          <w:sz w:val="20"/>
          <w:szCs w:val="18"/>
        </w:rPr>
        <w:t xml:space="preserve"> © 2026 Author(s). This is an open-access article distributed under the terms of the Creative Commons Attribution License (CC BY 4.0), permitting distribution and reproduction in any medium, provided the original work is cited.</w:t>
      </w:r>
    </w:p>
    <w:p w14:paraId="6090C3EF" w14:textId="77777777" w:rsidR="00C16E03" w:rsidRPr="00C16E03" w:rsidRDefault="00C16E03" w:rsidP="00513661">
      <w:pPr>
        <w:widowControl w:val="0"/>
        <w:adjustRightInd w:val="0"/>
        <w:snapToGrid w:val="0"/>
        <w:rPr>
          <w:rFonts w:eastAsia="MS Mincho" w:cs="Times New Roman"/>
          <w:b/>
          <w:bCs/>
          <w:kern w:val="2"/>
          <w:sz w:val="24"/>
          <w:szCs w:val="24"/>
          <w:lang w:eastAsia="zh-CN"/>
        </w:rPr>
      </w:pPr>
    </w:p>
    <w:tbl>
      <w:tblPr>
        <w:tblStyle w:val="a"/>
        <w:tblW w:w="0" w:type="auto"/>
        <w:tblInd w:w="0" w:type="dxa"/>
        <w:tblCellMar>
          <w:left w:w="108" w:type="dxa"/>
          <w:right w:w="108" w:type="dxa"/>
        </w:tblCellMar>
        <w:tblLook w:val="04A0" w:firstRow="1" w:lastRow="0" w:firstColumn="1" w:lastColumn="0" w:noHBand="0" w:noVBand="1"/>
      </w:tblPr>
      <w:tblGrid>
        <w:gridCol w:w="9638"/>
      </w:tblGrid>
      <w:tr w:rsidR="0021294B" w:rsidRPr="00513661" w14:paraId="6AA24C63" w14:textId="77777777">
        <w:tc>
          <w:tcPr>
            <w:tcW w:w="10194" w:type="dxa"/>
          </w:tcPr>
          <w:p w14:paraId="75FDB4BC" w14:textId="13F879C9" w:rsidR="0021294B" w:rsidRPr="00513661" w:rsidRDefault="00000000" w:rsidP="00513661">
            <w:pPr>
              <w:widowControl w:val="0"/>
              <w:snapToGrid w:val="0"/>
              <w:jc w:val="both"/>
              <w:rPr>
                <w:rFonts w:eastAsia="DengXian" w:cs="Times New Roman"/>
                <w:bCs/>
                <w:iCs/>
                <w:kern w:val="2"/>
                <w:sz w:val="24"/>
                <w:szCs w:val="24"/>
                <w:lang w:eastAsia="zh-CN"/>
              </w:rPr>
            </w:pPr>
            <w:r w:rsidRPr="00513661">
              <w:rPr>
                <w:rFonts w:cs="Times New Roman"/>
                <w:b/>
                <w:iCs/>
                <w:kern w:val="2"/>
                <w:sz w:val="24"/>
                <w:szCs w:val="24"/>
                <w:lang w:eastAsia="zh-CN"/>
              </w:rPr>
              <w:t xml:space="preserve">Abstract: </w:t>
            </w:r>
            <w:r w:rsidRPr="00513661">
              <w:rPr>
                <w:rFonts w:eastAsia="DengXian" w:cs="Times New Roman"/>
                <w:bCs/>
                <w:iCs/>
                <w:kern w:val="2"/>
                <w:sz w:val="24"/>
                <w:szCs w:val="24"/>
                <w:lang w:eastAsia="zh-CN"/>
              </w:rPr>
              <w:t xml:space="preserve">Artificial intelligence is becoming a routine partner in enterprise work, but its </w:t>
            </w:r>
            <w:r w:rsidR="00A90E29" w:rsidRPr="00513661">
              <w:rPr>
                <w:rFonts w:eastAsia="DengXian" w:cs="Times New Roman"/>
                <w:bCs/>
                <w:iCs/>
                <w:kern w:val="2"/>
                <w:sz w:val="24"/>
                <w:szCs w:val="24"/>
                <w:lang w:eastAsia="zh-CN"/>
              </w:rPr>
              <w:t>creative</w:t>
            </w:r>
            <w:r w:rsidRPr="00513661">
              <w:rPr>
                <w:rFonts w:eastAsia="DengXian" w:cs="Times New Roman"/>
                <w:bCs/>
                <w:iCs/>
                <w:kern w:val="2"/>
                <w:sz w:val="24"/>
                <w:szCs w:val="24"/>
                <w:lang w:eastAsia="zh-CN"/>
              </w:rPr>
              <w:t xml:space="preserve"> value depends on how employees reconfigure their work around AI. Using 138 valid survey responses from Chinese employees with AI-use experience, this study examines whether employee-AI collaboration promotes incremental and radical creativity through AI crafting. Results show that employee-AI collaboration significantly predicts AI crafting and both creativity outcomes. AI crafting further mediates these relationships. The findings highlight AI crafting as a behavioral mechanism linking human-AI collaboration with dual creativity.</w:t>
            </w:r>
          </w:p>
          <w:p w14:paraId="4FAE3E8B" w14:textId="58AE17AD" w:rsidR="0021294B" w:rsidRPr="00513661" w:rsidRDefault="00000000" w:rsidP="00513661">
            <w:pPr>
              <w:widowControl w:val="0"/>
              <w:snapToGrid w:val="0"/>
              <w:jc w:val="both"/>
              <w:rPr>
                <w:rFonts w:eastAsia="SimSun" w:cs="Times New Roman"/>
                <w:bCs/>
                <w:iCs/>
                <w:kern w:val="2"/>
                <w:sz w:val="24"/>
                <w:szCs w:val="24"/>
                <w:lang w:eastAsia="zh-CN" w:bidi="ar"/>
              </w:rPr>
            </w:pPr>
            <w:r w:rsidRPr="00513661">
              <w:rPr>
                <w:rFonts w:eastAsia="DengXian" w:cs="Times New Roman"/>
                <w:b/>
                <w:iCs/>
                <w:kern w:val="2"/>
                <w:sz w:val="24"/>
                <w:szCs w:val="24"/>
                <w:lang w:eastAsia="zh-CN"/>
              </w:rPr>
              <w:t xml:space="preserve">Keywords: </w:t>
            </w:r>
            <w:r w:rsidR="00A90E29">
              <w:rPr>
                <w:rFonts w:eastAsia="DengXian" w:cs="Times New Roman"/>
                <w:bCs/>
                <w:iCs/>
                <w:kern w:val="2"/>
                <w:sz w:val="24"/>
                <w:szCs w:val="24"/>
                <w:lang w:eastAsia="zh-CN"/>
              </w:rPr>
              <w:t>E</w:t>
            </w:r>
            <w:r w:rsidRPr="00513661">
              <w:rPr>
                <w:rFonts w:eastAsia="DengXian" w:cs="Times New Roman"/>
                <w:bCs/>
                <w:iCs/>
                <w:kern w:val="2"/>
                <w:sz w:val="24"/>
                <w:szCs w:val="24"/>
                <w:lang w:eastAsia="zh-CN"/>
              </w:rPr>
              <w:t xml:space="preserve">mployee-AI collaboration; AI crafting; </w:t>
            </w:r>
            <w:r w:rsidR="00A90E29">
              <w:rPr>
                <w:rFonts w:eastAsia="DengXian" w:cs="Times New Roman"/>
                <w:bCs/>
                <w:iCs/>
                <w:kern w:val="2"/>
                <w:sz w:val="24"/>
                <w:szCs w:val="24"/>
                <w:lang w:eastAsia="zh-CN"/>
              </w:rPr>
              <w:t>I</w:t>
            </w:r>
            <w:r w:rsidRPr="00513661">
              <w:rPr>
                <w:rFonts w:eastAsia="DengXian" w:cs="Times New Roman"/>
                <w:bCs/>
                <w:iCs/>
                <w:kern w:val="2"/>
                <w:sz w:val="24"/>
                <w:szCs w:val="24"/>
                <w:lang w:eastAsia="zh-CN"/>
              </w:rPr>
              <w:t xml:space="preserve">ncremental creativity; </w:t>
            </w:r>
            <w:r w:rsidR="00A90E29">
              <w:rPr>
                <w:rFonts w:eastAsia="DengXian" w:cs="Times New Roman"/>
                <w:bCs/>
                <w:iCs/>
                <w:kern w:val="2"/>
                <w:sz w:val="24"/>
                <w:szCs w:val="24"/>
                <w:lang w:eastAsia="zh-CN"/>
              </w:rPr>
              <w:t>R</w:t>
            </w:r>
            <w:r w:rsidRPr="00513661">
              <w:rPr>
                <w:rFonts w:eastAsia="DengXian" w:cs="Times New Roman"/>
                <w:bCs/>
                <w:iCs/>
                <w:kern w:val="2"/>
                <w:sz w:val="24"/>
                <w:szCs w:val="24"/>
                <w:lang w:eastAsia="zh-CN"/>
              </w:rPr>
              <w:t xml:space="preserve">adical creativity; </w:t>
            </w:r>
            <w:r w:rsidR="00A90E29">
              <w:rPr>
                <w:rFonts w:eastAsia="DengXian" w:cs="Times New Roman"/>
                <w:bCs/>
                <w:iCs/>
                <w:kern w:val="2"/>
                <w:sz w:val="24"/>
                <w:szCs w:val="24"/>
                <w:lang w:eastAsia="zh-CN"/>
              </w:rPr>
              <w:t>E</w:t>
            </w:r>
            <w:r w:rsidRPr="00513661">
              <w:rPr>
                <w:rFonts w:eastAsia="DengXian" w:cs="Times New Roman"/>
                <w:bCs/>
                <w:iCs/>
                <w:kern w:val="2"/>
                <w:sz w:val="24"/>
                <w:szCs w:val="24"/>
                <w:lang w:eastAsia="zh-CN"/>
              </w:rPr>
              <w:t>nterprise management</w:t>
            </w:r>
          </w:p>
        </w:tc>
      </w:tr>
    </w:tbl>
    <w:p w14:paraId="6F594F66" w14:textId="77777777" w:rsidR="0021294B" w:rsidRDefault="0021294B" w:rsidP="00A90E29">
      <w:pPr>
        <w:snapToGrid w:val="0"/>
        <w:rPr>
          <w:rFonts w:cs="Times New Roman"/>
          <w:sz w:val="24"/>
          <w:szCs w:val="24"/>
        </w:rPr>
      </w:pPr>
    </w:p>
    <w:p w14:paraId="3C8BC74D" w14:textId="0A424F94" w:rsidR="00A90E29" w:rsidRPr="00513661" w:rsidRDefault="00A90E29" w:rsidP="00513661">
      <w:pPr>
        <w:snapToGrid w:val="0"/>
        <w:rPr>
          <w:rFonts w:cs="Times New Roman"/>
          <w:b/>
          <w:bCs/>
          <w:sz w:val="24"/>
          <w:szCs w:val="24"/>
        </w:rPr>
      </w:pPr>
      <w:r w:rsidRPr="00513661">
        <w:rPr>
          <w:rFonts w:cs="Times New Roman"/>
          <w:b/>
          <w:bCs/>
          <w:sz w:val="24"/>
          <w:szCs w:val="24"/>
        </w:rPr>
        <w:t>Online publication:</w:t>
      </w:r>
    </w:p>
    <w:p w14:paraId="5047E94D" w14:textId="77777777" w:rsidR="0021294B" w:rsidRPr="00513661" w:rsidRDefault="0021294B" w:rsidP="00513661">
      <w:pPr>
        <w:snapToGrid w:val="0"/>
        <w:rPr>
          <w:rFonts w:cs="Times New Roman"/>
          <w:sz w:val="24"/>
          <w:szCs w:val="24"/>
        </w:rPr>
      </w:pPr>
    </w:p>
    <w:p w14:paraId="71CE0284" w14:textId="77777777" w:rsidR="0021294B" w:rsidRPr="00A90E29" w:rsidRDefault="00000000" w:rsidP="00513661">
      <w:pPr>
        <w:snapToGrid w:val="0"/>
        <w:jc w:val="both"/>
        <w:rPr>
          <w:rFonts w:cs="Times New Roman"/>
          <w:sz w:val="24"/>
          <w:szCs w:val="24"/>
        </w:rPr>
      </w:pPr>
      <w:r w:rsidRPr="00A90E29">
        <w:rPr>
          <w:rFonts w:cs="Times New Roman"/>
          <w:b/>
          <w:sz w:val="24"/>
          <w:szCs w:val="24"/>
        </w:rPr>
        <w:t>1. Introduction</w:t>
      </w:r>
    </w:p>
    <w:p w14:paraId="0743701A" w14:textId="77777777" w:rsidR="0021294B" w:rsidRPr="00A90E29" w:rsidRDefault="00000000" w:rsidP="00513661">
      <w:pPr>
        <w:snapToGrid w:val="0"/>
        <w:jc w:val="both"/>
        <w:rPr>
          <w:rFonts w:cs="Times New Roman"/>
          <w:sz w:val="24"/>
          <w:szCs w:val="24"/>
        </w:rPr>
      </w:pPr>
      <w:r w:rsidRPr="00A90E29">
        <w:rPr>
          <w:rFonts w:cs="Times New Roman"/>
          <w:sz w:val="24"/>
          <w:szCs w:val="24"/>
        </w:rPr>
        <w:t xml:space="preserve">Artificial intelligence (AI) is increasingly embedded in enterprise work systems, changing how employees search for information, make judgments, </w:t>
      </w:r>
      <w:r w:rsidRPr="00513661">
        <w:rPr>
          <w:rFonts w:eastAsia="SimSun" w:cs="Times New Roman"/>
          <w:sz w:val="24"/>
          <w:szCs w:val="24"/>
          <w:lang w:eastAsia="zh-CN"/>
        </w:rPr>
        <w:t xml:space="preserve">and </w:t>
      </w:r>
      <w:r w:rsidRPr="00A90E29">
        <w:rPr>
          <w:rFonts w:cs="Times New Roman"/>
          <w:sz w:val="24"/>
          <w:szCs w:val="24"/>
        </w:rPr>
        <w:t xml:space="preserve">solve problems. Unlike traditional digital tools, AI can participate in decision processes and provide suggestions that reshape employees’ task boundaries. Recent studies indicate that employee-AI collaboration is not merely a technical use behavior, but a proactive form of human-AI interaction that can influence work adaptation and career-related outcomes </w:t>
      </w:r>
      <w:r w:rsidRPr="00A90E29">
        <w:rPr>
          <w:rFonts w:cs="Times New Roman"/>
          <w:sz w:val="24"/>
          <w:szCs w:val="24"/>
          <w:vertAlign w:val="superscript"/>
        </w:rPr>
        <w:t>[1,2]</w:t>
      </w:r>
      <w:r w:rsidRPr="00A90E29">
        <w:rPr>
          <w:rFonts w:cs="Times New Roman"/>
          <w:sz w:val="24"/>
          <w:szCs w:val="24"/>
        </w:rPr>
        <w:t>.</w:t>
      </w:r>
    </w:p>
    <w:p w14:paraId="41304985" w14:textId="29CF38B1" w:rsidR="0021294B" w:rsidRPr="00A90E29" w:rsidRDefault="00000000" w:rsidP="00513661">
      <w:pPr>
        <w:snapToGrid w:val="0"/>
        <w:ind w:firstLine="420"/>
        <w:jc w:val="both"/>
        <w:rPr>
          <w:rFonts w:cs="Times New Roman"/>
          <w:sz w:val="24"/>
          <w:szCs w:val="24"/>
        </w:rPr>
      </w:pPr>
      <w:r w:rsidRPr="00A90E29">
        <w:rPr>
          <w:rFonts w:cs="Times New Roman"/>
          <w:sz w:val="24"/>
          <w:szCs w:val="24"/>
        </w:rPr>
        <w:t>At the same time, the creativity value of AI is not automatic. Employees need to translate AI-enabled resources into new work methods. AI crafting captures such proactive adjustment: employees explore, learn</w:t>
      </w:r>
      <w:r w:rsidR="00A90E29" w:rsidRPr="00A90E29">
        <w:rPr>
          <w:rFonts w:cs="Times New Roman"/>
          <w:sz w:val="24"/>
          <w:szCs w:val="24"/>
        </w:rPr>
        <w:t>,</w:t>
      </w:r>
      <w:r w:rsidRPr="00A90E29">
        <w:rPr>
          <w:rFonts w:cs="Times New Roman"/>
          <w:sz w:val="24"/>
          <w:szCs w:val="24"/>
        </w:rPr>
        <w:t xml:space="preserve"> and redesign work processes when collaborating with AI. Prior research has shown that AI-related conditions can encourage crafting behavior and innovation-oriented outcomes </w:t>
      </w:r>
      <w:r w:rsidRPr="00A90E29">
        <w:rPr>
          <w:rFonts w:cs="Times New Roman"/>
          <w:sz w:val="24"/>
          <w:szCs w:val="24"/>
          <w:vertAlign w:val="superscript"/>
        </w:rPr>
        <w:t>[3</w:t>
      </w:r>
      <w:r w:rsidR="004D0F0F">
        <w:rPr>
          <w:rFonts w:cs="Times New Roman"/>
          <w:sz w:val="24"/>
          <w:szCs w:val="24"/>
          <w:vertAlign w:val="superscript"/>
        </w:rPr>
        <w:t>–5</w:t>
      </w:r>
      <w:r w:rsidRPr="00A90E29">
        <w:rPr>
          <w:rFonts w:cs="Times New Roman"/>
          <w:sz w:val="24"/>
          <w:szCs w:val="24"/>
          <w:vertAlign w:val="superscript"/>
        </w:rPr>
        <w:t>]</w:t>
      </w:r>
      <w:r w:rsidRPr="00A90E29">
        <w:rPr>
          <w:rFonts w:cs="Times New Roman"/>
          <w:sz w:val="24"/>
          <w:szCs w:val="24"/>
        </w:rPr>
        <w:t>. However, fewer studies have directly examined whether AI crafting explains how employee-AI collaboration contributes to different types of employee creativity.</w:t>
      </w:r>
    </w:p>
    <w:p w14:paraId="7481565E" w14:textId="77777777" w:rsidR="0021294B" w:rsidRDefault="00000000" w:rsidP="00A90E29">
      <w:pPr>
        <w:snapToGrid w:val="0"/>
        <w:ind w:firstLine="420"/>
        <w:jc w:val="both"/>
        <w:rPr>
          <w:rFonts w:cs="Times New Roman"/>
          <w:sz w:val="24"/>
          <w:szCs w:val="24"/>
        </w:rPr>
      </w:pPr>
      <w:r w:rsidRPr="00A90E29">
        <w:rPr>
          <w:rFonts w:cs="Times New Roman"/>
          <w:sz w:val="24"/>
          <w:szCs w:val="24"/>
        </w:rPr>
        <w:t xml:space="preserve">Employee creativity includes both incremental creativity, which improves existing ideas and procedures, and radical creativity, which produces more original and breakthrough approaches </w:t>
      </w:r>
      <w:r w:rsidRPr="00A90E29">
        <w:rPr>
          <w:rFonts w:cs="Times New Roman"/>
          <w:sz w:val="24"/>
          <w:szCs w:val="24"/>
          <w:vertAlign w:val="superscript"/>
        </w:rPr>
        <w:t>[6]</w:t>
      </w:r>
      <w:r w:rsidRPr="00A90E29">
        <w:rPr>
          <w:rFonts w:cs="Times New Roman"/>
          <w:sz w:val="24"/>
          <w:szCs w:val="24"/>
        </w:rPr>
        <w:t xml:space="preserve">. Based on this logic, this study examines employee-AI collaboration as an antecedent of AI crafting and further tests whether AI crafting promotes both incremental and radical creativity. The study responds to recent calls to explain the behavioral mechanism linking AI use with dual creativity in Chinese organizational contexts </w:t>
      </w:r>
      <w:r w:rsidRPr="00A90E29">
        <w:rPr>
          <w:rFonts w:cs="Times New Roman"/>
          <w:sz w:val="24"/>
          <w:szCs w:val="24"/>
          <w:vertAlign w:val="superscript"/>
        </w:rPr>
        <w:t>[7]</w:t>
      </w:r>
      <w:r w:rsidRPr="00A90E29">
        <w:rPr>
          <w:rFonts w:cs="Times New Roman"/>
          <w:sz w:val="24"/>
          <w:szCs w:val="24"/>
        </w:rPr>
        <w:t>.</w:t>
      </w:r>
    </w:p>
    <w:p w14:paraId="7A6AB94D" w14:textId="77777777" w:rsidR="00A90E29" w:rsidRPr="00A90E29" w:rsidRDefault="00A90E29" w:rsidP="00513661">
      <w:pPr>
        <w:snapToGrid w:val="0"/>
        <w:ind w:firstLine="420"/>
        <w:jc w:val="both"/>
        <w:rPr>
          <w:rFonts w:cs="Times New Roman"/>
          <w:sz w:val="24"/>
          <w:szCs w:val="24"/>
        </w:rPr>
      </w:pPr>
    </w:p>
    <w:p w14:paraId="20DB594C" w14:textId="6615EC7E" w:rsidR="0021294B" w:rsidRPr="00A90E29" w:rsidRDefault="00000000" w:rsidP="00513661">
      <w:pPr>
        <w:snapToGrid w:val="0"/>
        <w:jc w:val="both"/>
        <w:rPr>
          <w:rFonts w:cs="Times New Roman"/>
          <w:sz w:val="24"/>
          <w:szCs w:val="24"/>
        </w:rPr>
      </w:pPr>
      <w:r w:rsidRPr="00A90E29">
        <w:rPr>
          <w:rFonts w:cs="Times New Roman"/>
          <w:b/>
          <w:sz w:val="24"/>
          <w:szCs w:val="24"/>
        </w:rPr>
        <w:t xml:space="preserve">2. Literature </w:t>
      </w:r>
      <w:r w:rsidR="00A90E29">
        <w:rPr>
          <w:rFonts w:cs="Times New Roman"/>
          <w:b/>
          <w:sz w:val="24"/>
          <w:szCs w:val="24"/>
        </w:rPr>
        <w:t>r</w:t>
      </w:r>
      <w:r w:rsidR="00A90E29" w:rsidRPr="00A90E29">
        <w:rPr>
          <w:rFonts w:cs="Times New Roman"/>
          <w:b/>
          <w:sz w:val="24"/>
          <w:szCs w:val="24"/>
        </w:rPr>
        <w:t xml:space="preserve">eview </w:t>
      </w:r>
      <w:r w:rsidRPr="00A90E29">
        <w:rPr>
          <w:rFonts w:cs="Times New Roman"/>
          <w:b/>
          <w:sz w:val="24"/>
          <w:szCs w:val="24"/>
        </w:rPr>
        <w:t xml:space="preserve">and </w:t>
      </w:r>
      <w:r w:rsidR="00A90E29">
        <w:rPr>
          <w:rFonts w:cs="Times New Roman"/>
          <w:b/>
          <w:sz w:val="24"/>
          <w:szCs w:val="24"/>
        </w:rPr>
        <w:t>h</w:t>
      </w:r>
      <w:r w:rsidR="00A90E29" w:rsidRPr="00A90E29">
        <w:rPr>
          <w:rFonts w:cs="Times New Roman"/>
          <w:b/>
          <w:sz w:val="24"/>
          <w:szCs w:val="24"/>
        </w:rPr>
        <w:t>ypotheses</w:t>
      </w:r>
    </w:p>
    <w:p w14:paraId="19FD89E9" w14:textId="77777777" w:rsidR="0021294B" w:rsidRPr="00A90E29" w:rsidRDefault="00000000" w:rsidP="00513661">
      <w:pPr>
        <w:snapToGrid w:val="0"/>
        <w:jc w:val="both"/>
        <w:rPr>
          <w:rFonts w:cs="Times New Roman"/>
          <w:sz w:val="24"/>
          <w:szCs w:val="24"/>
        </w:rPr>
      </w:pPr>
      <w:r w:rsidRPr="00A90E29">
        <w:rPr>
          <w:rFonts w:cs="Times New Roman"/>
          <w:b/>
          <w:sz w:val="24"/>
          <w:szCs w:val="24"/>
        </w:rPr>
        <w:t>2.1. Employee-AI collaboration and AI crafting</w:t>
      </w:r>
    </w:p>
    <w:p w14:paraId="2EA06632" w14:textId="721E9249" w:rsidR="0021294B" w:rsidRPr="00A90E29" w:rsidRDefault="00000000" w:rsidP="00513661">
      <w:pPr>
        <w:snapToGrid w:val="0"/>
        <w:jc w:val="both"/>
        <w:rPr>
          <w:rFonts w:cs="Times New Roman"/>
          <w:sz w:val="24"/>
          <w:szCs w:val="24"/>
        </w:rPr>
      </w:pPr>
      <w:r w:rsidRPr="00A90E29">
        <w:rPr>
          <w:rFonts w:cs="Times New Roman"/>
          <w:sz w:val="24"/>
          <w:szCs w:val="24"/>
        </w:rPr>
        <w:t>Employee-AI collaboration refers to the extent to which AI participates in employees’ decision-making, prediction, problem-solving, information evaluation</w:t>
      </w:r>
      <w:r w:rsidR="00A90E29" w:rsidRPr="00A90E29">
        <w:rPr>
          <w:rFonts w:cs="Times New Roman"/>
          <w:sz w:val="24"/>
          <w:szCs w:val="24"/>
        </w:rPr>
        <w:t>,</w:t>
      </w:r>
      <w:r w:rsidRPr="00A90E29">
        <w:rPr>
          <w:rFonts w:cs="Times New Roman"/>
          <w:sz w:val="24"/>
          <w:szCs w:val="24"/>
        </w:rPr>
        <w:t xml:space="preserve"> and risk identification processes. Kong et al. argued that employee-AI collaboration represents a proactive behavior through which </w:t>
      </w:r>
      <w:r w:rsidRPr="00A90E29">
        <w:rPr>
          <w:rFonts w:cs="Times New Roman"/>
          <w:sz w:val="24"/>
          <w:szCs w:val="24"/>
        </w:rPr>
        <w:lastRenderedPageBreak/>
        <w:t>employees fit into AI-integrated environments</w:t>
      </w:r>
      <w:r w:rsidR="00A90E29">
        <w:rPr>
          <w:rFonts w:cs="Times New Roman"/>
          <w:sz w:val="24"/>
          <w:szCs w:val="24"/>
        </w:rPr>
        <w:t xml:space="preserve"> </w:t>
      </w:r>
      <w:r w:rsidR="00A90E29">
        <w:rPr>
          <w:rFonts w:cs="Times New Roman"/>
          <w:sz w:val="24"/>
          <w:szCs w:val="24"/>
          <w:vertAlign w:val="superscript"/>
        </w:rPr>
        <w:t>[1]</w:t>
      </w:r>
      <w:r w:rsidRPr="00A90E29">
        <w:rPr>
          <w:rFonts w:cs="Times New Roman"/>
          <w:sz w:val="24"/>
          <w:szCs w:val="24"/>
        </w:rPr>
        <w:t>. In enterprise work, such collaboration provides employees with additional information, cognitive support</w:t>
      </w:r>
      <w:r w:rsidR="00A90E29">
        <w:rPr>
          <w:rFonts w:cs="Times New Roman"/>
          <w:sz w:val="24"/>
          <w:szCs w:val="24"/>
        </w:rPr>
        <w:t>,</w:t>
      </w:r>
      <w:r w:rsidRPr="00A90E29">
        <w:rPr>
          <w:rFonts w:cs="Times New Roman"/>
          <w:sz w:val="24"/>
          <w:szCs w:val="24"/>
        </w:rPr>
        <w:t xml:space="preserve"> and task feedback, which may create conditions for employees to redesign how they work with AI.</w:t>
      </w:r>
    </w:p>
    <w:p w14:paraId="5A7D48A1" w14:textId="19DEE5AB" w:rsidR="0021294B" w:rsidRDefault="00000000" w:rsidP="00A90E29">
      <w:pPr>
        <w:snapToGrid w:val="0"/>
        <w:ind w:firstLine="420"/>
        <w:jc w:val="both"/>
        <w:rPr>
          <w:rFonts w:cs="Times New Roman"/>
          <w:sz w:val="24"/>
          <w:szCs w:val="24"/>
        </w:rPr>
      </w:pPr>
      <w:r w:rsidRPr="00A90E29">
        <w:rPr>
          <w:rFonts w:cs="Times New Roman"/>
          <w:sz w:val="24"/>
          <w:szCs w:val="24"/>
        </w:rPr>
        <w:t>AI crafting emphasizes employees’ active efforts to explore AI tools, adjust inefficient routines, learn AI-related skills</w:t>
      </w:r>
      <w:r w:rsidR="00A90E29" w:rsidRPr="00A90E29">
        <w:rPr>
          <w:rFonts w:cs="Times New Roman"/>
          <w:sz w:val="24"/>
          <w:szCs w:val="24"/>
        </w:rPr>
        <w:t>,</w:t>
      </w:r>
      <w:r w:rsidRPr="00A90E29">
        <w:rPr>
          <w:rFonts w:cs="Times New Roman"/>
          <w:sz w:val="24"/>
          <w:szCs w:val="24"/>
        </w:rPr>
        <w:t xml:space="preserve"> and optimize human-AI interaction. When employees collaborate more frequently with AI, they are more likely to recognize where AI can improve task processes and where human judgment still matters. Liang et al. also show that employee-AI collaboration can shape crafting-related behavior through employees’ interpretation of AI uncertainty</w:t>
      </w:r>
      <w:r w:rsidR="00A90E29">
        <w:rPr>
          <w:rFonts w:cs="Times New Roman"/>
          <w:sz w:val="24"/>
          <w:szCs w:val="24"/>
        </w:rPr>
        <w:t xml:space="preserve"> </w:t>
      </w:r>
      <w:r w:rsidR="00A90E29">
        <w:rPr>
          <w:rFonts w:cs="Times New Roman"/>
          <w:sz w:val="24"/>
          <w:szCs w:val="24"/>
          <w:vertAlign w:val="superscript"/>
        </w:rPr>
        <w:t>[2]</w:t>
      </w:r>
      <w:r w:rsidRPr="00A90E29">
        <w:rPr>
          <w:rFonts w:cs="Times New Roman"/>
          <w:sz w:val="24"/>
          <w:szCs w:val="24"/>
        </w:rPr>
        <w:t>. Therefore, closer employee-AI collaboration is expected to encourage AI crafting.</w:t>
      </w:r>
    </w:p>
    <w:p w14:paraId="135838BC" w14:textId="55F3FB97" w:rsidR="0021294B" w:rsidRPr="00513661" w:rsidRDefault="00000000" w:rsidP="00513661">
      <w:pPr>
        <w:snapToGrid w:val="0"/>
        <w:ind w:left="709" w:hanging="283"/>
        <w:jc w:val="both"/>
        <w:rPr>
          <w:rFonts w:cs="Times New Roman"/>
          <w:bCs/>
          <w:sz w:val="24"/>
          <w:szCs w:val="24"/>
        </w:rPr>
      </w:pPr>
      <w:r w:rsidRPr="00513661">
        <w:rPr>
          <w:rFonts w:cs="Times New Roman"/>
          <w:bCs/>
          <w:sz w:val="24"/>
          <w:szCs w:val="24"/>
        </w:rPr>
        <w:t>H1: Employee-AI collaboration is positively related to AI crafting.</w:t>
      </w:r>
    </w:p>
    <w:p w14:paraId="3EA0F4AE" w14:textId="77777777" w:rsidR="00A90E29" w:rsidRPr="00A90E29" w:rsidRDefault="00A90E29" w:rsidP="00513661">
      <w:pPr>
        <w:snapToGrid w:val="0"/>
        <w:ind w:firstLine="420"/>
        <w:jc w:val="both"/>
        <w:rPr>
          <w:rFonts w:cs="Times New Roman"/>
          <w:sz w:val="24"/>
          <w:szCs w:val="24"/>
        </w:rPr>
      </w:pPr>
    </w:p>
    <w:p w14:paraId="3A853B85" w14:textId="77777777" w:rsidR="0021294B" w:rsidRPr="00A90E29" w:rsidRDefault="00000000" w:rsidP="00513661">
      <w:pPr>
        <w:snapToGrid w:val="0"/>
        <w:jc w:val="both"/>
        <w:rPr>
          <w:rFonts w:cs="Times New Roman"/>
          <w:sz w:val="24"/>
          <w:szCs w:val="24"/>
        </w:rPr>
      </w:pPr>
      <w:r w:rsidRPr="00A90E29">
        <w:rPr>
          <w:rFonts w:cs="Times New Roman"/>
          <w:b/>
          <w:sz w:val="24"/>
          <w:szCs w:val="24"/>
        </w:rPr>
        <w:t>2.2. AI crafting and dual creativity</w:t>
      </w:r>
    </w:p>
    <w:p w14:paraId="24493223" w14:textId="1BAC7405" w:rsidR="0021294B" w:rsidRPr="00A90E29" w:rsidRDefault="00000000" w:rsidP="00513661">
      <w:pPr>
        <w:snapToGrid w:val="0"/>
        <w:jc w:val="both"/>
        <w:rPr>
          <w:rFonts w:cs="Times New Roman"/>
          <w:sz w:val="24"/>
          <w:szCs w:val="24"/>
        </w:rPr>
      </w:pPr>
      <w:r w:rsidRPr="00A90E29">
        <w:rPr>
          <w:rFonts w:cs="Times New Roman"/>
          <w:sz w:val="24"/>
          <w:szCs w:val="24"/>
        </w:rPr>
        <w:t>AI crafting may promote employee creativity because it transforms AI resources into concrete work improvements. Through AI crafting, employees can search for alternative solutions, compare outputs, modify existing procedures</w:t>
      </w:r>
      <w:r w:rsidR="00A90E29" w:rsidRPr="00A90E29">
        <w:rPr>
          <w:rFonts w:cs="Times New Roman"/>
          <w:sz w:val="24"/>
          <w:szCs w:val="24"/>
        </w:rPr>
        <w:t>,</w:t>
      </w:r>
      <w:r w:rsidRPr="00A90E29">
        <w:rPr>
          <w:rFonts w:cs="Times New Roman"/>
          <w:sz w:val="24"/>
          <w:szCs w:val="24"/>
        </w:rPr>
        <w:t xml:space="preserve"> and improve the fit between AI suggestions and organizational tasks. Li et al. and Liu et al. suggest that AI-related crafting is associated with positive employee outcomes, while Xu et al. further </w:t>
      </w:r>
      <w:r w:rsidR="00A90E29" w:rsidRPr="00A90E29">
        <w:rPr>
          <w:rFonts w:cs="Times New Roman"/>
          <w:sz w:val="24"/>
          <w:szCs w:val="24"/>
        </w:rPr>
        <w:t>link</w:t>
      </w:r>
      <w:r w:rsidRPr="00A90E29">
        <w:rPr>
          <w:rFonts w:cs="Times New Roman"/>
          <w:sz w:val="24"/>
          <w:szCs w:val="24"/>
        </w:rPr>
        <w:t xml:space="preserve"> AI crafting with innovation behavior</w:t>
      </w:r>
      <w:r w:rsidR="00A90E29">
        <w:rPr>
          <w:rFonts w:cs="Times New Roman"/>
          <w:sz w:val="24"/>
          <w:szCs w:val="24"/>
        </w:rPr>
        <w:t xml:space="preserve"> </w:t>
      </w:r>
      <w:r w:rsidR="00A90E29">
        <w:rPr>
          <w:rFonts w:cs="Times New Roman"/>
          <w:sz w:val="24"/>
          <w:szCs w:val="24"/>
          <w:vertAlign w:val="superscript"/>
        </w:rPr>
        <w:t>[3–5]</w:t>
      </w:r>
      <w:r w:rsidRPr="00A90E29">
        <w:rPr>
          <w:rFonts w:cs="Times New Roman"/>
          <w:sz w:val="24"/>
          <w:szCs w:val="24"/>
        </w:rPr>
        <w:t>. These studies provide a behavioral explanation for why AI use may contribute to creative work.</w:t>
      </w:r>
    </w:p>
    <w:p w14:paraId="271533DF" w14:textId="5379F251" w:rsidR="0021294B" w:rsidRPr="00A90E29" w:rsidRDefault="00000000" w:rsidP="00513661">
      <w:pPr>
        <w:snapToGrid w:val="0"/>
        <w:ind w:firstLine="420"/>
        <w:jc w:val="both"/>
        <w:rPr>
          <w:rFonts w:cs="Times New Roman"/>
          <w:sz w:val="24"/>
          <w:szCs w:val="24"/>
        </w:rPr>
      </w:pPr>
      <w:r w:rsidRPr="00A90E29">
        <w:rPr>
          <w:rFonts w:cs="Times New Roman"/>
          <w:sz w:val="24"/>
          <w:szCs w:val="24"/>
        </w:rPr>
        <w:t>Incremental and radical creativity may both benefit from AI crafting, but in different ways. AI crafting can support incremental creativity by helping employees improve existing ideas, adapt current processes</w:t>
      </w:r>
      <w:r w:rsidR="00A90E29" w:rsidRPr="00A90E29">
        <w:rPr>
          <w:rFonts w:cs="Times New Roman"/>
          <w:sz w:val="24"/>
          <w:szCs w:val="24"/>
        </w:rPr>
        <w:t>,</w:t>
      </w:r>
      <w:r w:rsidRPr="00A90E29">
        <w:rPr>
          <w:rFonts w:cs="Times New Roman"/>
          <w:sz w:val="24"/>
          <w:szCs w:val="24"/>
        </w:rPr>
        <w:t xml:space="preserve"> and make small-scale refinements. It can also support radical creativity by expanding employees’ information range, stimulating unusual combinations and lowering the cost of experimenting with new ideas. Zhang et al. (2025) found that generative AI use can affect both incremental and radical creativity through learning mechanisms.</w:t>
      </w:r>
    </w:p>
    <w:p w14:paraId="7373AC9A" w14:textId="77777777" w:rsidR="0021294B" w:rsidRPr="00A90E29" w:rsidRDefault="00000000" w:rsidP="00513661">
      <w:pPr>
        <w:snapToGrid w:val="0"/>
        <w:ind w:firstLine="420"/>
        <w:jc w:val="both"/>
        <w:rPr>
          <w:rFonts w:cs="Times New Roman"/>
          <w:bCs/>
          <w:sz w:val="24"/>
          <w:szCs w:val="24"/>
        </w:rPr>
      </w:pPr>
      <w:r w:rsidRPr="00513661">
        <w:rPr>
          <w:rFonts w:cs="Times New Roman"/>
          <w:bCs/>
          <w:sz w:val="24"/>
          <w:szCs w:val="24"/>
        </w:rPr>
        <w:t>H2a: AI crafting is positively related to incremental creativity.</w:t>
      </w:r>
    </w:p>
    <w:p w14:paraId="37B191CC" w14:textId="77777777" w:rsidR="0021294B" w:rsidRPr="00513661" w:rsidRDefault="00000000" w:rsidP="00A90E29">
      <w:pPr>
        <w:snapToGrid w:val="0"/>
        <w:ind w:firstLine="420"/>
        <w:jc w:val="both"/>
        <w:rPr>
          <w:rFonts w:cs="Times New Roman"/>
          <w:bCs/>
          <w:sz w:val="24"/>
          <w:szCs w:val="24"/>
        </w:rPr>
      </w:pPr>
      <w:r w:rsidRPr="00513661">
        <w:rPr>
          <w:rFonts w:cs="Times New Roman"/>
          <w:bCs/>
          <w:sz w:val="24"/>
          <w:szCs w:val="24"/>
        </w:rPr>
        <w:t>H2b: AI crafting is positively related to radical creativity.</w:t>
      </w:r>
    </w:p>
    <w:p w14:paraId="4AD4A5E2" w14:textId="77777777" w:rsidR="00A90E29" w:rsidRPr="00A90E29" w:rsidRDefault="00A90E29" w:rsidP="00513661">
      <w:pPr>
        <w:snapToGrid w:val="0"/>
        <w:ind w:firstLine="420"/>
        <w:jc w:val="both"/>
        <w:rPr>
          <w:rFonts w:cs="Times New Roman"/>
          <w:sz w:val="24"/>
          <w:szCs w:val="24"/>
        </w:rPr>
      </w:pPr>
    </w:p>
    <w:p w14:paraId="323310B5" w14:textId="77777777" w:rsidR="0021294B" w:rsidRPr="00A90E29" w:rsidRDefault="00000000" w:rsidP="00513661">
      <w:pPr>
        <w:snapToGrid w:val="0"/>
        <w:jc w:val="both"/>
        <w:rPr>
          <w:rFonts w:cs="Times New Roman"/>
          <w:sz w:val="24"/>
          <w:szCs w:val="24"/>
        </w:rPr>
      </w:pPr>
      <w:r w:rsidRPr="00A90E29">
        <w:rPr>
          <w:rFonts w:cs="Times New Roman"/>
          <w:b/>
          <w:sz w:val="24"/>
          <w:szCs w:val="24"/>
        </w:rPr>
        <w:t>2.3. The mediating role of AI crafting</w:t>
      </w:r>
    </w:p>
    <w:p w14:paraId="6C14C22C" w14:textId="41EBA873" w:rsidR="0021294B" w:rsidRPr="00A90E29" w:rsidRDefault="00000000" w:rsidP="00513661">
      <w:pPr>
        <w:snapToGrid w:val="0"/>
        <w:jc w:val="both"/>
        <w:rPr>
          <w:rFonts w:cs="Times New Roman"/>
          <w:sz w:val="24"/>
          <w:szCs w:val="24"/>
        </w:rPr>
      </w:pPr>
      <w:r w:rsidRPr="00A90E29">
        <w:rPr>
          <w:rFonts w:cs="Times New Roman"/>
          <w:sz w:val="24"/>
          <w:szCs w:val="24"/>
        </w:rPr>
        <w:t xml:space="preserve">Employee-AI collaboration may influence creativity not only directly but also through AI crafting. Collaboration with AI provides technological resources, but creativity requires employees </w:t>
      </w:r>
      <w:r w:rsidR="00A90E29" w:rsidRPr="00A90E29">
        <w:rPr>
          <w:rFonts w:cs="Times New Roman"/>
          <w:sz w:val="24"/>
          <w:szCs w:val="24"/>
        </w:rPr>
        <w:t>to reorganize those resources into work processes actively</w:t>
      </w:r>
      <w:r w:rsidRPr="00A90E29">
        <w:rPr>
          <w:rFonts w:cs="Times New Roman"/>
          <w:sz w:val="24"/>
          <w:szCs w:val="24"/>
        </w:rPr>
        <w:t>. AI crafting functions as the behavioral bridge between “working with AI” and “creating with AI”</w:t>
      </w:r>
      <w:r w:rsidR="004D0F0F">
        <w:rPr>
          <w:rFonts w:cs="Times New Roman"/>
          <w:sz w:val="24"/>
          <w:szCs w:val="24"/>
        </w:rPr>
        <w:t>.</w:t>
      </w:r>
      <w:r w:rsidRPr="00A90E29">
        <w:rPr>
          <w:rFonts w:cs="Times New Roman"/>
          <w:sz w:val="24"/>
          <w:szCs w:val="24"/>
        </w:rPr>
        <w:t xml:space="preserve"> When employees integrate AI into their task routines, they are more likely to identify possibilities for improving existing practices and proposing novel work methods.</w:t>
      </w:r>
    </w:p>
    <w:p w14:paraId="736A0AB1" w14:textId="03726EBA" w:rsidR="0021294B" w:rsidRPr="00A90E29" w:rsidRDefault="00000000" w:rsidP="00513661">
      <w:pPr>
        <w:snapToGrid w:val="0"/>
        <w:ind w:firstLine="420"/>
        <w:jc w:val="both"/>
        <w:rPr>
          <w:rFonts w:cs="Times New Roman"/>
          <w:sz w:val="24"/>
          <w:szCs w:val="24"/>
        </w:rPr>
      </w:pPr>
      <w:r w:rsidRPr="00A90E29">
        <w:rPr>
          <w:rFonts w:cs="Times New Roman"/>
          <w:sz w:val="24"/>
          <w:szCs w:val="24"/>
        </w:rPr>
        <w:t>This mediating logic is consistent with recent AI management research. Liang et al. emphasize the double-edged nature of employee-AI collaboration, suggesting that employee responses determine whether AI collaboration produces positive outcomes</w:t>
      </w:r>
      <w:r w:rsidR="004D0F0F">
        <w:rPr>
          <w:rFonts w:cs="Times New Roman"/>
          <w:sz w:val="24"/>
          <w:szCs w:val="24"/>
        </w:rPr>
        <w:t xml:space="preserve"> </w:t>
      </w:r>
      <w:r w:rsidR="004D0F0F">
        <w:rPr>
          <w:rFonts w:cs="Times New Roman"/>
          <w:sz w:val="24"/>
          <w:szCs w:val="24"/>
          <w:vertAlign w:val="superscript"/>
        </w:rPr>
        <w:t>[8]</w:t>
      </w:r>
      <w:r w:rsidRPr="00A90E29">
        <w:rPr>
          <w:rFonts w:cs="Times New Roman"/>
          <w:sz w:val="24"/>
          <w:szCs w:val="24"/>
        </w:rPr>
        <w:t xml:space="preserve">. Xu et al. </w:t>
      </w:r>
      <w:r w:rsidR="00A90E29" w:rsidRPr="00A90E29">
        <w:rPr>
          <w:rFonts w:cs="Times New Roman"/>
          <w:sz w:val="24"/>
          <w:szCs w:val="24"/>
        </w:rPr>
        <w:t>highlight</w:t>
      </w:r>
      <w:r w:rsidRPr="00A90E29">
        <w:rPr>
          <w:rFonts w:cs="Times New Roman"/>
          <w:sz w:val="24"/>
          <w:szCs w:val="24"/>
        </w:rPr>
        <w:t xml:space="preserve"> AI crafting as a mechanism linking responsible AI conditions with service innovation</w:t>
      </w:r>
      <w:r w:rsidR="004D0F0F">
        <w:rPr>
          <w:rFonts w:cs="Times New Roman"/>
          <w:sz w:val="24"/>
          <w:szCs w:val="24"/>
        </w:rPr>
        <w:t xml:space="preserve"> </w:t>
      </w:r>
      <w:r w:rsidR="004D0F0F">
        <w:rPr>
          <w:rFonts w:cs="Times New Roman"/>
          <w:sz w:val="24"/>
          <w:szCs w:val="24"/>
          <w:vertAlign w:val="superscript"/>
        </w:rPr>
        <w:t>[5]</w:t>
      </w:r>
      <w:r w:rsidRPr="00A90E29">
        <w:rPr>
          <w:rFonts w:cs="Times New Roman"/>
          <w:sz w:val="24"/>
          <w:szCs w:val="24"/>
        </w:rPr>
        <w:t>. Therefore, this study proposes that AI crafting mediates the relationship between employee-AI collaboration and both creativity outcomes.</w:t>
      </w:r>
    </w:p>
    <w:p w14:paraId="46291A1E" w14:textId="77777777" w:rsidR="0021294B" w:rsidRPr="00A90E29" w:rsidRDefault="00000000" w:rsidP="00513661">
      <w:pPr>
        <w:snapToGrid w:val="0"/>
        <w:ind w:firstLine="420"/>
        <w:jc w:val="both"/>
        <w:rPr>
          <w:rFonts w:cs="Times New Roman"/>
          <w:bCs/>
          <w:sz w:val="24"/>
          <w:szCs w:val="24"/>
        </w:rPr>
      </w:pPr>
      <w:r w:rsidRPr="00513661">
        <w:rPr>
          <w:rFonts w:cs="Times New Roman"/>
          <w:bCs/>
          <w:sz w:val="24"/>
          <w:szCs w:val="24"/>
        </w:rPr>
        <w:t>H3a: AI crafting mediates the relationship between employee-AI collaboration and incremental creativity.</w:t>
      </w:r>
    </w:p>
    <w:p w14:paraId="31DBC771" w14:textId="77777777" w:rsidR="0021294B" w:rsidRPr="00A90E29" w:rsidRDefault="00000000" w:rsidP="00513661">
      <w:pPr>
        <w:snapToGrid w:val="0"/>
        <w:ind w:firstLine="420"/>
        <w:jc w:val="both"/>
        <w:rPr>
          <w:rFonts w:cs="Times New Roman"/>
          <w:bCs/>
          <w:sz w:val="24"/>
          <w:szCs w:val="24"/>
        </w:rPr>
      </w:pPr>
      <w:r w:rsidRPr="00513661">
        <w:rPr>
          <w:rFonts w:cs="Times New Roman"/>
          <w:bCs/>
          <w:sz w:val="24"/>
          <w:szCs w:val="24"/>
        </w:rPr>
        <w:t>H3b: AI crafting mediates the relationship between employee-AI collaboration and radical creativity.</w:t>
      </w:r>
    </w:p>
    <w:p w14:paraId="577F0C05" w14:textId="77777777" w:rsidR="0021294B" w:rsidRPr="00A90E29" w:rsidRDefault="0021294B" w:rsidP="00513661">
      <w:pPr>
        <w:snapToGrid w:val="0"/>
        <w:jc w:val="both"/>
        <w:rPr>
          <w:rFonts w:cs="Times New Roman"/>
          <w:b/>
          <w:sz w:val="24"/>
          <w:szCs w:val="24"/>
        </w:rPr>
      </w:pPr>
    </w:p>
    <w:p w14:paraId="3FFD1114" w14:textId="580E867F" w:rsidR="0021294B" w:rsidRPr="00A90E29" w:rsidRDefault="00000000" w:rsidP="00513661">
      <w:pPr>
        <w:snapToGrid w:val="0"/>
        <w:jc w:val="both"/>
        <w:rPr>
          <w:rFonts w:cs="Times New Roman"/>
          <w:sz w:val="24"/>
          <w:szCs w:val="24"/>
        </w:rPr>
      </w:pPr>
      <w:r w:rsidRPr="00A90E29">
        <w:rPr>
          <w:rFonts w:cs="Times New Roman"/>
          <w:b/>
          <w:sz w:val="24"/>
          <w:szCs w:val="24"/>
        </w:rPr>
        <w:t xml:space="preserve">3. Research </w:t>
      </w:r>
      <w:r w:rsidR="00A90E29">
        <w:rPr>
          <w:rFonts w:cs="Times New Roman"/>
          <w:b/>
          <w:sz w:val="24"/>
          <w:szCs w:val="24"/>
        </w:rPr>
        <w:t>m</w:t>
      </w:r>
      <w:r w:rsidRPr="00A90E29">
        <w:rPr>
          <w:rFonts w:cs="Times New Roman"/>
          <w:b/>
          <w:sz w:val="24"/>
          <w:szCs w:val="24"/>
        </w:rPr>
        <w:t>ethodology</w:t>
      </w:r>
    </w:p>
    <w:p w14:paraId="6A85105E" w14:textId="77777777" w:rsidR="0021294B" w:rsidRPr="00A90E29" w:rsidRDefault="00000000" w:rsidP="00513661">
      <w:pPr>
        <w:snapToGrid w:val="0"/>
        <w:jc w:val="both"/>
        <w:rPr>
          <w:rFonts w:cs="Times New Roman"/>
          <w:sz w:val="24"/>
          <w:szCs w:val="24"/>
        </w:rPr>
      </w:pPr>
      <w:r w:rsidRPr="00A90E29">
        <w:rPr>
          <w:rFonts w:cs="Times New Roman"/>
          <w:b/>
          <w:sz w:val="24"/>
          <w:szCs w:val="24"/>
        </w:rPr>
        <w:t>3.1. Variable measurement</w:t>
      </w:r>
    </w:p>
    <w:p w14:paraId="0DD1D9C4" w14:textId="56D1095E" w:rsidR="0021294B" w:rsidRDefault="00000000" w:rsidP="00A90E29">
      <w:pPr>
        <w:snapToGrid w:val="0"/>
        <w:jc w:val="both"/>
        <w:rPr>
          <w:rFonts w:cs="Times New Roman"/>
          <w:sz w:val="24"/>
          <w:szCs w:val="24"/>
        </w:rPr>
      </w:pPr>
      <w:r w:rsidRPr="00A90E29">
        <w:rPr>
          <w:rFonts w:cs="Times New Roman"/>
          <w:sz w:val="24"/>
          <w:szCs w:val="24"/>
        </w:rPr>
        <w:t>The questionnaire used mature scales and adapted them to the employee AI-use context. Employee-AI collaboration was measured using five items developed by Kong et al.</w:t>
      </w:r>
      <w:r w:rsidR="00A90E29">
        <w:rPr>
          <w:rFonts w:cs="Times New Roman"/>
          <w:sz w:val="24"/>
          <w:szCs w:val="24"/>
        </w:rPr>
        <w:t xml:space="preserve"> </w:t>
      </w:r>
      <w:r w:rsidRPr="00A90E29">
        <w:rPr>
          <w:rFonts w:cs="Times New Roman"/>
          <w:sz w:val="24"/>
          <w:szCs w:val="24"/>
          <w:vertAlign w:val="superscript"/>
        </w:rPr>
        <w:t>[1]</w:t>
      </w:r>
      <w:r w:rsidRPr="00A90E29">
        <w:rPr>
          <w:rFonts w:cs="Times New Roman"/>
          <w:sz w:val="24"/>
          <w:szCs w:val="24"/>
        </w:rPr>
        <w:t>. AI crafting was measured using six items adapted from Li et al.</w:t>
      </w:r>
      <w:r w:rsidR="00A90E29">
        <w:rPr>
          <w:rFonts w:cs="Times New Roman"/>
          <w:sz w:val="24"/>
          <w:szCs w:val="24"/>
        </w:rPr>
        <w:t xml:space="preserve"> </w:t>
      </w:r>
      <w:r w:rsidRPr="00A90E29">
        <w:rPr>
          <w:rFonts w:cs="Times New Roman"/>
          <w:sz w:val="24"/>
          <w:szCs w:val="24"/>
          <w:vertAlign w:val="superscript"/>
        </w:rPr>
        <w:t>[3]</w:t>
      </w:r>
      <w:r w:rsidRPr="00A90E29">
        <w:rPr>
          <w:rFonts w:cs="Times New Roman"/>
          <w:sz w:val="24"/>
          <w:szCs w:val="24"/>
        </w:rPr>
        <w:t xml:space="preserve">. Incremental creativity and radical creativity were measured using three items for each dimension based on </w:t>
      </w:r>
      <w:proofErr w:type="spellStart"/>
      <w:r w:rsidRPr="00A90E29">
        <w:rPr>
          <w:rFonts w:cs="Times New Roman"/>
          <w:sz w:val="24"/>
          <w:szCs w:val="24"/>
        </w:rPr>
        <w:t>Madjar</w:t>
      </w:r>
      <w:proofErr w:type="spellEnd"/>
      <w:r w:rsidRPr="00A90E29">
        <w:rPr>
          <w:rFonts w:cs="Times New Roman"/>
          <w:sz w:val="24"/>
          <w:szCs w:val="24"/>
        </w:rPr>
        <w:t xml:space="preserve"> et al.</w:t>
      </w:r>
      <w:r w:rsidR="00A90E29">
        <w:rPr>
          <w:rFonts w:cs="Times New Roman"/>
          <w:sz w:val="24"/>
          <w:szCs w:val="24"/>
        </w:rPr>
        <w:t xml:space="preserve"> </w:t>
      </w:r>
      <w:r w:rsidRPr="00A90E29">
        <w:rPr>
          <w:rFonts w:cs="Times New Roman"/>
          <w:sz w:val="24"/>
          <w:szCs w:val="24"/>
          <w:vertAlign w:val="superscript"/>
        </w:rPr>
        <w:t>[6]</w:t>
      </w:r>
      <w:r w:rsidRPr="00A90E29">
        <w:rPr>
          <w:rFonts w:cs="Times New Roman"/>
          <w:sz w:val="24"/>
          <w:szCs w:val="24"/>
        </w:rPr>
        <w:t>. All items were rated on a seven-point Likert scale ranging from 1 = strongly disagree to 7 = strongly agree.</w:t>
      </w:r>
    </w:p>
    <w:p w14:paraId="52A558A9" w14:textId="77777777" w:rsidR="00A90E29" w:rsidRPr="00A90E29" w:rsidRDefault="00A90E29" w:rsidP="00513661">
      <w:pPr>
        <w:snapToGrid w:val="0"/>
        <w:jc w:val="both"/>
        <w:rPr>
          <w:rFonts w:cs="Times New Roman"/>
          <w:sz w:val="24"/>
          <w:szCs w:val="24"/>
        </w:rPr>
      </w:pPr>
    </w:p>
    <w:p w14:paraId="469BF218" w14:textId="77777777" w:rsidR="0021294B" w:rsidRPr="00A90E29" w:rsidRDefault="00000000" w:rsidP="00513661">
      <w:pPr>
        <w:snapToGrid w:val="0"/>
        <w:jc w:val="both"/>
        <w:rPr>
          <w:rFonts w:cs="Times New Roman"/>
          <w:sz w:val="24"/>
          <w:szCs w:val="24"/>
        </w:rPr>
      </w:pPr>
      <w:r w:rsidRPr="00A90E29">
        <w:rPr>
          <w:rFonts w:cs="Times New Roman"/>
          <w:b/>
          <w:sz w:val="24"/>
          <w:szCs w:val="24"/>
        </w:rPr>
        <w:t>3.2. Data collection and sample</w:t>
      </w:r>
    </w:p>
    <w:p w14:paraId="67A35DE8" w14:textId="60D3B415" w:rsidR="0021294B" w:rsidRPr="00A90E29" w:rsidRDefault="00000000" w:rsidP="00513661">
      <w:pPr>
        <w:snapToGrid w:val="0"/>
        <w:jc w:val="both"/>
        <w:rPr>
          <w:rFonts w:cs="Times New Roman"/>
          <w:sz w:val="24"/>
          <w:szCs w:val="24"/>
        </w:rPr>
      </w:pPr>
      <w:r w:rsidRPr="00A90E29">
        <w:rPr>
          <w:rFonts w:cs="Times New Roman"/>
          <w:sz w:val="24"/>
          <w:szCs w:val="24"/>
        </w:rPr>
        <w:t>Data were collected through an online questionnaire platform. A screening question was used to ensure that respondents had used AI tools in work or organizational contexts. Two newly collected datasets were merged, and after removing repeated header records, 138 valid responses were retained. The gender distribution was balanced, with 70 male and 68 female respondents. Most respondents were aged between 21 and 40. Private-enterprise employees formed the largest group, followed by state-owned enterprise employees, public institution employees</w:t>
      </w:r>
      <w:r w:rsidR="00A90E29" w:rsidRPr="00A90E29">
        <w:rPr>
          <w:rFonts w:cs="Times New Roman"/>
          <w:sz w:val="24"/>
          <w:szCs w:val="24"/>
        </w:rPr>
        <w:t>,</w:t>
      </w:r>
      <w:r w:rsidRPr="00A90E29">
        <w:rPr>
          <w:rFonts w:cs="Times New Roman"/>
          <w:sz w:val="24"/>
          <w:szCs w:val="24"/>
        </w:rPr>
        <w:t xml:space="preserve"> and other occupational groups. Most respondents held undergraduate or graduate degrees.</w:t>
      </w:r>
    </w:p>
    <w:p w14:paraId="0156694C" w14:textId="77777777" w:rsidR="0021294B" w:rsidRPr="00A90E29" w:rsidRDefault="0021294B" w:rsidP="00513661">
      <w:pPr>
        <w:snapToGrid w:val="0"/>
        <w:jc w:val="both"/>
        <w:rPr>
          <w:rFonts w:cs="Times New Roman"/>
          <w:b/>
          <w:sz w:val="24"/>
          <w:szCs w:val="24"/>
        </w:rPr>
      </w:pPr>
    </w:p>
    <w:p w14:paraId="6B123E2E" w14:textId="404AA76E" w:rsidR="0021294B" w:rsidRPr="00A90E29" w:rsidRDefault="00000000" w:rsidP="00513661">
      <w:pPr>
        <w:snapToGrid w:val="0"/>
        <w:jc w:val="both"/>
        <w:rPr>
          <w:rFonts w:cs="Times New Roman"/>
          <w:sz w:val="24"/>
          <w:szCs w:val="24"/>
        </w:rPr>
      </w:pPr>
      <w:r w:rsidRPr="00A90E29">
        <w:rPr>
          <w:rFonts w:cs="Times New Roman"/>
          <w:b/>
          <w:sz w:val="24"/>
          <w:szCs w:val="24"/>
        </w:rPr>
        <w:t xml:space="preserve">4. Data </w:t>
      </w:r>
      <w:r w:rsidR="00A90E29">
        <w:rPr>
          <w:rFonts w:cs="Times New Roman"/>
          <w:b/>
          <w:sz w:val="24"/>
          <w:szCs w:val="24"/>
        </w:rPr>
        <w:t>a</w:t>
      </w:r>
      <w:r w:rsidR="00A90E29" w:rsidRPr="00A90E29">
        <w:rPr>
          <w:rFonts w:cs="Times New Roman"/>
          <w:b/>
          <w:sz w:val="24"/>
          <w:szCs w:val="24"/>
        </w:rPr>
        <w:t>nalysis</w:t>
      </w:r>
    </w:p>
    <w:p w14:paraId="35E8660C" w14:textId="77777777" w:rsidR="0021294B" w:rsidRPr="00A90E29" w:rsidRDefault="00000000" w:rsidP="00513661">
      <w:pPr>
        <w:snapToGrid w:val="0"/>
        <w:jc w:val="both"/>
        <w:rPr>
          <w:rFonts w:cs="Times New Roman"/>
          <w:sz w:val="24"/>
          <w:szCs w:val="24"/>
        </w:rPr>
      </w:pPr>
      <w:r w:rsidRPr="00A90E29">
        <w:rPr>
          <w:rFonts w:cs="Times New Roman"/>
          <w:b/>
          <w:sz w:val="24"/>
          <w:szCs w:val="24"/>
        </w:rPr>
        <w:t>4.1. Reliability and validity analysis</w:t>
      </w:r>
    </w:p>
    <w:p w14:paraId="2F9F98A0" w14:textId="03C86D9F" w:rsidR="0021294B" w:rsidRDefault="00000000" w:rsidP="00A90E29">
      <w:pPr>
        <w:snapToGrid w:val="0"/>
        <w:jc w:val="both"/>
        <w:rPr>
          <w:rFonts w:cs="Times New Roman"/>
          <w:sz w:val="24"/>
          <w:szCs w:val="24"/>
        </w:rPr>
      </w:pPr>
      <w:r w:rsidRPr="00A90E29">
        <w:rPr>
          <w:rFonts w:cs="Times New Roman"/>
          <w:sz w:val="24"/>
          <w:szCs w:val="24"/>
        </w:rPr>
        <w:t>Before structural testing, reliability, convergent validity, collinearity</w:t>
      </w:r>
      <w:r w:rsidR="00A90E29" w:rsidRPr="00A90E29">
        <w:rPr>
          <w:rFonts w:cs="Times New Roman"/>
          <w:sz w:val="24"/>
          <w:szCs w:val="24"/>
        </w:rPr>
        <w:t>,</w:t>
      </w:r>
      <w:r w:rsidRPr="00A90E29">
        <w:rPr>
          <w:rFonts w:cs="Times New Roman"/>
          <w:sz w:val="24"/>
          <w:szCs w:val="24"/>
        </w:rPr>
        <w:t xml:space="preserve"> and common method bias were examined following Kock et al.</w:t>
      </w:r>
      <w:r w:rsidR="00A90E29">
        <w:rPr>
          <w:rFonts w:cs="Times New Roman"/>
          <w:sz w:val="24"/>
          <w:szCs w:val="24"/>
        </w:rPr>
        <w:t xml:space="preserve"> </w:t>
      </w:r>
      <w:r w:rsidRPr="00513661">
        <w:rPr>
          <w:rFonts w:cs="Times New Roman"/>
          <w:sz w:val="24"/>
          <w:szCs w:val="24"/>
          <w:vertAlign w:val="superscript"/>
        </w:rPr>
        <w:t>[9]</w:t>
      </w:r>
      <w:r w:rsidRPr="00A90E29">
        <w:rPr>
          <w:rFonts w:cs="Times New Roman"/>
          <w:sz w:val="24"/>
          <w:szCs w:val="24"/>
        </w:rPr>
        <w:t>. Cronbach’s alpha values ranged from 0.621 to 0.800, and composite reliability values ranged from 0.767 to 0.883, supporting acceptable measurement reliability for exploratory enterprise management research. The first unrotated factor explained 36.66% of total variance, and all VIF values were below 1.45, suggesting that common method bias and collinearity did not dominate the results.</w:t>
      </w:r>
    </w:p>
    <w:p w14:paraId="3AE7258D" w14:textId="77777777" w:rsidR="00A90E29" w:rsidRPr="00A90E29" w:rsidRDefault="00A90E29" w:rsidP="00513661">
      <w:pPr>
        <w:snapToGrid w:val="0"/>
        <w:jc w:val="both"/>
        <w:rPr>
          <w:rFonts w:cs="Times New Roman"/>
          <w:sz w:val="24"/>
          <w:szCs w:val="24"/>
        </w:rPr>
      </w:pPr>
    </w:p>
    <w:p w14:paraId="18AF09CB" w14:textId="77777777" w:rsidR="0021294B" w:rsidRPr="00A90E29" w:rsidRDefault="00000000" w:rsidP="00513661">
      <w:pPr>
        <w:snapToGrid w:val="0"/>
        <w:jc w:val="both"/>
        <w:rPr>
          <w:rFonts w:cs="Times New Roman"/>
          <w:sz w:val="24"/>
          <w:szCs w:val="24"/>
        </w:rPr>
      </w:pPr>
      <w:r w:rsidRPr="00A90E29">
        <w:rPr>
          <w:rFonts w:cs="Times New Roman"/>
          <w:b/>
          <w:sz w:val="24"/>
          <w:szCs w:val="24"/>
        </w:rPr>
        <w:t>4.2. Descriptive statistics and correlation analysis</w:t>
      </w:r>
    </w:p>
    <w:p w14:paraId="0E177828" w14:textId="12ACD1B0" w:rsidR="0021294B" w:rsidRDefault="00000000" w:rsidP="00A90E29">
      <w:pPr>
        <w:snapToGrid w:val="0"/>
        <w:jc w:val="both"/>
        <w:rPr>
          <w:rFonts w:cs="Times New Roman"/>
          <w:sz w:val="24"/>
          <w:szCs w:val="24"/>
        </w:rPr>
      </w:pPr>
      <w:r w:rsidRPr="00A90E29">
        <w:rPr>
          <w:rFonts w:cs="Times New Roman"/>
          <w:sz w:val="24"/>
          <w:szCs w:val="24"/>
        </w:rPr>
        <w:t>Table 1 reports the means, standard deviations</w:t>
      </w:r>
      <w:r w:rsidR="00A90E29" w:rsidRPr="00A90E29">
        <w:rPr>
          <w:rFonts w:cs="Times New Roman"/>
          <w:sz w:val="24"/>
          <w:szCs w:val="24"/>
        </w:rPr>
        <w:t>,</w:t>
      </w:r>
      <w:r w:rsidRPr="00A90E29">
        <w:rPr>
          <w:rFonts w:cs="Times New Roman"/>
          <w:sz w:val="24"/>
          <w:szCs w:val="24"/>
        </w:rPr>
        <w:t xml:space="preserve"> and Pearson correlation coefficients. Employee-AI collaboration was positively correlated with AI crafting, incremental creativity</w:t>
      </w:r>
      <w:r w:rsidR="00A90E29" w:rsidRPr="00A90E29">
        <w:rPr>
          <w:rFonts w:cs="Times New Roman"/>
          <w:sz w:val="24"/>
          <w:szCs w:val="24"/>
        </w:rPr>
        <w:t>,</w:t>
      </w:r>
      <w:r w:rsidRPr="00A90E29">
        <w:rPr>
          <w:rFonts w:cs="Times New Roman"/>
          <w:sz w:val="24"/>
          <w:szCs w:val="24"/>
        </w:rPr>
        <w:t xml:space="preserve"> and radical creativity. AI crafting was also strongly correlated with both creativity outcomes. These preliminary results provide initial support for the proposed relationships.</w:t>
      </w:r>
      <w:r w:rsidR="00A90E29">
        <w:rPr>
          <w:rFonts w:cs="Times New Roman"/>
          <w:sz w:val="24"/>
          <w:szCs w:val="24"/>
        </w:rPr>
        <w:t xml:space="preserve"> See </w:t>
      </w:r>
      <w:r w:rsidR="00A90E29" w:rsidRPr="00513661">
        <w:rPr>
          <w:rFonts w:cs="Times New Roman"/>
          <w:b/>
          <w:bCs/>
          <w:sz w:val="24"/>
          <w:szCs w:val="24"/>
        </w:rPr>
        <w:t>Table 1</w:t>
      </w:r>
      <w:r w:rsidR="00A90E29">
        <w:rPr>
          <w:rFonts w:cs="Times New Roman"/>
          <w:sz w:val="24"/>
          <w:szCs w:val="24"/>
        </w:rPr>
        <w:t>.</w:t>
      </w:r>
    </w:p>
    <w:p w14:paraId="4B60BC5B" w14:textId="77777777" w:rsidR="00A90E29" w:rsidRPr="00A90E29" w:rsidRDefault="00A90E29" w:rsidP="00513661">
      <w:pPr>
        <w:snapToGrid w:val="0"/>
        <w:jc w:val="both"/>
        <w:rPr>
          <w:rFonts w:cs="Times New Roman"/>
          <w:sz w:val="24"/>
          <w:szCs w:val="24"/>
        </w:rPr>
      </w:pPr>
    </w:p>
    <w:p w14:paraId="35694DFB" w14:textId="77777777" w:rsidR="0021294B" w:rsidRDefault="00000000" w:rsidP="00A90E29">
      <w:pPr>
        <w:snapToGrid w:val="0"/>
        <w:jc w:val="both"/>
        <w:rPr>
          <w:rFonts w:cs="Times New Roman"/>
          <w:sz w:val="24"/>
          <w:szCs w:val="24"/>
        </w:rPr>
      </w:pPr>
      <w:r w:rsidRPr="00513661">
        <w:rPr>
          <w:rFonts w:cs="Times New Roman"/>
          <w:b/>
          <w:bCs/>
          <w:sz w:val="24"/>
          <w:szCs w:val="24"/>
        </w:rPr>
        <w:t>Table 1.</w:t>
      </w:r>
      <w:r w:rsidRPr="00A90E29">
        <w:rPr>
          <w:rFonts w:cs="Times New Roman"/>
          <w:sz w:val="24"/>
          <w:szCs w:val="24"/>
        </w:rPr>
        <w:t xml:space="preserve"> Means, standard deviations, and correlations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07"/>
        <w:gridCol w:w="979"/>
        <w:gridCol w:w="844"/>
        <w:gridCol w:w="1264"/>
        <w:gridCol w:w="1265"/>
        <w:gridCol w:w="1133"/>
        <w:gridCol w:w="1046"/>
      </w:tblGrid>
      <w:tr w:rsidR="00A90E29" w14:paraId="312906C5" w14:textId="77777777" w:rsidTr="00513661">
        <w:tc>
          <w:tcPr>
            <w:tcW w:w="3227" w:type="dxa"/>
            <w:tcBorders>
              <w:top w:val="single" w:sz="4" w:space="0" w:color="auto"/>
              <w:bottom w:val="single" w:sz="4" w:space="0" w:color="auto"/>
            </w:tcBorders>
            <w:vAlign w:val="center"/>
          </w:tcPr>
          <w:p w14:paraId="2AA3EFAA" w14:textId="00F335C2" w:rsidR="00A90E29" w:rsidRDefault="00A90E29" w:rsidP="00513661">
            <w:pPr>
              <w:snapToGrid w:val="0"/>
              <w:rPr>
                <w:rFonts w:cs="Times New Roman"/>
                <w:sz w:val="24"/>
                <w:szCs w:val="24"/>
              </w:rPr>
            </w:pPr>
            <w:r w:rsidRPr="003A4DEA">
              <w:rPr>
                <w:rFonts w:cs="Times New Roman"/>
                <w:b/>
                <w:bCs/>
                <w:color w:val="000000"/>
                <w:sz w:val="24"/>
                <w:szCs w:val="24"/>
              </w:rPr>
              <w:t>Variable</w:t>
            </w:r>
          </w:p>
        </w:tc>
        <w:tc>
          <w:tcPr>
            <w:tcW w:w="992" w:type="dxa"/>
            <w:tcBorders>
              <w:top w:val="single" w:sz="4" w:space="0" w:color="auto"/>
              <w:bottom w:val="single" w:sz="4" w:space="0" w:color="auto"/>
            </w:tcBorders>
            <w:vAlign w:val="center"/>
          </w:tcPr>
          <w:p w14:paraId="6E2E2792" w14:textId="0D621471" w:rsidR="00A90E29" w:rsidRDefault="00A90E29" w:rsidP="00513661">
            <w:pPr>
              <w:snapToGrid w:val="0"/>
              <w:jc w:val="center"/>
              <w:rPr>
                <w:rFonts w:cs="Times New Roman"/>
                <w:sz w:val="24"/>
                <w:szCs w:val="24"/>
              </w:rPr>
            </w:pPr>
            <w:r w:rsidRPr="003A4DEA">
              <w:rPr>
                <w:rFonts w:cs="Times New Roman"/>
                <w:b/>
                <w:bCs/>
                <w:color w:val="000000"/>
                <w:sz w:val="24"/>
                <w:szCs w:val="24"/>
              </w:rPr>
              <w:t>Mean</w:t>
            </w:r>
          </w:p>
        </w:tc>
        <w:tc>
          <w:tcPr>
            <w:tcW w:w="851" w:type="dxa"/>
            <w:tcBorders>
              <w:top w:val="single" w:sz="4" w:space="0" w:color="auto"/>
              <w:bottom w:val="single" w:sz="4" w:space="0" w:color="auto"/>
            </w:tcBorders>
            <w:vAlign w:val="center"/>
          </w:tcPr>
          <w:p w14:paraId="7BB0EB92" w14:textId="06B6F90A" w:rsidR="00A90E29" w:rsidRDefault="00A90E29" w:rsidP="00513661">
            <w:pPr>
              <w:snapToGrid w:val="0"/>
              <w:jc w:val="center"/>
              <w:rPr>
                <w:rFonts w:cs="Times New Roman"/>
                <w:sz w:val="24"/>
                <w:szCs w:val="24"/>
              </w:rPr>
            </w:pPr>
            <w:r w:rsidRPr="003A4DEA">
              <w:rPr>
                <w:rFonts w:cs="Times New Roman"/>
                <w:b/>
                <w:bCs/>
                <w:color w:val="000000"/>
                <w:sz w:val="24"/>
                <w:szCs w:val="24"/>
              </w:rPr>
              <w:t>SD</w:t>
            </w:r>
          </w:p>
        </w:tc>
        <w:tc>
          <w:tcPr>
            <w:tcW w:w="1275" w:type="dxa"/>
            <w:tcBorders>
              <w:top w:val="single" w:sz="4" w:space="0" w:color="auto"/>
              <w:bottom w:val="single" w:sz="4" w:space="0" w:color="auto"/>
            </w:tcBorders>
            <w:vAlign w:val="center"/>
          </w:tcPr>
          <w:p w14:paraId="4D4A30A8" w14:textId="347CA646" w:rsidR="00A90E29" w:rsidRDefault="00A90E29" w:rsidP="00513661">
            <w:pPr>
              <w:snapToGrid w:val="0"/>
              <w:jc w:val="center"/>
              <w:rPr>
                <w:rFonts w:cs="Times New Roman"/>
                <w:sz w:val="24"/>
                <w:szCs w:val="24"/>
              </w:rPr>
            </w:pPr>
            <w:r w:rsidRPr="003A4DEA">
              <w:rPr>
                <w:rFonts w:cs="Times New Roman"/>
                <w:b/>
                <w:bCs/>
                <w:color w:val="000000"/>
                <w:sz w:val="24"/>
                <w:szCs w:val="24"/>
              </w:rPr>
              <w:t>1</w:t>
            </w:r>
          </w:p>
        </w:tc>
        <w:tc>
          <w:tcPr>
            <w:tcW w:w="1276" w:type="dxa"/>
            <w:tcBorders>
              <w:top w:val="single" w:sz="4" w:space="0" w:color="auto"/>
              <w:bottom w:val="single" w:sz="4" w:space="0" w:color="auto"/>
            </w:tcBorders>
            <w:vAlign w:val="center"/>
          </w:tcPr>
          <w:p w14:paraId="3239772C" w14:textId="2D039F04" w:rsidR="00A90E29" w:rsidRDefault="00A90E29" w:rsidP="00513661">
            <w:pPr>
              <w:snapToGrid w:val="0"/>
              <w:jc w:val="center"/>
              <w:rPr>
                <w:rFonts w:cs="Times New Roman"/>
                <w:sz w:val="24"/>
                <w:szCs w:val="24"/>
              </w:rPr>
            </w:pPr>
            <w:r w:rsidRPr="003A4DEA">
              <w:rPr>
                <w:rFonts w:cs="Times New Roman"/>
                <w:b/>
                <w:bCs/>
                <w:color w:val="000000"/>
                <w:sz w:val="24"/>
                <w:szCs w:val="24"/>
              </w:rPr>
              <w:t>2</w:t>
            </w:r>
          </w:p>
        </w:tc>
        <w:tc>
          <w:tcPr>
            <w:tcW w:w="1134" w:type="dxa"/>
            <w:tcBorders>
              <w:top w:val="single" w:sz="4" w:space="0" w:color="auto"/>
              <w:bottom w:val="single" w:sz="4" w:space="0" w:color="auto"/>
            </w:tcBorders>
            <w:vAlign w:val="center"/>
          </w:tcPr>
          <w:p w14:paraId="619D9A2A" w14:textId="7EF81489" w:rsidR="00A90E29" w:rsidRDefault="00A90E29" w:rsidP="00513661">
            <w:pPr>
              <w:snapToGrid w:val="0"/>
              <w:jc w:val="center"/>
              <w:rPr>
                <w:rFonts w:cs="Times New Roman"/>
                <w:sz w:val="24"/>
                <w:szCs w:val="24"/>
              </w:rPr>
            </w:pPr>
            <w:r w:rsidRPr="003A4DEA">
              <w:rPr>
                <w:rFonts w:cs="Times New Roman"/>
                <w:b/>
                <w:bCs/>
                <w:color w:val="000000"/>
                <w:sz w:val="24"/>
                <w:szCs w:val="24"/>
              </w:rPr>
              <w:t>3</w:t>
            </w:r>
          </w:p>
        </w:tc>
        <w:tc>
          <w:tcPr>
            <w:tcW w:w="1099" w:type="dxa"/>
            <w:tcBorders>
              <w:top w:val="single" w:sz="4" w:space="0" w:color="auto"/>
              <w:bottom w:val="single" w:sz="4" w:space="0" w:color="auto"/>
            </w:tcBorders>
            <w:vAlign w:val="center"/>
          </w:tcPr>
          <w:p w14:paraId="76302C86" w14:textId="0E38B72F" w:rsidR="00A90E29" w:rsidRDefault="00A90E29" w:rsidP="00513661">
            <w:pPr>
              <w:snapToGrid w:val="0"/>
              <w:jc w:val="center"/>
              <w:rPr>
                <w:rFonts w:cs="Times New Roman"/>
                <w:sz w:val="24"/>
                <w:szCs w:val="24"/>
              </w:rPr>
            </w:pPr>
            <w:r w:rsidRPr="003A4DEA">
              <w:rPr>
                <w:rFonts w:cs="Times New Roman"/>
                <w:b/>
                <w:bCs/>
                <w:color w:val="000000"/>
                <w:sz w:val="24"/>
                <w:szCs w:val="24"/>
              </w:rPr>
              <w:t>4</w:t>
            </w:r>
          </w:p>
        </w:tc>
      </w:tr>
      <w:tr w:rsidR="00A90E29" w14:paraId="62B1E3D9" w14:textId="77777777" w:rsidTr="00513661">
        <w:tc>
          <w:tcPr>
            <w:tcW w:w="3227" w:type="dxa"/>
            <w:tcBorders>
              <w:top w:val="single" w:sz="4" w:space="0" w:color="auto"/>
            </w:tcBorders>
            <w:vAlign w:val="center"/>
          </w:tcPr>
          <w:p w14:paraId="0DF5713C" w14:textId="30D8350E" w:rsidR="00A90E29" w:rsidRDefault="00A90E29" w:rsidP="00513661">
            <w:pPr>
              <w:snapToGrid w:val="0"/>
              <w:rPr>
                <w:rFonts w:cs="Times New Roman"/>
                <w:sz w:val="24"/>
                <w:szCs w:val="24"/>
              </w:rPr>
            </w:pPr>
            <w:r w:rsidRPr="003A4DEA">
              <w:rPr>
                <w:rFonts w:cs="Times New Roman"/>
                <w:color w:val="000000"/>
                <w:sz w:val="24"/>
                <w:szCs w:val="24"/>
              </w:rPr>
              <w:t>1. Employee-AI collaboration</w:t>
            </w:r>
          </w:p>
        </w:tc>
        <w:tc>
          <w:tcPr>
            <w:tcW w:w="992" w:type="dxa"/>
            <w:tcBorders>
              <w:top w:val="single" w:sz="4" w:space="0" w:color="auto"/>
            </w:tcBorders>
            <w:vAlign w:val="center"/>
          </w:tcPr>
          <w:p w14:paraId="1C05D115" w14:textId="71782FA7" w:rsidR="00A90E29" w:rsidRDefault="00A90E29" w:rsidP="00513661">
            <w:pPr>
              <w:snapToGrid w:val="0"/>
              <w:jc w:val="center"/>
              <w:rPr>
                <w:rFonts w:cs="Times New Roman"/>
                <w:sz w:val="24"/>
                <w:szCs w:val="24"/>
              </w:rPr>
            </w:pPr>
            <w:r w:rsidRPr="003A4DEA">
              <w:rPr>
                <w:rFonts w:cs="Times New Roman"/>
                <w:color w:val="000000"/>
                <w:sz w:val="24"/>
                <w:szCs w:val="24"/>
              </w:rPr>
              <w:t>5.764</w:t>
            </w:r>
          </w:p>
        </w:tc>
        <w:tc>
          <w:tcPr>
            <w:tcW w:w="851" w:type="dxa"/>
            <w:tcBorders>
              <w:top w:val="single" w:sz="4" w:space="0" w:color="auto"/>
            </w:tcBorders>
            <w:vAlign w:val="center"/>
          </w:tcPr>
          <w:p w14:paraId="2632D4A5" w14:textId="2AC90425" w:rsidR="00A90E29" w:rsidRDefault="00A90E29" w:rsidP="00513661">
            <w:pPr>
              <w:snapToGrid w:val="0"/>
              <w:jc w:val="center"/>
              <w:rPr>
                <w:rFonts w:cs="Times New Roman"/>
                <w:sz w:val="24"/>
                <w:szCs w:val="24"/>
              </w:rPr>
            </w:pPr>
            <w:r w:rsidRPr="003A4DEA">
              <w:rPr>
                <w:rFonts w:cs="Times New Roman"/>
                <w:color w:val="000000"/>
                <w:sz w:val="24"/>
                <w:szCs w:val="24"/>
              </w:rPr>
              <w:t>0.571</w:t>
            </w:r>
          </w:p>
        </w:tc>
        <w:tc>
          <w:tcPr>
            <w:tcW w:w="1275" w:type="dxa"/>
            <w:tcBorders>
              <w:top w:val="single" w:sz="4" w:space="0" w:color="auto"/>
            </w:tcBorders>
            <w:vAlign w:val="center"/>
          </w:tcPr>
          <w:p w14:paraId="07147265" w14:textId="7CB0B742" w:rsidR="00A90E29" w:rsidRDefault="00A90E29" w:rsidP="00513661">
            <w:pPr>
              <w:snapToGrid w:val="0"/>
              <w:jc w:val="center"/>
              <w:rPr>
                <w:rFonts w:cs="Times New Roman"/>
                <w:sz w:val="24"/>
                <w:szCs w:val="24"/>
              </w:rPr>
            </w:pPr>
            <w:r w:rsidRPr="003A4DEA">
              <w:rPr>
                <w:rFonts w:cs="Times New Roman"/>
                <w:color w:val="000000"/>
                <w:sz w:val="24"/>
                <w:szCs w:val="24"/>
              </w:rPr>
              <w:t>1</w:t>
            </w:r>
          </w:p>
        </w:tc>
        <w:tc>
          <w:tcPr>
            <w:tcW w:w="1276" w:type="dxa"/>
            <w:tcBorders>
              <w:top w:val="single" w:sz="4" w:space="0" w:color="auto"/>
            </w:tcBorders>
            <w:vAlign w:val="center"/>
          </w:tcPr>
          <w:p w14:paraId="367545DD" w14:textId="77777777" w:rsidR="00A90E29" w:rsidRDefault="00A90E29" w:rsidP="00513661">
            <w:pPr>
              <w:snapToGrid w:val="0"/>
              <w:jc w:val="center"/>
              <w:rPr>
                <w:rFonts w:cs="Times New Roman"/>
                <w:sz w:val="24"/>
                <w:szCs w:val="24"/>
              </w:rPr>
            </w:pPr>
          </w:p>
        </w:tc>
        <w:tc>
          <w:tcPr>
            <w:tcW w:w="1134" w:type="dxa"/>
            <w:tcBorders>
              <w:top w:val="single" w:sz="4" w:space="0" w:color="auto"/>
            </w:tcBorders>
            <w:vAlign w:val="center"/>
          </w:tcPr>
          <w:p w14:paraId="4C05F977" w14:textId="77777777" w:rsidR="00A90E29" w:rsidRDefault="00A90E29" w:rsidP="00513661">
            <w:pPr>
              <w:snapToGrid w:val="0"/>
              <w:jc w:val="center"/>
              <w:rPr>
                <w:rFonts w:cs="Times New Roman"/>
                <w:sz w:val="24"/>
                <w:szCs w:val="24"/>
              </w:rPr>
            </w:pPr>
          </w:p>
        </w:tc>
        <w:tc>
          <w:tcPr>
            <w:tcW w:w="1099" w:type="dxa"/>
            <w:tcBorders>
              <w:top w:val="single" w:sz="4" w:space="0" w:color="auto"/>
            </w:tcBorders>
            <w:vAlign w:val="center"/>
          </w:tcPr>
          <w:p w14:paraId="1C401D54" w14:textId="77777777" w:rsidR="00A90E29" w:rsidRDefault="00A90E29" w:rsidP="00513661">
            <w:pPr>
              <w:snapToGrid w:val="0"/>
              <w:jc w:val="center"/>
              <w:rPr>
                <w:rFonts w:cs="Times New Roman"/>
                <w:sz w:val="24"/>
                <w:szCs w:val="24"/>
              </w:rPr>
            </w:pPr>
          </w:p>
        </w:tc>
      </w:tr>
      <w:tr w:rsidR="00A90E29" w14:paraId="0FDABEC2" w14:textId="77777777" w:rsidTr="00513661">
        <w:tc>
          <w:tcPr>
            <w:tcW w:w="3227" w:type="dxa"/>
            <w:vAlign w:val="center"/>
          </w:tcPr>
          <w:p w14:paraId="5D7EEED8" w14:textId="22736B8B" w:rsidR="00A90E29" w:rsidRDefault="00A90E29" w:rsidP="00513661">
            <w:pPr>
              <w:snapToGrid w:val="0"/>
              <w:rPr>
                <w:rFonts w:cs="Times New Roman"/>
                <w:sz w:val="24"/>
                <w:szCs w:val="24"/>
              </w:rPr>
            </w:pPr>
            <w:r w:rsidRPr="003A4DEA">
              <w:rPr>
                <w:rFonts w:cs="Times New Roman"/>
                <w:color w:val="000000"/>
                <w:sz w:val="24"/>
                <w:szCs w:val="24"/>
              </w:rPr>
              <w:t>2. AI crafting</w:t>
            </w:r>
          </w:p>
        </w:tc>
        <w:tc>
          <w:tcPr>
            <w:tcW w:w="992" w:type="dxa"/>
            <w:vAlign w:val="center"/>
          </w:tcPr>
          <w:p w14:paraId="699DCDB3" w14:textId="40F1840B" w:rsidR="00A90E29" w:rsidRDefault="00A90E29" w:rsidP="00513661">
            <w:pPr>
              <w:snapToGrid w:val="0"/>
              <w:jc w:val="center"/>
              <w:rPr>
                <w:rFonts w:cs="Times New Roman"/>
                <w:sz w:val="24"/>
                <w:szCs w:val="24"/>
              </w:rPr>
            </w:pPr>
            <w:r w:rsidRPr="003A4DEA">
              <w:rPr>
                <w:rFonts w:cs="Times New Roman"/>
                <w:color w:val="000000"/>
                <w:sz w:val="24"/>
                <w:szCs w:val="24"/>
              </w:rPr>
              <w:t>5.942</w:t>
            </w:r>
          </w:p>
        </w:tc>
        <w:tc>
          <w:tcPr>
            <w:tcW w:w="851" w:type="dxa"/>
            <w:vAlign w:val="center"/>
          </w:tcPr>
          <w:p w14:paraId="65E9482E" w14:textId="0C637DF4" w:rsidR="00A90E29" w:rsidRDefault="00A90E29" w:rsidP="00513661">
            <w:pPr>
              <w:snapToGrid w:val="0"/>
              <w:jc w:val="center"/>
              <w:rPr>
                <w:rFonts w:cs="Times New Roman"/>
                <w:sz w:val="24"/>
                <w:szCs w:val="24"/>
              </w:rPr>
            </w:pPr>
            <w:r w:rsidRPr="003A4DEA">
              <w:rPr>
                <w:rFonts w:cs="Times New Roman"/>
                <w:color w:val="000000"/>
                <w:sz w:val="24"/>
                <w:szCs w:val="24"/>
              </w:rPr>
              <w:t>0.598</w:t>
            </w:r>
          </w:p>
        </w:tc>
        <w:tc>
          <w:tcPr>
            <w:tcW w:w="1275" w:type="dxa"/>
            <w:vAlign w:val="center"/>
          </w:tcPr>
          <w:p w14:paraId="41830C17" w14:textId="5FE3B8F4" w:rsidR="00A90E29" w:rsidRDefault="00A90E29" w:rsidP="00513661">
            <w:pPr>
              <w:snapToGrid w:val="0"/>
              <w:jc w:val="center"/>
              <w:rPr>
                <w:rFonts w:cs="Times New Roman"/>
                <w:sz w:val="24"/>
                <w:szCs w:val="24"/>
              </w:rPr>
            </w:pPr>
            <w:r w:rsidRPr="003A4DEA">
              <w:rPr>
                <w:rFonts w:cs="Times New Roman"/>
                <w:color w:val="000000"/>
                <w:sz w:val="24"/>
                <w:szCs w:val="24"/>
              </w:rPr>
              <w:t>0.514***</w:t>
            </w:r>
          </w:p>
        </w:tc>
        <w:tc>
          <w:tcPr>
            <w:tcW w:w="1276" w:type="dxa"/>
            <w:vAlign w:val="center"/>
          </w:tcPr>
          <w:p w14:paraId="5B73A01A" w14:textId="3E3B5523" w:rsidR="00A90E29" w:rsidRDefault="00A90E29" w:rsidP="00513661">
            <w:pPr>
              <w:snapToGrid w:val="0"/>
              <w:jc w:val="center"/>
              <w:rPr>
                <w:rFonts w:cs="Times New Roman"/>
                <w:sz w:val="24"/>
                <w:szCs w:val="24"/>
              </w:rPr>
            </w:pPr>
            <w:r w:rsidRPr="003A4DEA">
              <w:rPr>
                <w:rFonts w:cs="Times New Roman"/>
                <w:color w:val="000000"/>
                <w:sz w:val="24"/>
                <w:szCs w:val="24"/>
              </w:rPr>
              <w:t>1</w:t>
            </w:r>
          </w:p>
        </w:tc>
        <w:tc>
          <w:tcPr>
            <w:tcW w:w="1134" w:type="dxa"/>
            <w:vAlign w:val="center"/>
          </w:tcPr>
          <w:p w14:paraId="7DD1E5CD" w14:textId="77777777" w:rsidR="00A90E29" w:rsidRDefault="00A90E29" w:rsidP="00513661">
            <w:pPr>
              <w:snapToGrid w:val="0"/>
              <w:jc w:val="center"/>
              <w:rPr>
                <w:rFonts w:cs="Times New Roman"/>
                <w:sz w:val="24"/>
                <w:szCs w:val="24"/>
              </w:rPr>
            </w:pPr>
          </w:p>
        </w:tc>
        <w:tc>
          <w:tcPr>
            <w:tcW w:w="1099" w:type="dxa"/>
            <w:vAlign w:val="center"/>
          </w:tcPr>
          <w:p w14:paraId="7869D9F0" w14:textId="77777777" w:rsidR="00A90E29" w:rsidRDefault="00A90E29" w:rsidP="00513661">
            <w:pPr>
              <w:snapToGrid w:val="0"/>
              <w:jc w:val="center"/>
              <w:rPr>
                <w:rFonts w:cs="Times New Roman"/>
                <w:sz w:val="24"/>
                <w:szCs w:val="24"/>
              </w:rPr>
            </w:pPr>
          </w:p>
        </w:tc>
      </w:tr>
      <w:tr w:rsidR="00A90E29" w14:paraId="26E1FD09" w14:textId="77777777" w:rsidTr="00513661">
        <w:tc>
          <w:tcPr>
            <w:tcW w:w="3227" w:type="dxa"/>
            <w:vAlign w:val="center"/>
          </w:tcPr>
          <w:p w14:paraId="55D4C19C" w14:textId="053DFA28" w:rsidR="00A90E29" w:rsidRDefault="00A90E29" w:rsidP="00513661">
            <w:pPr>
              <w:snapToGrid w:val="0"/>
              <w:rPr>
                <w:rFonts w:cs="Times New Roman"/>
                <w:sz w:val="24"/>
                <w:szCs w:val="24"/>
              </w:rPr>
            </w:pPr>
            <w:r w:rsidRPr="003A4DEA">
              <w:rPr>
                <w:rFonts w:cs="Times New Roman"/>
                <w:color w:val="000000"/>
                <w:sz w:val="24"/>
                <w:szCs w:val="24"/>
              </w:rPr>
              <w:t>3. Incremental creativity</w:t>
            </w:r>
          </w:p>
        </w:tc>
        <w:tc>
          <w:tcPr>
            <w:tcW w:w="992" w:type="dxa"/>
            <w:vAlign w:val="center"/>
          </w:tcPr>
          <w:p w14:paraId="5E147328" w14:textId="35B28D39" w:rsidR="00A90E29" w:rsidRDefault="00A90E29" w:rsidP="00513661">
            <w:pPr>
              <w:snapToGrid w:val="0"/>
              <w:jc w:val="center"/>
              <w:rPr>
                <w:rFonts w:cs="Times New Roman"/>
                <w:sz w:val="24"/>
                <w:szCs w:val="24"/>
              </w:rPr>
            </w:pPr>
            <w:r w:rsidRPr="003A4DEA">
              <w:rPr>
                <w:rFonts w:cs="Times New Roman"/>
                <w:color w:val="000000"/>
                <w:sz w:val="24"/>
                <w:szCs w:val="24"/>
              </w:rPr>
              <w:t>5.710</w:t>
            </w:r>
          </w:p>
        </w:tc>
        <w:tc>
          <w:tcPr>
            <w:tcW w:w="851" w:type="dxa"/>
            <w:vAlign w:val="center"/>
          </w:tcPr>
          <w:p w14:paraId="5192BE8A" w14:textId="1DE0A27E" w:rsidR="00A90E29" w:rsidRDefault="00A90E29" w:rsidP="00513661">
            <w:pPr>
              <w:snapToGrid w:val="0"/>
              <w:jc w:val="center"/>
              <w:rPr>
                <w:rFonts w:cs="Times New Roman"/>
                <w:sz w:val="24"/>
                <w:szCs w:val="24"/>
              </w:rPr>
            </w:pPr>
            <w:r w:rsidRPr="003A4DEA">
              <w:rPr>
                <w:rFonts w:cs="Times New Roman"/>
                <w:color w:val="000000"/>
                <w:sz w:val="24"/>
                <w:szCs w:val="24"/>
              </w:rPr>
              <w:t>0.734</w:t>
            </w:r>
          </w:p>
        </w:tc>
        <w:tc>
          <w:tcPr>
            <w:tcW w:w="1275" w:type="dxa"/>
            <w:vAlign w:val="center"/>
          </w:tcPr>
          <w:p w14:paraId="05A49B63" w14:textId="4DC68CFF" w:rsidR="00A90E29" w:rsidRDefault="00A90E29" w:rsidP="00513661">
            <w:pPr>
              <w:snapToGrid w:val="0"/>
              <w:jc w:val="center"/>
              <w:rPr>
                <w:rFonts w:cs="Times New Roman"/>
                <w:sz w:val="24"/>
                <w:szCs w:val="24"/>
              </w:rPr>
            </w:pPr>
            <w:r w:rsidRPr="003A4DEA">
              <w:rPr>
                <w:rFonts w:cs="Times New Roman"/>
                <w:color w:val="000000"/>
                <w:sz w:val="24"/>
                <w:szCs w:val="24"/>
              </w:rPr>
              <w:t>0.496***</w:t>
            </w:r>
          </w:p>
        </w:tc>
        <w:tc>
          <w:tcPr>
            <w:tcW w:w="1276" w:type="dxa"/>
            <w:vAlign w:val="center"/>
          </w:tcPr>
          <w:p w14:paraId="16E9E3FB" w14:textId="551BE894" w:rsidR="00A90E29" w:rsidRDefault="00A90E29" w:rsidP="00513661">
            <w:pPr>
              <w:snapToGrid w:val="0"/>
              <w:jc w:val="center"/>
              <w:rPr>
                <w:rFonts w:cs="Times New Roman"/>
                <w:sz w:val="24"/>
                <w:szCs w:val="24"/>
              </w:rPr>
            </w:pPr>
            <w:r w:rsidRPr="003A4DEA">
              <w:rPr>
                <w:rFonts w:cs="Times New Roman"/>
                <w:color w:val="000000"/>
                <w:sz w:val="24"/>
                <w:szCs w:val="24"/>
              </w:rPr>
              <w:t>0.772***</w:t>
            </w:r>
          </w:p>
        </w:tc>
        <w:tc>
          <w:tcPr>
            <w:tcW w:w="1134" w:type="dxa"/>
            <w:vAlign w:val="center"/>
          </w:tcPr>
          <w:p w14:paraId="25DBE4CF" w14:textId="2AB65CB8" w:rsidR="00A90E29" w:rsidRDefault="00A90E29" w:rsidP="00513661">
            <w:pPr>
              <w:snapToGrid w:val="0"/>
              <w:jc w:val="center"/>
              <w:rPr>
                <w:rFonts w:cs="Times New Roman"/>
                <w:sz w:val="24"/>
                <w:szCs w:val="24"/>
              </w:rPr>
            </w:pPr>
            <w:r w:rsidRPr="003A4DEA">
              <w:rPr>
                <w:rFonts w:cs="Times New Roman"/>
                <w:color w:val="000000"/>
                <w:sz w:val="24"/>
                <w:szCs w:val="24"/>
              </w:rPr>
              <w:t>1</w:t>
            </w:r>
          </w:p>
        </w:tc>
        <w:tc>
          <w:tcPr>
            <w:tcW w:w="1099" w:type="dxa"/>
            <w:vAlign w:val="center"/>
          </w:tcPr>
          <w:p w14:paraId="7FE59DC1" w14:textId="77777777" w:rsidR="00A90E29" w:rsidRDefault="00A90E29" w:rsidP="00513661">
            <w:pPr>
              <w:snapToGrid w:val="0"/>
              <w:jc w:val="center"/>
              <w:rPr>
                <w:rFonts w:cs="Times New Roman"/>
                <w:sz w:val="24"/>
                <w:szCs w:val="24"/>
              </w:rPr>
            </w:pPr>
          </w:p>
        </w:tc>
      </w:tr>
      <w:tr w:rsidR="00A90E29" w14:paraId="04CB3364" w14:textId="77777777" w:rsidTr="00513661">
        <w:tc>
          <w:tcPr>
            <w:tcW w:w="3227" w:type="dxa"/>
            <w:tcBorders>
              <w:bottom w:val="single" w:sz="4" w:space="0" w:color="auto"/>
            </w:tcBorders>
            <w:vAlign w:val="center"/>
          </w:tcPr>
          <w:p w14:paraId="46B508ED" w14:textId="310FC85A" w:rsidR="00A90E29" w:rsidRDefault="00A90E29" w:rsidP="00513661">
            <w:pPr>
              <w:snapToGrid w:val="0"/>
              <w:rPr>
                <w:rFonts w:cs="Times New Roman"/>
                <w:sz w:val="24"/>
                <w:szCs w:val="24"/>
              </w:rPr>
            </w:pPr>
            <w:r w:rsidRPr="003A4DEA">
              <w:rPr>
                <w:rFonts w:cs="Times New Roman"/>
                <w:color w:val="000000"/>
                <w:sz w:val="24"/>
                <w:szCs w:val="24"/>
              </w:rPr>
              <w:t>4. Radical creativity</w:t>
            </w:r>
          </w:p>
        </w:tc>
        <w:tc>
          <w:tcPr>
            <w:tcW w:w="992" w:type="dxa"/>
            <w:tcBorders>
              <w:bottom w:val="single" w:sz="4" w:space="0" w:color="auto"/>
            </w:tcBorders>
            <w:vAlign w:val="center"/>
          </w:tcPr>
          <w:p w14:paraId="2A2450F4" w14:textId="4585DF70" w:rsidR="00A90E29" w:rsidRDefault="00A90E29" w:rsidP="00513661">
            <w:pPr>
              <w:snapToGrid w:val="0"/>
              <w:jc w:val="center"/>
              <w:rPr>
                <w:rFonts w:cs="Times New Roman"/>
                <w:sz w:val="24"/>
                <w:szCs w:val="24"/>
              </w:rPr>
            </w:pPr>
            <w:r w:rsidRPr="003A4DEA">
              <w:rPr>
                <w:rFonts w:cs="Times New Roman"/>
                <w:color w:val="000000"/>
                <w:sz w:val="24"/>
                <w:szCs w:val="24"/>
              </w:rPr>
              <w:t>5.449</w:t>
            </w:r>
          </w:p>
        </w:tc>
        <w:tc>
          <w:tcPr>
            <w:tcW w:w="851" w:type="dxa"/>
            <w:tcBorders>
              <w:bottom w:val="single" w:sz="4" w:space="0" w:color="auto"/>
            </w:tcBorders>
            <w:vAlign w:val="center"/>
          </w:tcPr>
          <w:p w14:paraId="4E4266D9" w14:textId="3BD9B51D" w:rsidR="00A90E29" w:rsidRDefault="00A90E29" w:rsidP="00513661">
            <w:pPr>
              <w:snapToGrid w:val="0"/>
              <w:jc w:val="center"/>
              <w:rPr>
                <w:rFonts w:cs="Times New Roman"/>
                <w:sz w:val="24"/>
                <w:szCs w:val="24"/>
              </w:rPr>
            </w:pPr>
            <w:r w:rsidRPr="003A4DEA">
              <w:rPr>
                <w:rFonts w:cs="Times New Roman"/>
                <w:color w:val="000000"/>
                <w:sz w:val="24"/>
                <w:szCs w:val="24"/>
              </w:rPr>
              <w:t>0.932</w:t>
            </w:r>
          </w:p>
        </w:tc>
        <w:tc>
          <w:tcPr>
            <w:tcW w:w="1275" w:type="dxa"/>
            <w:tcBorders>
              <w:bottom w:val="single" w:sz="4" w:space="0" w:color="auto"/>
            </w:tcBorders>
            <w:vAlign w:val="center"/>
          </w:tcPr>
          <w:p w14:paraId="6470743D" w14:textId="2A05E2D1" w:rsidR="00A90E29" w:rsidRDefault="00A90E29" w:rsidP="00513661">
            <w:pPr>
              <w:snapToGrid w:val="0"/>
              <w:jc w:val="center"/>
              <w:rPr>
                <w:rFonts w:cs="Times New Roman"/>
                <w:sz w:val="24"/>
                <w:szCs w:val="24"/>
              </w:rPr>
            </w:pPr>
            <w:r w:rsidRPr="003A4DEA">
              <w:rPr>
                <w:rFonts w:cs="Times New Roman"/>
                <w:color w:val="000000"/>
                <w:sz w:val="24"/>
                <w:szCs w:val="24"/>
              </w:rPr>
              <w:t>0.505***</w:t>
            </w:r>
          </w:p>
        </w:tc>
        <w:tc>
          <w:tcPr>
            <w:tcW w:w="1276" w:type="dxa"/>
            <w:tcBorders>
              <w:bottom w:val="single" w:sz="4" w:space="0" w:color="auto"/>
            </w:tcBorders>
            <w:vAlign w:val="center"/>
          </w:tcPr>
          <w:p w14:paraId="49282718" w14:textId="3EDB3821" w:rsidR="00A90E29" w:rsidRDefault="00A90E29" w:rsidP="00513661">
            <w:pPr>
              <w:snapToGrid w:val="0"/>
              <w:jc w:val="center"/>
              <w:rPr>
                <w:rFonts w:cs="Times New Roman"/>
                <w:sz w:val="24"/>
                <w:szCs w:val="24"/>
              </w:rPr>
            </w:pPr>
            <w:r w:rsidRPr="003A4DEA">
              <w:rPr>
                <w:rFonts w:cs="Times New Roman"/>
                <w:color w:val="000000"/>
                <w:sz w:val="24"/>
                <w:szCs w:val="24"/>
              </w:rPr>
              <w:t>0.676***</w:t>
            </w:r>
          </w:p>
        </w:tc>
        <w:tc>
          <w:tcPr>
            <w:tcW w:w="1134" w:type="dxa"/>
            <w:tcBorders>
              <w:bottom w:val="single" w:sz="4" w:space="0" w:color="auto"/>
            </w:tcBorders>
            <w:vAlign w:val="center"/>
          </w:tcPr>
          <w:p w14:paraId="2470A2E1" w14:textId="7B051969" w:rsidR="00A90E29" w:rsidRDefault="00A90E29" w:rsidP="00513661">
            <w:pPr>
              <w:snapToGrid w:val="0"/>
              <w:jc w:val="center"/>
              <w:rPr>
                <w:rFonts w:cs="Times New Roman"/>
                <w:sz w:val="24"/>
                <w:szCs w:val="24"/>
              </w:rPr>
            </w:pPr>
            <w:r w:rsidRPr="003A4DEA">
              <w:rPr>
                <w:rFonts w:cs="Times New Roman"/>
                <w:color w:val="000000"/>
                <w:sz w:val="24"/>
                <w:szCs w:val="24"/>
              </w:rPr>
              <w:t>0.763***</w:t>
            </w:r>
          </w:p>
        </w:tc>
        <w:tc>
          <w:tcPr>
            <w:tcW w:w="1099" w:type="dxa"/>
            <w:tcBorders>
              <w:bottom w:val="single" w:sz="4" w:space="0" w:color="auto"/>
            </w:tcBorders>
            <w:vAlign w:val="center"/>
          </w:tcPr>
          <w:p w14:paraId="10255F71" w14:textId="0DACBFAB" w:rsidR="00A90E29" w:rsidRDefault="00A90E29" w:rsidP="00513661">
            <w:pPr>
              <w:snapToGrid w:val="0"/>
              <w:jc w:val="center"/>
              <w:rPr>
                <w:rFonts w:cs="Times New Roman"/>
                <w:sz w:val="24"/>
                <w:szCs w:val="24"/>
              </w:rPr>
            </w:pPr>
            <w:r w:rsidRPr="003A4DEA">
              <w:rPr>
                <w:rFonts w:cs="Times New Roman"/>
                <w:color w:val="000000"/>
                <w:sz w:val="24"/>
                <w:szCs w:val="24"/>
              </w:rPr>
              <w:t>1</w:t>
            </w:r>
          </w:p>
        </w:tc>
      </w:tr>
    </w:tbl>
    <w:p w14:paraId="63DE8C5D" w14:textId="57190486" w:rsidR="0021294B" w:rsidRDefault="00000000" w:rsidP="00A90E29">
      <w:pPr>
        <w:snapToGrid w:val="0"/>
        <w:jc w:val="both"/>
        <w:rPr>
          <w:rFonts w:cs="Times New Roman"/>
          <w:sz w:val="24"/>
          <w:szCs w:val="24"/>
        </w:rPr>
      </w:pPr>
      <w:r w:rsidRPr="00A90E29">
        <w:rPr>
          <w:rFonts w:cs="Times New Roman"/>
          <w:sz w:val="24"/>
          <w:szCs w:val="24"/>
        </w:rPr>
        <w:t xml:space="preserve">Note. *** </w:t>
      </w:r>
      <w:r w:rsidRPr="00513661">
        <w:rPr>
          <w:rFonts w:cs="Times New Roman"/>
          <w:i/>
          <w:iCs/>
          <w:sz w:val="24"/>
          <w:szCs w:val="24"/>
        </w:rPr>
        <w:t>p</w:t>
      </w:r>
      <w:r w:rsidRPr="00A90E29">
        <w:rPr>
          <w:rFonts w:cs="Times New Roman"/>
          <w:sz w:val="24"/>
          <w:szCs w:val="24"/>
        </w:rPr>
        <w:t xml:space="preserve"> &lt; </w:t>
      </w:r>
      <w:r w:rsidR="00A90E29">
        <w:rPr>
          <w:rFonts w:cs="Times New Roman"/>
          <w:sz w:val="24"/>
          <w:szCs w:val="24"/>
        </w:rPr>
        <w:t>0</w:t>
      </w:r>
      <w:r w:rsidRPr="00A90E29">
        <w:rPr>
          <w:rFonts w:cs="Times New Roman"/>
          <w:sz w:val="24"/>
          <w:szCs w:val="24"/>
        </w:rPr>
        <w:t>.001.</w:t>
      </w:r>
    </w:p>
    <w:p w14:paraId="5B10ED2A" w14:textId="77777777" w:rsidR="00A90E29" w:rsidRPr="00A90E29" w:rsidRDefault="00A90E29" w:rsidP="00513661">
      <w:pPr>
        <w:snapToGrid w:val="0"/>
        <w:jc w:val="both"/>
        <w:rPr>
          <w:rFonts w:cs="Times New Roman"/>
          <w:sz w:val="24"/>
          <w:szCs w:val="24"/>
        </w:rPr>
      </w:pPr>
    </w:p>
    <w:p w14:paraId="6BBBAE8A" w14:textId="77777777" w:rsidR="0021294B" w:rsidRPr="00A90E29" w:rsidRDefault="00000000" w:rsidP="00513661">
      <w:pPr>
        <w:snapToGrid w:val="0"/>
        <w:jc w:val="both"/>
        <w:rPr>
          <w:rFonts w:cs="Times New Roman"/>
          <w:sz w:val="24"/>
          <w:szCs w:val="24"/>
        </w:rPr>
      </w:pPr>
      <w:r w:rsidRPr="00A90E29">
        <w:rPr>
          <w:rFonts w:cs="Times New Roman"/>
          <w:b/>
          <w:sz w:val="24"/>
          <w:szCs w:val="24"/>
        </w:rPr>
        <w:t>4.3. Structural model and mediation analysis</w:t>
      </w:r>
    </w:p>
    <w:p w14:paraId="1A23CD69" w14:textId="3214C4A1" w:rsidR="0021294B" w:rsidRDefault="00000000" w:rsidP="00A90E29">
      <w:pPr>
        <w:snapToGrid w:val="0"/>
        <w:jc w:val="both"/>
        <w:rPr>
          <w:rFonts w:cs="Times New Roman"/>
          <w:sz w:val="24"/>
          <w:szCs w:val="24"/>
        </w:rPr>
      </w:pPr>
      <w:r w:rsidRPr="00A90E29">
        <w:rPr>
          <w:rFonts w:cs="Times New Roman"/>
          <w:sz w:val="24"/>
          <w:szCs w:val="24"/>
        </w:rPr>
        <w:t>Hierarchical regression and a 5,000-sample bootstrap procedure were used to test the hypotheses, with gender, age</w:t>
      </w:r>
      <w:r w:rsidR="00A90E29" w:rsidRPr="00A90E29">
        <w:rPr>
          <w:rFonts w:cs="Times New Roman"/>
          <w:sz w:val="24"/>
          <w:szCs w:val="24"/>
        </w:rPr>
        <w:t>,</w:t>
      </w:r>
      <w:r w:rsidRPr="00A90E29">
        <w:rPr>
          <w:rFonts w:cs="Times New Roman"/>
          <w:sz w:val="24"/>
          <w:szCs w:val="24"/>
        </w:rPr>
        <w:t xml:space="preserve"> and education controlled. As shown in </w:t>
      </w:r>
      <w:r w:rsidRPr="00513661">
        <w:rPr>
          <w:rFonts w:cs="Times New Roman"/>
          <w:b/>
          <w:bCs/>
          <w:sz w:val="24"/>
          <w:szCs w:val="24"/>
        </w:rPr>
        <w:t>Table 2</w:t>
      </w:r>
      <w:r w:rsidRPr="00A90E29">
        <w:rPr>
          <w:rFonts w:cs="Times New Roman"/>
          <w:sz w:val="24"/>
          <w:szCs w:val="24"/>
        </w:rPr>
        <w:t>, employee-AI collaboration had a significant positive effect on AI crafting, supporting H1. Employee-AI collaboration also showed significant total effects on incremental and radical creativity. When AI crafting was added to the models, AI crafting significantly predicted both incremental creativity and radical creativity, supporting H2a and H2b.</w:t>
      </w:r>
    </w:p>
    <w:p w14:paraId="056D0FC6" w14:textId="77777777" w:rsidR="00A90E29" w:rsidRPr="00A90E29" w:rsidRDefault="00A90E29" w:rsidP="00513661">
      <w:pPr>
        <w:snapToGrid w:val="0"/>
        <w:jc w:val="both"/>
        <w:rPr>
          <w:rFonts w:cs="Times New Roman"/>
          <w:sz w:val="24"/>
          <w:szCs w:val="24"/>
        </w:rPr>
      </w:pPr>
    </w:p>
    <w:p w14:paraId="6A8BF08F" w14:textId="77777777" w:rsidR="0021294B" w:rsidRDefault="00000000" w:rsidP="00A90E29">
      <w:pPr>
        <w:snapToGrid w:val="0"/>
        <w:jc w:val="both"/>
        <w:rPr>
          <w:rFonts w:cs="Times New Roman"/>
          <w:sz w:val="24"/>
          <w:szCs w:val="24"/>
        </w:rPr>
      </w:pPr>
      <w:r w:rsidRPr="00513661">
        <w:rPr>
          <w:rFonts w:cs="Times New Roman"/>
          <w:b/>
          <w:bCs/>
          <w:sz w:val="24"/>
          <w:szCs w:val="24"/>
        </w:rPr>
        <w:t>Table 2.</w:t>
      </w:r>
      <w:r w:rsidRPr="00A90E29">
        <w:rPr>
          <w:rFonts w:cs="Times New Roman"/>
          <w:sz w:val="24"/>
          <w:szCs w:val="24"/>
        </w:rPr>
        <w:t xml:space="preserve"> Structural path and mediation test results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5"/>
        <w:gridCol w:w="849"/>
        <w:gridCol w:w="1935"/>
        <w:gridCol w:w="846"/>
        <w:gridCol w:w="1643"/>
      </w:tblGrid>
      <w:tr w:rsidR="00A90E29" w14:paraId="1DB39119" w14:textId="77777777" w:rsidTr="00513661">
        <w:tc>
          <w:tcPr>
            <w:tcW w:w="4503" w:type="dxa"/>
            <w:tcBorders>
              <w:top w:val="single" w:sz="4" w:space="0" w:color="auto"/>
              <w:bottom w:val="single" w:sz="4" w:space="0" w:color="auto"/>
            </w:tcBorders>
            <w:vAlign w:val="center"/>
          </w:tcPr>
          <w:p w14:paraId="6BE50B65" w14:textId="3E522399" w:rsidR="00A90E29" w:rsidRPr="00513661" w:rsidRDefault="00A90E29" w:rsidP="00513661">
            <w:pPr>
              <w:snapToGrid w:val="0"/>
              <w:rPr>
                <w:rFonts w:cs="Times New Roman"/>
                <w:b/>
                <w:bCs/>
                <w:sz w:val="24"/>
                <w:szCs w:val="24"/>
              </w:rPr>
            </w:pPr>
            <w:r w:rsidRPr="00513661">
              <w:rPr>
                <w:rFonts w:cs="Times New Roman"/>
                <w:b/>
                <w:bCs/>
                <w:color w:val="000000"/>
                <w:sz w:val="24"/>
                <w:szCs w:val="24"/>
              </w:rPr>
              <w:t>Path</w:t>
            </w:r>
          </w:p>
        </w:tc>
        <w:tc>
          <w:tcPr>
            <w:tcW w:w="850" w:type="dxa"/>
            <w:tcBorders>
              <w:top w:val="single" w:sz="4" w:space="0" w:color="auto"/>
              <w:bottom w:val="single" w:sz="4" w:space="0" w:color="auto"/>
            </w:tcBorders>
            <w:vAlign w:val="center"/>
          </w:tcPr>
          <w:p w14:paraId="4CF306EB" w14:textId="702C7E0B" w:rsidR="00A90E29" w:rsidRPr="00513661" w:rsidRDefault="00A90E29" w:rsidP="00513661">
            <w:pPr>
              <w:snapToGrid w:val="0"/>
              <w:jc w:val="center"/>
              <w:rPr>
                <w:rFonts w:cs="Times New Roman"/>
                <w:b/>
                <w:bCs/>
                <w:sz w:val="24"/>
                <w:szCs w:val="24"/>
              </w:rPr>
            </w:pPr>
            <w:r w:rsidRPr="00513661">
              <w:rPr>
                <w:rFonts w:cs="Times New Roman"/>
                <w:b/>
                <w:bCs/>
                <w:color w:val="000000"/>
                <w:sz w:val="24"/>
                <w:szCs w:val="24"/>
              </w:rPr>
              <w:t>Effect</w:t>
            </w:r>
          </w:p>
        </w:tc>
        <w:tc>
          <w:tcPr>
            <w:tcW w:w="1985" w:type="dxa"/>
            <w:tcBorders>
              <w:top w:val="single" w:sz="4" w:space="0" w:color="auto"/>
              <w:bottom w:val="single" w:sz="4" w:space="0" w:color="auto"/>
            </w:tcBorders>
            <w:vAlign w:val="center"/>
          </w:tcPr>
          <w:p w14:paraId="225D4E7F" w14:textId="716E8625" w:rsidR="00A90E29" w:rsidRPr="00513661" w:rsidRDefault="00A90E29" w:rsidP="00513661">
            <w:pPr>
              <w:snapToGrid w:val="0"/>
              <w:jc w:val="center"/>
              <w:rPr>
                <w:rFonts w:cs="Times New Roman"/>
                <w:b/>
                <w:bCs/>
                <w:sz w:val="24"/>
                <w:szCs w:val="24"/>
              </w:rPr>
            </w:pPr>
            <w:r>
              <w:rPr>
                <w:rFonts w:cs="Times New Roman"/>
                <w:b/>
                <w:bCs/>
                <w:i/>
                <w:iCs/>
                <w:color w:val="000000"/>
                <w:sz w:val="24"/>
                <w:szCs w:val="24"/>
              </w:rPr>
              <w:t>p</w:t>
            </w:r>
            <w:r w:rsidRPr="00513661">
              <w:rPr>
                <w:rFonts w:cs="Times New Roman"/>
                <w:b/>
                <w:bCs/>
                <w:color w:val="000000"/>
                <w:sz w:val="24"/>
                <w:szCs w:val="24"/>
              </w:rPr>
              <w:t xml:space="preserve"> value / 95% CI</w:t>
            </w:r>
          </w:p>
        </w:tc>
        <w:tc>
          <w:tcPr>
            <w:tcW w:w="850" w:type="dxa"/>
            <w:tcBorders>
              <w:top w:val="single" w:sz="4" w:space="0" w:color="auto"/>
              <w:bottom w:val="single" w:sz="4" w:space="0" w:color="auto"/>
            </w:tcBorders>
            <w:vAlign w:val="center"/>
          </w:tcPr>
          <w:p w14:paraId="709931E7" w14:textId="5E3DE391" w:rsidR="00A90E29" w:rsidRPr="00513661" w:rsidRDefault="00A90E29" w:rsidP="00513661">
            <w:pPr>
              <w:snapToGrid w:val="0"/>
              <w:jc w:val="center"/>
              <w:rPr>
                <w:rFonts w:cs="Times New Roman"/>
                <w:b/>
                <w:bCs/>
                <w:sz w:val="24"/>
                <w:szCs w:val="24"/>
                <w:vertAlign w:val="superscript"/>
              </w:rPr>
            </w:pPr>
            <w:r w:rsidRPr="00513661">
              <w:rPr>
                <w:rFonts w:cs="Times New Roman"/>
                <w:b/>
                <w:bCs/>
                <w:color w:val="000000"/>
                <w:sz w:val="24"/>
                <w:szCs w:val="24"/>
              </w:rPr>
              <w:t>R</w:t>
            </w:r>
            <w:r>
              <w:rPr>
                <w:rFonts w:cs="Times New Roman"/>
                <w:b/>
                <w:bCs/>
                <w:color w:val="000000"/>
                <w:sz w:val="24"/>
                <w:szCs w:val="24"/>
                <w:vertAlign w:val="superscript"/>
              </w:rPr>
              <w:t>2</w:t>
            </w:r>
          </w:p>
        </w:tc>
        <w:tc>
          <w:tcPr>
            <w:tcW w:w="1666" w:type="dxa"/>
            <w:tcBorders>
              <w:top w:val="single" w:sz="4" w:space="0" w:color="auto"/>
              <w:bottom w:val="single" w:sz="4" w:space="0" w:color="auto"/>
            </w:tcBorders>
            <w:vAlign w:val="center"/>
          </w:tcPr>
          <w:p w14:paraId="401C6DF8" w14:textId="7C5962A3" w:rsidR="00A90E29" w:rsidRPr="00513661" w:rsidRDefault="00A90E29" w:rsidP="00513661">
            <w:pPr>
              <w:snapToGrid w:val="0"/>
              <w:jc w:val="center"/>
              <w:rPr>
                <w:rFonts w:cs="Times New Roman"/>
                <w:b/>
                <w:bCs/>
                <w:sz w:val="24"/>
                <w:szCs w:val="24"/>
              </w:rPr>
            </w:pPr>
            <w:r w:rsidRPr="00513661">
              <w:rPr>
                <w:rFonts w:cs="Times New Roman"/>
                <w:b/>
                <w:bCs/>
                <w:color w:val="000000"/>
                <w:sz w:val="24"/>
                <w:szCs w:val="24"/>
              </w:rPr>
              <w:t>Decision</w:t>
            </w:r>
          </w:p>
        </w:tc>
      </w:tr>
      <w:tr w:rsidR="00A90E29" w14:paraId="63C8C6F6" w14:textId="77777777" w:rsidTr="00513661">
        <w:tc>
          <w:tcPr>
            <w:tcW w:w="4503" w:type="dxa"/>
            <w:tcBorders>
              <w:top w:val="single" w:sz="4" w:space="0" w:color="auto"/>
            </w:tcBorders>
            <w:vAlign w:val="center"/>
          </w:tcPr>
          <w:p w14:paraId="0CD222EF" w14:textId="0F7D2DC0" w:rsidR="00A90E29" w:rsidRDefault="00A90E29" w:rsidP="00513661">
            <w:pPr>
              <w:snapToGrid w:val="0"/>
              <w:rPr>
                <w:rFonts w:cs="Times New Roman"/>
                <w:sz w:val="24"/>
                <w:szCs w:val="24"/>
              </w:rPr>
            </w:pPr>
            <w:r w:rsidRPr="003A4DEA">
              <w:rPr>
                <w:rFonts w:cs="Times New Roman"/>
                <w:color w:val="000000"/>
                <w:sz w:val="24"/>
                <w:szCs w:val="24"/>
              </w:rPr>
              <w:t xml:space="preserve">Employee-AI collaboration </w:t>
            </w:r>
            <w:r w:rsidRPr="00A90E29">
              <w:rPr>
                <w:rFonts w:cs="Times New Roman"/>
                <w:color w:val="000000"/>
                <w:sz w:val="24"/>
                <w:szCs w:val="24"/>
              </w:rPr>
              <w:sym w:font="Wingdings" w:char="F0E0"/>
            </w:r>
            <w:r w:rsidRPr="003A4DEA">
              <w:rPr>
                <w:rFonts w:cs="Times New Roman"/>
                <w:color w:val="000000"/>
                <w:sz w:val="24"/>
                <w:szCs w:val="24"/>
              </w:rPr>
              <w:t xml:space="preserve"> AI crafting</w:t>
            </w:r>
          </w:p>
        </w:tc>
        <w:tc>
          <w:tcPr>
            <w:tcW w:w="850" w:type="dxa"/>
            <w:tcBorders>
              <w:top w:val="single" w:sz="4" w:space="0" w:color="auto"/>
            </w:tcBorders>
            <w:vAlign w:val="center"/>
          </w:tcPr>
          <w:p w14:paraId="7492DCCC" w14:textId="445FBA8D" w:rsidR="00A90E29" w:rsidRDefault="00A90E29" w:rsidP="00513661">
            <w:pPr>
              <w:snapToGrid w:val="0"/>
              <w:jc w:val="center"/>
              <w:rPr>
                <w:rFonts w:cs="Times New Roman"/>
                <w:sz w:val="24"/>
                <w:szCs w:val="24"/>
              </w:rPr>
            </w:pPr>
            <w:r w:rsidRPr="003A4DEA">
              <w:rPr>
                <w:rFonts w:cs="Times New Roman"/>
                <w:color w:val="000000"/>
                <w:sz w:val="24"/>
                <w:szCs w:val="24"/>
              </w:rPr>
              <w:t>0.530</w:t>
            </w:r>
          </w:p>
        </w:tc>
        <w:tc>
          <w:tcPr>
            <w:tcW w:w="1985" w:type="dxa"/>
            <w:tcBorders>
              <w:top w:val="single" w:sz="4" w:space="0" w:color="auto"/>
            </w:tcBorders>
            <w:vAlign w:val="center"/>
          </w:tcPr>
          <w:p w14:paraId="412D843B" w14:textId="646AA08C" w:rsidR="00A90E29" w:rsidRDefault="00A90E29" w:rsidP="00513661">
            <w:pPr>
              <w:snapToGrid w:val="0"/>
              <w:jc w:val="center"/>
              <w:rPr>
                <w:rFonts w:cs="Times New Roman"/>
                <w:sz w:val="24"/>
                <w:szCs w:val="24"/>
              </w:rPr>
            </w:pPr>
            <w:r w:rsidRPr="003A4DEA">
              <w:rPr>
                <w:rFonts w:cs="Times New Roman"/>
                <w:color w:val="000000"/>
                <w:sz w:val="24"/>
                <w:szCs w:val="24"/>
              </w:rPr>
              <w:t xml:space="preserve">&lt; </w:t>
            </w:r>
            <w:r>
              <w:rPr>
                <w:rFonts w:cs="Times New Roman"/>
                <w:color w:val="000000"/>
                <w:sz w:val="24"/>
                <w:szCs w:val="24"/>
              </w:rPr>
              <w:t>0</w:t>
            </w:r>
            <w:r w:rsidRPr="003A4DEA">
              <w:rPr>
                <w:rFonts w:cs="Times New Roman"/>
                <w:color w:val="000000"/>
                <w:sz w:val="24"/>
                <w:szCs w:val="24"/>
              </w:rPr>
              <w:t>.001</w:t>
            </w:r>
          </w:p>
        </w:tc>
        <w:tc>
          <w:tcPr>
            <w:tcW w:w="850" w:type="dxa"/>
            <w:tcBorders>
              <w:top w:val="single" w:sz="4" w:space="0" w:color="auto"/>
            </w:tcBorders>
            <w:vAlign w:val="center"/>
          </w:tcPr>
          <w:p w14:paraId="0A36AAAC" w14:textId="225299ED" w:rsidR="00A90E29" w:rsidRDefault="00A90E29" w:rsidP="00513661">
            <w:pPr>
              <w:snapToGrid w:val="0"/>
              <w:jc w:val="center"/>
              <w:rPr>
                <w:rFonts w:cs="Times New Roman"/>
                <w:sz w:val="24"/>
                <w:szCs w:val="24"/>
              </w:rPr>
            </w:pPr>
            <w:r w:rsidRPr="003A4DEA">
              <w:rPr>
                <w:rFonts w:cs="Times New Roman"/>
                <w:color w:val="000000"/>
                <w:sz w:val="24"/>
                <w:szCs w:val="24"/>
              </w:rPr>
              <w:t>0.308</w:t>
            </w:r>
          </w:p>
        </w:tc>
        <w:tc>
          <w:tcPr>
            <w:tcW w:w="1666" w:type="dxa"/>
            <w:tcBorders>
              <w:top w:val="single" w:sz="4" w:space="0" w:color="auto"/>
            </w:tcBorders>
            <w:vAlign w:val="center"/>
          </w:tcPr>
          <w:p w14:paraId="6E3E36CA" w14:textId="55E7EC6B" w:rsidR="00A90E29" w:rsidRDefault="00A90E29" w:rsidP="00513661">
            <w:pPr>
              <w:snapToGrid w:val="0"/>
              <w:jc w:val="center"/>
              <w:rPr>
                <w:rFonts w:cs="Times New Roman"/>
                <w:sz w:val="24"/>
                <w:szCs w:val="24"/>
              </w:rPr>
            </w:pPr>
            <w:r w:rsidRPr="003A4DEA">
              <w:rPr>
                <w:rFonts w:cs="Times New Roman"/>
                <w:color w:val="000000"/>
                <w:sz w:val="24"/>
                <w:szCs w:val="24"/>
              </w:rPr>
              <w:t>H1 supported</w:t>
            </w:r>
          </w:p>
        </w:tc>
      </w:tr>
      <w:tr w:rsidR="00A90E29" w14:paraId="07B8A9CD" w14:textId="77777777" w:rsidTr="00513661">
        <w:tc>
          <w:tcPr>
            <w:tcW w:w="4503" w:type="dxa"/>
            <w:vAlign w:val="center"/>
          </w:tcPr>
          <w:p w14:paraId="2885B4A5" w14:textId="152B8B96" w:rsidR="00A90E29" w:rsidRDefault="00A90E29" w:rsidP="00513661">
            <w:pPr>
              <w:snapToGrid w:val="0"/>
              <w:rPr>
                <w:rFonts w:cs="Times New Roman"/>
                <w:sz w:val="24"/>
                <w:szCs w:val="24"/>
              </w:rPr>
            </w:pPr>
            <w:r w:rsidRPr="003A4DEA">
              <w:rPr>
                <w:rFonts w:cs="Times New Roman"/>
                <w:color w:val="000000"/>
                <w:sz w:val="24"/>
                <w:szCs w:val="24"/>
              </w:rPr>
              <w:t xml:space="preserve">Employee-AI collaboration </w:t>
            </w:r>
            <w:r w:rsidRPr="00A90E29">
              <w:rPr>
                <w:rFonts w:cs="Times New Roman"/>
                <w:color w:val="000000"/>
                <w:sz w:val="24"/>
                <w:szCs w:val="24"/>
              </w:rPr>
              <w:sym w:font="Wingdings" w:char="F0E0"/>
            </w:r>
            <w:r w:rsidRPr="003A4DEA">
              <w:rPr>
                <w:rFonts w:cs="Times New Roman"/>
                <w:color w:val="000000"/>
                <w:sz w:val="24"/>
                <w:szCs w:val="24"/>
              </w:rPr>
              <w:t xml:space="preserve"> Incremental creativity</w:t>
            </w:r>
          </w:p>
        </w:tc>
        <w:tc>
          <w:tcPr>
            <w:tcW w:w="850" w:type="dxa"/>
            <w:vAlign w:val="center"/>
          </w:tcPr>
          <w:p w14:paraId="2C6FD949" w14:textId="7E6F7ED2" w:rsidR="00A90E29" w:rsidRDefault="00A90E29" w:rsidP="00513661">
            <w:pPr>
              <w:snapToGrid w:val="0"/>
              <w:jc w:val="center"/>
              <w:rPr>
                <w:rFonts w:cs="Times New Roman"/>
                <w:sz w:val="24"/>
                <w:szCs w:val="24"/>
              </w:rPr>
            </w:pPr>
            <w:r w:rsidRPr="003A4DEA">
              <w:rPr>
                <w:rFonts w:cs="Times New Roman"/>
                <w:color w:val="000000"/>
                <w:sz w:val="24"/>
                <w:szCs w:val="24"/>
              </w:rPr>
              <w:t>0.511</w:t>
            </w:r>
          </w:p>
        </w:tc>
        <w:tc>
          <w:tcPr>
            <w:tcW w:w="1985" w:type="dxa"/>
            <w:vAlign w:val="center"/>
          </w:tcPr>
          <w:p w14:paraId="59EF99F6" w14:textId="1216F3C2" w:rsidR="00A90E29" w:rsidRDefault="00A90E29" w:rsidP="00513661">
            <w:pPr>
              <w:snapToGrid w:val="0"/>
              <w:jc w:val="center"/>
              <w:rPr>
                <w:rFonts w:cs="Times New Roman"/>
                <w:sz w:val="24"/>
                <w:szCs w:val="24"/>
              </w:rPr>
            </w:pPr>
            <w:r w:rsidRPr="003A4DEA">
              <w:rPr>
                <w:rFonts w:cs="Times New Roman"/>
                <w:color w:val="000000"/>
                <w:sz w:val="24"/>
                <w:szCs w:val="24"/>
              </w:rPr>
              <w:t xml:space="preserve">&lt; </w:t>
            </w:r>
            <w:r>
              <w:rPr>
                <w:rFonts w:cs="Times New Roman"/>
                <w:color w:val="000000"/>
                <w:sz w:val="24"/>
                <w:szCs w:val="24"/>
              </w:rPr>
              <w:t>0</w:t>
            </w:r>
            <w:r w:rsidRPr="003A4DEA">
              <w:rPr>
                <w:rFonts w:cs="Times New Roman"/>
                <w:color w:val="000000"/>
                <w:sz w:val="24"/>
                <w:szCs w:val="24"/>
              </w:rPr>
              <w:t>.001</w:t>
            </w:r>
          </w:p>
        </w:tc>
        <w:tc>
          <w:tcPr>
            <w:tcW w:w="850" w:type="dxa"/>
            <w:vAlign w:val="center"/>
          </w:tcPr>
          <w:p w14:paraId="57F26767" w14:textId="2AC7039C" w:rsidR="00A90E29" w:rsidRDefault="00A90E29" w:rsidP="00513661">
            <w:pPr>
              <w:snapToGrid w:val="0"/>
              <w:jc w:val="center"/>
              <w:rPr>
                <w:rFonts w:cs="Times New Roman"/>
                <w:sz w:val="24"/>
                <w:szCs w:val="24"/>
              </w:rPr>
            </w:pPr>
            <w:r w:rsidRPr="003A4DEA">
              <w:rPr>
                <w:rFonts w:cs="Times New Roman"/>
                <w:color w:val="000000"/>
                <w:sz w:val="24"/>
                <w:szCs w:val="24"/>
              </w:rPr>
              <w:t>0.284</w:t>
            </w:r>
          </w:p>
        </w:tc>
        <w:tc>
          <w:tcPr>
            <w:tcW w:w="1666" w:type="dxa"/>
            <w:vAlign w:val="center"/>
          </w:tcPr>
          <w:p w14:paraId="0975CFFC" w14:textId="2FE24034" w:rsidR="00A90E29" w:rsidRDefault="00A90E29" w:rsidP="00513661">
            <w:pPr>
              <w:snapToGrid w:val="0"/>
              <w:jc w:val="center"/>
              <w:rPr>
                <w:rFonts w:cs="Times New Roman"/>
                <w:sz w:val="24"/>
                <w:szCs w:val="24"/>
              </w:rPr>
            </w:pPr>
            <w:r w:rsidRPr="003A4DEA">
              <w:rPr>
                <w:rFonts w:cs="Times New Roman"/>
                <w:color w:val="000000"/>
                <w:sz w:val="24"/>
                <w:szCs w:val="24"/>
              </w:rPr>
              <w:t>total effect</w:t>
            </w:r>
          </w:p>
        </w:tc>
      </w:tr>
      <w:tr w:rsidR="00A90E29" w14:paraId="22E04272" w14:textId="77777777" w:rsidTr="00513661">
        <w:tc>
          <w:tcPr>
            <w:tcW w:w="4503" w:type="dxa"/>
            <w:vAlign w:val="center"/>
          </w:tcPr>
          <w:p w14:paraId="5256DA3D" w14:textId="207CA66C" w:rsidR="00A90E29" w:rsidRDefault="00A90E29" w:rsidP="00513661">
            <w:pPr>
              <w:snapToGrid w:val="0"/>
              <w:rPr>
                <w:rFonts w:cs="Times New Roman"/>
                <w:sz w:val="24"/>
                <w:szCs w:val="24"/>
              </w:rPr>
            </w:pPr>
            <w:r w:rsidRPr="003A4DEA">
              <w:rPr>
                <w:rFonts w:cs="Times New Roman"/>
                <w:color w:val="000000"/>
                <w:sz w:val="24"/>
                <w:szCs w:val="24"/>
              </w:rPr>
              <w:t xml:space="preserve">Employee-AI collaboration </w:t>
            </w:r>
            <w:r w:rsidRPr="00A90E29">
              <w:rPr>
                <w:rFonts w:cs="Times New Roman"/>
                <w:color w:val="000000"/>
                <w:sz w:val="24"/>
                <w:szCs w:val="24"/>
              </w:rPr>
              <w:sym w:font="Wingdings" w:char="F0E0"/>
            </w:r>
            <w:r w:rsidRPr="003A4DEA">
              <w:rPr>
                <w:rFonts w:cs="Times New Roman"/>
                <w:color w:val="000000"/>
                <w:sz w:val="24"/>
                <w:szCs w:val="24"/>
              </w:rPr>
              <w:t xml:space="preserve"> Radical creativity</w:t>
            </w:r>
          </w:p>
        </w:tc>
        <w:tc>
          <w:tcPr>
            <w:tcW w:w="850" w:type="dxa"/>
            <w:vAlign w:val="center"/>
          </w:tcPr>
          <w:p w14:paraId="68FF3BE9" w14:textId="62E7B6FC" w:rsidR="00A90E29" w:rsidRDefault="00A90E29" w:rsidP="00513661">
            <w:pPr>
              <w:snapToGrid w:val="0"/>
              <w:jc w:val="center"/>
              <w:rPr>
                <w:rFonts w:cs="Times New Roman"/>
                <w:sz w:val="24"/>
                <w:szCs w:val="24"/>
              </w:rPr>
            </w:pPr>
            <w:r w:rsidRPr="003A4DEA">
              <w:rPr>
                <w:rFonts w:cs="Times New Roman"/>
                <w:color w:val="000000"/>
                <w:sz w:val="24"/>
                <w:szCs w:val="24"/>
              </w:rPr>
              <w:t>0.520</w:t>
            </w:r>
          </w:p>
        </w:tc>
        <w:tc>
          <w:tcPr>
            <w:tcW w:w="1985" w:type="dxa"/>
            <w:vAlign w:val="center"/>
          </w:tcPr>
          <w:p w14:paraId="22AA4D1C" w14:textId="002AEC2A" w:rsidR="00A90E29" w:rsidRDefault="00A90E29" w:rsidP="00513661">
            <w:pPr>
              <w:snapToGrid w:val="0"/>
              <w:jc w:val="center"/>
              <w:rPr>
                <w:rFonts w:cs="Times New Roman"/>
                <w:sz w:val="24"/>
                <w:szCs w:val="24"/>
              </w:rPr>
            </w:pPr>
            <w:r w:rsidRPr="003A4DEA">
              <w:rPr>
                <w:rFonts w:cs="Times New Roman"/>
                <w:color w:val="000000"/>
                <w:sz w:val="24"/>
                <w:szCs w:val="24"/>
              </w:rPr>
              <w:t xml:space="preserve">&lt; </w:t>
            </w:r>
            <w:r>
              <w:rPr>
                <w:rFonts w:cs="Times New Roman"/>
                <w:color w:val="000000"/>
                <w:sz w:val="24"/>
                <w:szCs w:val="24"/>
              </w:rPr>
              <w:t>0</w:t>
            </w:r>
            <w:r w:rsidRPr="003A4DEA">
              <w:rPr>
                <w:rFonts w:cs="Times New Roman"/>
                <w:color w:val="000000"/>
                <w:sz w:val="24"/>
                <w:szCs w:val="24"/>
              </w:rPr>
              <w:t>.001</w:t>
            </w:r>
          </w:p>
        </w:tc>
        <w:tc>
          <w:tcPr>
            <w:tcW w:w="850" w:type="dxa"/>
            <w:vAlign w:val="center"/>
          </w:tcPr>
          <w:p w14:paraId="7A5D017C" w14:textId="05A2396A" w:rsidR="00A90E29" w:rsidRDefault="00A90E29" w:rsidP="00513661">
            <w:pPr>
              <w:snapToGrid w:val="0"/>
              <w:jc w:val="center"/>
              <w:rPr>
                <w:rFonts w:cs="Times New Roman"/>
                <w:sz w:val="24"/>
                <w:szCs w:val="24"/>
              </w:rPr>
            </w:pPr>
            <w:r w:rsidRPr="003A4DEA">
              <w:rPr>
                <w:rFonts w:cs="Times New Roman"/>
                <w:color w:val="000000"/>
                <w:sz w:val="24"/>
                <w:szCs w:val="24"/>
              </w:rPr>
              <w:t>0.296</w:t>
            </w:r>
          </w:p>
        </w:tc>
        <w:tc>
          <w:tcPr>
            <w:tcW w:w="1666" w:type="dxa"/>
            <w:vAlign w:val="center"/>
          </w:tcPr>
          <w:p w14:paraId="5D0EFBD7" w14:textId="3B813FE5" w:rsidR="00A90E29" w:rsidRDefault="00A90E29" w:rsidP="00513661">
            <w:pPr>
              <w:snapToGrid w:val="0"/>
              <w:jc w:val="center"/>
              <w:rPr>
                <w:rFonts w:cs="Times New Roman"/>
                <w:sz w:val="24"/>
                <w:szCs w:val="24"/>
              </w:rPr>
            </w:pPr>
            <w:r w:rsidRPr="003A4DEA">
              <w:rPr>
                <w:rFonts w:cs="Times New Roman"/>
                <w:color w:val="000000"/>
                <w:sz w:val="24"/>
                <w:szCs w:val="24"/>
              </w:rPr>
              <w:t>total effect</w:t>
            </w:r>
          </w:p>
        </w:tc>
      </w:tr>
      <w:tr w:rsidR="00A90E29" w14:paraId="7BD702F7" w14:textId="77777777" w:rsidTr="00513661">
        <w:tc>
          <w:tcPr>
            <w:tcW w:w="4503" w:type="dxa"/>
            <w:vAlign w:val="center"/>
          </w:tcPr>
          <w:p w14:paraId="1061D301" w14:textId="59C4ACBF" w:rsidR="00A90E29" w:rsidRDefault="00A90E29" w:rsidP="00513661">
            <w:pPr>
              <w:snapToGrid w:val="0"/>
              <w:rPr>
                <w:rFonts w:cs="Times New Roman"/>
                <w:sz w:val="24"/>
                <w:szCs w:val="24"/>
              </w:rPr>
            </w:pPr>
            <w:r w:rsidRPr="003A4DEA">
              <w:rPr>
                <w:rFonts w:cs="Times New Roman"/>
                <w:color w:val="000000"/>
                <w:sz w:val="24"/>
                <w:szCs w:val="24"/>
              </w:rPr>
              <w:t xml:space="preserve">AI crafting </w:t>
            </w:r>
            <w:r w:rsidRPr="00A90E29">
              <w:rPr>
                <w:rFonts w:cs="Times New Roman"/>
                <w:color w:val="000000"/>
                <w:sz w:val="24"/>
                <w:szCs w:val="24"/>
              </w:rPr>
              <w:sym w:font="Wingdings" w:char="F0E0"/>
            </w:r>
            <w:r w:rsidRPr="003A4DEA">
              <w:rPr>
                <w:rFonts w:cs="Times New Roman"/>
                <w:color w:val="000000"/>
                <w:sz w:val="24"/>
                <w:szCs w:val="24"/>
              </w:rPr>
              <w:t xml:space="preserve"> Incremental creativity</w:t>
            </w:r>
          </w:p>
        </w:tc>
        <w:tc>
          <w:tcPr>
            <w:tcW w:w="850" w:type="dxa"/>
            <w:vAlign w:val="center"/>
          </w:tcPr>
          <w:p w14:paraId="13E87AB3" w14:textId="200340EB" w:rsidR="00A90E29" w:rsidRDefault="00A90E29" w:rsidP="00513661">
            <w:pPr>
              <w:snapToGrid w:val="0"/>
              <w:jc w:val="center"/>
              <w:rPr>
                <w:rFonts w:cs="Times New Roman"/>
                <w:sz w:val="24"/>
                <w:szCs w:val="24"/>
              </w:rPr>
            </w:pPr>
            <w:r w:rsidRPr="003A4DEA">
              <w:rPr>
                <w:rFonts w:cs="Times New Roman"/>
                <w:color w:val="000000"/>
                <w:sz w:val="24"/>
                <w:szCs w:val="24"/>
              </w:rPr>
              <w:t>0.691</w:t>
            </w:r>
          </w:p>
        </w:tc>
        <w:tc>
          <w:tcPr>
            <w:tcW w:w="1985" w:type="dxa"/>
            <w:vAlign w:val="center"/>
          </w:tcPr>
          <w:p w14:paraId="58B7D461" w14:textId="0010A4D9" w:rsidR="00A90E29" w:rsidRDefault="00A90E29" w:rsidP="00513661">
            <w:pPr>
              <w:snapToGrid w:val="0"/>
              <w:jc w:val="center"/>
              <w:rPr>
                <w:rFonts w:cs="Times New Roman"/>
                <w:sz w:val="24"/>
                <w:szCs w:val="24"/>
              </w:rPr>
            </w:pPr>
            <w:r w:rsidRPr="003A4DEA">
              <w:rPr>
                <w:rFonts w:cs="Times New Roman"/>
                <w:color w:val="000000"/>
                <w:sz w:val="24"/>
                <w:szCs w:val="24"/>
              </w:rPr>
              <w:t xml:space="preserve">&lt; </w:t>
            </w:r>
            <w:r>
              <w:rPr>
                <w:rFonts w:cs="Times New Roman"/>
                <w:color w:val="000000"/>
                <w:sz w:val="24"/>
                <w:szCs w:val="24"/>
              </w:rPr>
              <w:t>0</w:t>
            </w:r>
            <w:r w:rsidRPr="003A4DEA">
              <w:rPr>
                <w:rFonts w:cs="Times New Roman"/>
                <w:color w:val="000000"/>
                <w:sz w:val="24"/>
                <w:szCs w:val="24"/>
              </w:rPr>
              <w:t>.001</w:t>
            </w:r>
          </w:p>
        </w:tc>
        <w:tc>
          <w:tcPr>
            <w:tcW w:w="850" w:type="dxa"/>
            <w:vAlign w:val="center"/>
          </w:tcPr>
          <w:p w14:paraId="1F5B85A6" w14:textId="629167D2" w:rsidR="00A90E29" w:rsidRDefault="00A90E29" w:rsidP="00513661">
            <w:pPr>
              <w:snapToGrid w:val="0"/>
              <w:jc w:val="center"/>
              <w:rPr>
                <w:rFonts w:cs="Times New Roman"/>
                <w:sz w:val="24"/>
                <w:szCs w:val="24"/>
              </w:rPr>
            </w:pPr>
            <w:r w:rsidRPr="003A4DEA">
              <w:rPr>
                <w:rFonts w:cs="Times New Roman"/>
                <w:color w:val="000000"/>
                <w:sz w:val="24"/>
                <w:szCs w:val="24"/>
              </w:rPr>
              <w:t>0.615</w:t>
            </w:r>
          </w:p>
        </w:tc>
        <w:tc>
          <w:tcPr>
            <w:tcW w:w="1666" w:type="dxa"/>
            <w:vAlign w:val="center"/>
          </w:tcPr>
          <w:p w14:paraId="1523072D" w14:textId="7F48C225" w:rsidR="00A90E29" w:rsidRDefault="00A90E29" w:rsidP="00513661">
            <w:pPr>
              <w:snapToGrid w:val="0"/>
              <w:jc w:val="center"/>
              <w:rPr>
                <w:rFonts w:cs="Times New Roman"/>
                <w:sz w:val="24"/>
                <w:szCs w:val="24"/>
              </w:rPr>
            </w:pPr>
            <w:r w:rsidRPr="003A4DEA">
              <w:rPr>
                <w:rFonts w:cs="Times New Roman"/>
                <w:color w:val="000000"/>
                <w:sz w:val="24"/>
                <w:szCs w:val="24"/>
              </w:rPr>
              <w:t>H2a supported</w:t>
            </w:r>
          </w:p>
        </w:tc>
      </w:tr>
      <w:tr w:rsidR="00A90E29" w14:paraId="19F2B1F4" w14:textId="77777777" w:rsidTr="00513661">
        <w:tc>
          <w:tcPr>
            <w:tcW w:w="4503" w:type="dxa"/>
            <w:vAlign w:val="center"/>
          </w:tcPr>
          <w:p w14:paraId="0299B1B9" w14:textId="11A7B8E3" w:rsidR="00A90E29" w:rsidRDefault="00A90E29" w:rsidP="00513661">
            <w:pPr>
              <w:snapToGrid w:val="0"/>
              <w:rPr>
                <w:rFonts w:cs="Times New Roman"/>
                <w:sz w:val="24"/>
                <w:szCs w:val="24"/>
              </w:rPr>
            </w:pPr>
            <w:r w:rsidRPr="003A4DEA">
              <w:rPr>
                <w:rFonts w:cs="Times New Roman"/>
                <w:color w:val="000000"/>
                <w:sz w:val="24"/>
                <w:szCs w:val="24"/>
              </w:rPr>
              <w:lastRenderedPageBreak/>
              <w:t xml:space="preserve">Employee-AI collaboration </w:t>
            </w:r>
            <w:r w:rsidRPr="00A90E29">
              <w:rPr>
                <w:rFonts w:cs="Times New Roman"/>
                <w:color w:val="000000"/>
                <w:sz w:val="24"/>
                <w:szCs w:val="24"/>
              </w:rPr>
              <w:sym w:font="Wingdings" w:char="F0E0"/>
            </w:r>
            <w:r w:rsidRPr="003A4DEA">
              <w:rPr>
                <w:rFonts w:cs="Times New Roman"/>
                <w:color w:val="000000"/>
                <w:sz w:val="24"/>
                <w:szCs w:val="24"/>
              </w:rPr>
              <w:t xml:space="preserve"> Incremental creativity</w:t>
            </w:r>
          </w:p>
        </w:tc>
        <w:tc>
          <w:tcPr>
            <w:tcW w:w="850" w:type="dxa"/>
            <w:vAlign w:val="center"/>
          </w:tcPr>
          <w:p w14:paraId="5D43C093" w14:textId="169F1F89" w:rsidR="00A90E29" w:rsidRDefault="00A90E29" w:rsidP="00513661">
            <w:pPr>
              <w:snapToGrid w:val="0"/>
              <w:jc w:val="center"/>
              <w:rPr>
                <w:rFonts w:cs="Times New Roman"/>
                <w:sz w:val="24"/>
                <w:szCs w:val="24"/>
              </w:rPr>
            </w:pPr>
            <w:r w:rsidRPr="003A4DEA">
              <w:rPr>
                <w:rFonts w:cs="Times New Roman"/>
                <w:color w:val="000000"/>
                <w:sz w:val="24"/>
                <w:szCs w:val="24"/>
              </w:rPr>
              <w:t>0.144</w:t>
            </w:r>
          </w:p>
        </w:tc>
        <w:tc>
          <w:tcPr>
            <w:tcW w:w="1985" w:type="dxa"/>
            <w:vAlign w:val="center"/>
          </w:tcPr>
          <w:p w14:paraId="0B3FB45B" w14:textId="547EAA72" w:rsidR="00A90E29" w:rsidRDefault="00A90E29" w:rsidP="00513661">
            <w:pPr>
              <w:snapToGrid w:val="0"/>
              <w:jc w:val="center"/>
              <w:rPr>
                <w:rFonts w:cs="Times New Roman"/>
                <w:sz w:val="24"/>
                <w:szCs w:val="24"/>
              </w:rPr>
            </w:pPr>
            <w:r>
              <w:rPr>
                <w:rFonts w:cs="Times New Roman"/>
                <w:color w:val="000000"/>
                <w:sz w:val="24"/>
                <w:szCs w:val="24"/>
              </w:rPr>
              <w:t>0</w:t>
            </w:r>
            <w:r w:rsidRPr="003A4DEA">
              <w:rPr>
                <w:rFonts w:cs="Times New Roman"/>
                <w:color w:val="000000"/>
                <w:sz w:val="24"/>
                <w:szCs w:val="24"/>
              </w:rPr>
              <w:t>.026</w:t>
            </w:r>
          </w:p>
        </w:tc>
        <w:tc>
          <w:tcPr>
            <w:tcW w:w="850" w:type="dxa"/>
            <w:vAlign w:val="center"/>
          </w:tcPr>
          <w:p w14:paraId="25F6AF39" w14:textId="45CDC541" w:rsidR="00A90E29" w:rsidRDefault="00A90E29" w:rsidP="00513661">
            <w:pPr>
              <w:snapToGrid w:val="0"/>
              <w:jc w:val="center"/>
              <w:rPr>
                <w:rFonts w:cs="Times New Roman"/>
                <w:sz w:val="24"/>
                <w:szCs w:val="24"/>
              </w:rPr>
            </w:pPr>
            <w:r w:rsidRPr="003A4DEA">
              <w:rPr>
                <w:rFonts w:cs="Times New Roman"/>
                <w:color w:val="000000"/>
                <w:sz w:val="24"/>
                <w:szCs w:val="24"/>
              </w:rPr>
              <w:t>0.615</w:t>
            </w:r>
          </w:p>
        </w:tc>
        <w:tc>
          <w:tcPr>
            <w:tcW w:w="1666" w:type="dxa"/>
            <w:vAlign w:val="center"/>
          </w:tcPr>
          <w:p w14:paraId="03ACDEF9" w14:textId="02151B92" w:rsidR="00A90E29" w:rsidRDefault="00A90E29" w:rsidP="00513661">
            <w:pPr>
              <w:snapToGrid w:val="0"/>
              <w:jc w:val="center"/>
              <w:rPr>
                <w:rFonts w:cs="Times New Roman"/>
                <w:sz w:val="24"/>
                <w:szCs w:val="24"/>
              </w:rPr>
            </w:pPr>
            <w:r w:rsidRPr="003A4DEA">
              <w:rPr>
                <w:rFonts w:cs="Times New Roman"/>
                <w:color w:val="000000"/>
                <w:sz w:val="24"/>
                <w:szCs w:val="24"/>
              </w:rPr>
              <w:t>partial direct effect</w:t>
            </w:r>
          </w:p>
        </w:tc>
      </w:tr>
      <w:tr w:rsidR="00A90E29" w14:paraId="0D6F211E" w14:textId="77777777" w:rsidTr="00513661">
        <w:tc>
          <w:tcPr>
            <w:tcW w:w="4503" w:type="dxa"/>
            <w:vAlign w:val="center"/>
          </w:tcPr>
          <w:p w14:paraId="0EA199A9" w14:textId="50183FBD" w:rsidR="00A90E29" w:rsidRDefault="00A90E29" w:rsidP="00513661">
            <w:pPr>
              <w:snapToGrid w:val="0"/>
              <w:rPr>
                <w:rFonts w:cs="Times New Roman"/>
                <w:sz w:val="24"/>
                <w:szCs w:val="24"/>
              </w:rPr>
            </w:pPr>
            <w:r w:rsidRPr="003A4DEA">
              <w:rPr>
                <w:rFonts w:cs="Times New Roman"/>
                <w:color w:val="000000"/>
                <w:sz w:val="24"/>
                <w:szCs w:val="24"/>
              </w:rPr>
              <w:t xml:space="preserve">AI crafting </w:t>
            </w:r>
            <w:r w:rsidRPr="00A90E29">
              <w:rPr>
                <w:rFonts w:cs="Times New Roman"/>
                <w:color w:val="000000"/>
                <w:sz w:val="24"/>
                <w:szCs w:val="24"/>
              </w:rPr>
              <w:sym w:font="Wingdings" w:char="F0E0"/>
            </w:r>
            <w:r w:rsidRPr="003A4DEA">
              <w:rPr>
                <w:rFonts w:cs="Times New Roman"/>
                <w:color w:val="000000"/>
                <w:sz w:val="24"/>
                <w:szCs w:val="24"/>
              </w:rPr>
              <w:t xml:space="preserve"> Radical creativity</w:t>
            </w:r>
          </w:p>
        </w:tc>
        <w:tc>
          <w:tcPr>
            <w:tcW w:w="850" w:type="dxa"/>
            <w:vAlign w:val="center"/>
          </w:tcPr>
          <w:p w14:paraId="6890AED3" w14:textId="728BCEC2" w:rsidR="00A90E29" w:rsidRDefault="00A90E29" w:rsidP="00513661">
            <w:pPr>
              <w:snapToGrid w:val="0"/>
              <w:jc w:val="center"/>
              <w:rPr>
                <w:rFonts w:cs="Times New Roman"/>
                <w:sz w:val="24"/>
                <w:szCs w:val="24"/>
              </w:rPr>
            </w:pPr>
            <w:r w:rsidRPr="003A4DEA">
              <w:rPr>
                <w:rFonts w:cs="Times New Roman"/>
                <w:color w:val="000000"/>
                <w:sz w:val="24"/>
                <w:szCs w:val="24"/>
              </w:rPr>
              <w:t>0.547</w:t>
            </w:r>
          </w:p>
        </w:tc>
        <w:tc>
          <w:tcPr>
            <w:tcW w:w="1985" w:type="dxa"/>
            <w:vAlign w:val="center"/>
          </w:tcPr>
          <w:p w14:paraId="118FCAF8" w14:textId="47B69005" w:rsidR="00A90E29" w:rsidRDefault="00A90E29" w:rsidP="00513661">
            <w:pPr>
              <w:snapToGrid w:val="0"/>
              <w:jc w:val="center"/>
              <w:rPr>
                <w:rFonts w:cs="Times New Roman"/>
                <w:sz w:val="24"/>
                <w:szCs w:val="24"/>
              </w:rPr>
            </w:pPr>
            <w:r w:rsidRPr="003A4DEA">
              <w:rPr>
                <w:rFonts w:cs="Times New Roman"/>
                <w:color w:val="000000"/>
                <w:sz w:val="24"/>
                <w:szCs w:val="24"/>
              </w:rPr>
              <w:t xml:space="preserve">&lt; </w:t>
            </w:r>
            <w:r>
              <w:rPr>
                <w:rFonts w:cs="Times New Roman"/>
                <w:color w:val="000000"/>
                <w:sz w:val="24"/>
                <w:szCs w:val="24"/>
              </w:rPr>
              <w:t>0</w:t>
            </w:r>
            <w:r w:rsidRPr="003A4DEA">
              <w:rPr>
                <w:rFonts w:cs="Times New Roman"/>
                <w:color w:val="000000"/>
                <w:sz w:val="24"/>
                <w:szCs w:val="24"/>
              </w:rPr>
              <w:t>.001</w:t>
            </w:r>
          </w:p>
        </w:tc>
        <w:tc>
          <w:tcPr>
            <w:tcW w:w="850" w:type="dxa"/>
            <w:vAlign w:val="center"/>
          </w:tcPr>
          <w:p w14:paraId="546A384D" w14:textId="0EC2C64F" w:rsidR="00A90E29" w:rsidRDefault="00A90E29" w:rsidP="00513661">
            <w:pPr>
              <w:snapToGrid w:val="0"/>
              <w:jc w:val="center"/>
              <w:rPr>
                <w:rFonts w:cs="Times New Roman"/>
                <w:sz w:val="24"/>
                <w:szCs w:val="24"/>
              </w:rPr>
            </w:pPr>
            <w:r w:rsidRPr="003A4DEA">
              <w:rPr>
                <w:rFonts w:cs="Times New Roman"/>
                <w:color w:val="000000"/>
                <w:sz w:val="24"/>
                <w:szCs w:val="24"/>
              </w:rPr>
              <w:t>0.503</w:t>
            </w:r>
          </w:p>
        </w:tc>
        <w:tc>
          <w:tcPr>
            <w:tcW w:w="1666" w:type="dxa"/>
            <w:vAlign w:val="center"/>
          </w:tcPr>
          <w:p w14:paraId="09FEC242" w14:textId="613E80DD" w:rsidR="00A90E29" w:rsidRDefault="00A90E29" w:rsidP="00513661">
            <w:pPr>
              <w:snapToGrid w:val="0"/>
              <w:jc w:val="center"/>
              <w:rPr>
                <w:rFonts w:cs="Times New Roman"/>
                <w:sz w:val="24"/>
                <w:szCs w:val="24"/>
              </w:rPr>
            </w:pPr>
            <w:r w:rsidRPr="003A4DEA">
              <w:rPr>
                <w:rFonts w:cs="Times New Roman"/>
                <w:color w:val="000000"/>
                <w:sz w:val="24"/>
                <w:szCs w:val="24"/>
              </w:rPr>
              <w:t>H2b supported</w:t>
            </w:r>
          </w:p>
        </w:tc>
      </w:tr>
      <w:tr w:rsidR="00A90E29" w14:paraId="3DA77D56" w14:textId="77777777" w:rsidTr="00513661">
        <w:tc>
          <w:tcPr>
            <w:tcW w:w="4503" w:type="dxa"/>
            <w:vAlign w:val="center"/>
          </w:tcPr>
          <w:p w14:paraId="7B5625C8" w14:textId="26D2D6F1" w:rsidR="00A90E29" w:rsidRDefault="00A90E29" w:rsidP="00513661">
            <w:pPr>
              <w:snapToGrid w:val="0"/>
              <w:rPr>
                <w:rFonts w:cs="Times New Roman"/>
                <w:sz w:val="24"/>
                <w:szCs w:val="24"/>
              </w:rPr>
            </w:pPr>
            <w:r w:rsidRPr="003A4DEA">
              <w:rPr>
                <w:rFonts w:cs="Times New Roman"/>
                <w:color w:val="000000"/>
                <w:sz w:val="24"/>
                <w:szCs w:val="24"/>
              </w:rPr>
              <w:t xml:space="preserve">Employee-AI collaboration </w:t>
            </w:r>
            <w:r w:rsidRPr="00A90E29">
              <w:rPr>
                <w:rFonts w:cs="Times New Roman"/>
                <w:color w:val="000000"/>
                <w:sz w:val="24"/>
                <w:szCs w:val="24"/>
              </w:rPr>
              <w:sym w:font="Wingdings" w:char="F0E0"/>
            </w:r>
            <w:r w:rsidRPr="003A4DEA">
              <w:rPr>
                <w:rFonts w:cs="Times New Roman"/>
                <w:color w:val="000000"/>
                <w:sz w:val="24"/>
                <w:szCs w:val="24"/>
              </w:rPr>
              <w:t xml:space="preserve"> Radical creativity</w:t>
            </w:r>
          </w:p>
        </w:tc>
        <w:tc>
          <w:tcPr>
            <w:tcW w:w="850" w:type="dxa"/>
            <w:vAlign w:val="center"/>
          </w:tcPr>
          <w:p w14:paraId="32F4581A" w14:textId="51151C86" w:rsidR="00A90E29" w:rsidRDefault="00A90E29" w:rsidP="00513661">
            <w:pPr>
              <w:snapToGrid w:val="0"/>
              <w:jc w:val="center"/>
              <w:rPr>
                <w:rFonts w:cs="Times New Roman"/>
                <w:sz w:val="24"/>
                <w:szCs w:val="24"/>
              </w:rPr>
            </w:pPr>
            <w:r w:rsidRPr="003A4DEA">
              <w:rPr>
                <w:rFonts w:cs="Times New Roman"/>
                <w:color w:val="000000"/>
                <w:sz w:val="24"/>
                <w:szCs w:val="24"/>
              </w:rPr>
              <w:t>0.230</w:t>
            </w:r>
          </w:p>
        </w:tc>
        <w:tc>
          <w:tcPr>
            <w:tcW w:w="1985" w:type="dxa"/>
            <w:vAlign w:val="center"/>
          </w:tcPr>
          <w:p w14:paraId="62E4AD64" w14:textId="787885A5" w:rsidR="00A90E29" w:rsidRDefault="00A90E29" w:rsidP="00513661">
            <w:pPr>
              <w:snapToGrid w:val="0"/>
              <w:jc w:val="center"/>
              <w:rPr>
                <w:rFonts w:cs="Times New Roman"/>
                <w:sz w:val="24"/>
                <w:szCs w:val="24"/>
              </w:rPr>
            </w:pPr>
            <w:r>
              <w:rPr>
                <w:rFonts w:cs="Times New Roman"/>
                <w:color w:val="000000"/>
                <w:sz w:val="24"/>
                <w:szCs w:val="24"/>
              </w:rPr>
              <w:t>0</w:t>
            </w:r>
            <w:r w:rsidRPr="003A4DEA">
              <w:rPr>
                <w:rFonts w:cs="Times New Roman"/>
                <w:color w:val="000000"/>
                <w:sz w:val="24"/>
                <w:szCs w:val="24"/>
              </w:rPr>
              <w:t>.002</w:t>
            </w:r>
          </w:p>
        </w:tc>
        <w:tc>
          <w:tcPr>
            <w:tcW w:w="850" w:type="dxa"/>
            <w:vAlign w:val="center"/>
          </w:tcPr>
          <w:p w14:paraId="79DCCE42" w14:textId="7BB01D3C" w:rsidR="00A90E29" w:rsidRDefault="00A90E29" w:rsidP="00513661">
            <w:pPr>
              <w:snapToGrid w:val="0"/>
              <w:jc w:val="center"/>
              <w:rPr>
                <w:rFonts w:cs="Times New Roman"/>
                <w:sz w:val="24"/>
                <w:szCs w:val="24"/>
              </w:rPr>
            </w:pPr>
            <w:r w:rsidRPr="003A4DEA">
              <w:rPr>
                <w:rFonts w:cs="Times New Roman"/>
                <w:color w:val="000000"/>
                <w:sz w:val="24"/>
                <w:szCs w:val="24"/>
              </w:rPr>
              <w:t>0.503</w:t>
            </w:r>
          </w:p>
        </w:tc>
        <w:tc>
          <w:tcPr>
            <w:tcW w:w="1666" w:type="dxa"/>
            <w:vAlign w:val="center"/>
          </w:tcPr>
          <w:p w14:paraId="26E1C0A0" w14:textId="2E5E93D0" w:rsidR="00A90E29" w:rsidRDefault="00A90E29" w:rsidP="00513661">
            <w:pPr>
              <w:snapToGrid w:val="0"/>
              <w:jc w:val="center"/>
              <w:rPr>
                <w:rFonts w:cs="Times New Roman"/>
                <w:sz w:val="24"/>
                <w:szCs w:val="24"/>
              </w:rPr>
            </w:pPr>
            <w:r w:rsidRPr="003A4DEA">
              <w:rPr>
                <w:rFonts w:cs="Times New Roman"/>
                <w:color w:val="000000"/>
                <w:sz w:val="24"/>
                <w:szCs w:val="24"/>
              </w:rPr>
              <w:t>partial direct effect</w:t>
            </w:r>
          </w:p>
        </w:tc>
      </w:tr>
      <w:tr w:rsidR="00A90E29" w14:paraId="5A417CB8" w14:textId="77777777" w:rsidTr="00513661">
        <w:tc>
          <w:tcPr>
            <w:tcW w:w="4503" w:type="dxa"/>
            <w:vAlign w:val="center"/>
          </w:tcPr>
          <w:p w14:paraId="5D802375" w14:textId="2C68F95E" w:rsidR="00A90E29" w:rsidRDefault="00A90E29" w:rsidP="00513661">
            <w:pPr>
              <w:snapToGrid w:val="0"/>
              <w:rPr>
                <w:rFonts w:cs="Times New Roman"/>
                <w:sz w:val="24"/>
                <w:szCs w:val="24"/>
              </w:rPr>
            </w:pPr>
            <w:r w:rsidRPr="003A4DEA">
              <w:rPr>
                <w:rFonts w:cs="Times New Roman"/>
                <w:color w:val="000000"/>
                <w:sz w:val="24"/>
                <w:szCs w:val="24"/>
              </w:rPr>
              <w:t xml:space="preserve">Employee-AI collaboration </w:t>
            </w:r>
            <w:r w:rsidRPr="00A90E29">
              <w:rPr>
                <w:rFonts w:cs="Times New Roman"/>
                <w:color w:val="000000"/>
                <w:sz w:val="24"/>
                <w:szCs w:val="24"/>
              </w:rPr>
              <w:sym w:font="Wingdings" w:char="F0E0"/>
            </w:r>
            <w:r w:rsidRPr="003A4DEA">
              <w:rPr>
                <w:rFonts w:cs="Times New Roman"/>
                <w:color w:val="000000"/>
                <w:sz w:val="24"/>
                <w:szCs w:val="24"/>
              </w:rPr>
              <w:t xml:space="preserve"> AI crafting </w:t>
            </w:r>
            <w:r w:rsidRPr="00A90E29">
              <w:rPr>
                <w:rFonts w:cs="Times New Roman"/>
                <w:color w:val="000000"/>
                <w:sz w:val="24"/>
                <w:szCs w:val="24"/>
              </w:rPr>
              <w:sym w:font="Wingdings" w:char="F0E0"/>
            </w:r>
            <w:r w:rsidRPr="003A4DEA">
              <w:rPr>
                <w:rFonts w:cs="Times New Roman"/>
                <w:color w:val="000000"/>
                <w:sz w:val="24"/>
                <w:szCs w:val="24"/>
              </w:rPr>
              <w:t xml:space="preserve"> Incremental creativity</w:t>
            </w:r>
          </w:p>
        </w:tc>
        <w:tc>
          <w:tcPr>
            <w:tcW w:w="850" w:type="dxa"/>
            <w:vAlign w:val="center"/>
          </w:tcPr>
          <w:p w14:paraId="17DD29D4" w14:textId="69C606EB" w:rsidR="00A90E29" w:rsidRDefault="00A90E29" w:rsidP="00513661">
            <w:pPr>
              <w:snapToGrid w:val="0"/>
              <w:jc w:val="center"/>
              <w:rPr>
                <w:rFonts w:cs="Times New Roman"/>
                <w:sz w:val="24"/>
                <w:szCs w:val="24"/>
              </w:rPr>
            </w:pPr>
            <w:r w:rsidRPr="003A4DEA">
              <w:rPr>
                <w:rFonts w:cs="Times New Roman"/>
                <w:color w:val="000000"/>
                <w:sz w:val="24"/>
                <w:szCs w:val="24"/>
              </w:rPr>
              <w:t>0.366</w:t>
            </w:r>
          </w:p>
        </w:tc>
        <w:tc>
          <w:tcPr>
            <w:tcW w:w="1985" w:type="dxa"/>
            <w:vAlign w:val="center"/>
          </w:tcPr>
          <w:p w14:paraId="1A9A7A31" w14:textId="6D044534" w:rsidR="00A90E29" w:rsidRDefault="00A90E29" w:rsidP="00513661">
            <w:pPr>
              <w:snapToGrid w:val="0"/>
              <w:jc w:val="center"/>
              <w:rPr>
                <w:rFonts w:cs="Times New Roman"/>
                <w:sz w:val="24"/>
                <w:szCs w:val="24"/>
              </w:rPr>
            </w:pPr>
            <w:r w:rsidRPr="003A4DEA">
              <w:rPr>
                <w:rFonts w:cs="Times New Roman"/>
                <w:color w:val="000000"/>
                <w:sz w:val="24"/>
                <w:szCs w:val="24"/>
              </w:rPr>
              <w:t>[0.235, 0.500]</w:t>
            </w:r>
          </w:p>
        </w:tc>
        <w:tc>
          <w:tcPr>
            <w:tcW w:w="850" w:type="dxa"/>
            <w:vAlign w:val="center"/>
          </w:tcPr>
          <w:p w14:paraId="334E6AEA" w14:textId="57DFC1F1" w:rsidR="00A90E29" w:rsidRDefault="00A90E29" w:rsidP="00513661">
            <w:pPr>
              <w:snapToGrid w:val="0"/>
              <w:jc w:val="center"/>
              <w:rPr>
                <w:rFonts w:cs="Times New Roman"/>
                <w:sz w:val="24"/>
                <w:szCs w:val="24"/>
              </w:rPr>
            </w:pPr>
            <w:r w:rsidRPr="003A4DEA">
              <w:rPr>
                <w:rFonts w:cs="Times New Roman"/>
                <w:color w:val="000000"/>
                <w:sz w:val="24"/>
                <w:szCs w:val="24"/>
              </w:rPr>
              <w:t>-</w:t>
            </w:r>
          </w:p>
        </w:tc>
        <w:tc>
          <w:tcPr>
            <w:tcW w:w="1666" w:type="dxa"/>
            <w:vAlign w:val="center"/>
          </w:tcPr>
          <w:p w14:paraId="626866ED" w14:textId="3E2023AD" w:rsidR="00A90E29" w:rsidRDefault="00A90E29" w:rsidP="00513661">
            <w:pPr>
              <w:snapToGrid w:val="0"/>
              <w:jc w:val="center"/>
              <w:rPr>
                <w:rFonts w:cs="Times New Roman"/>
                <w:sz w:val="24"/>
                <w:szCs w:val="24"/>
              </w:rPr>
            </w:pPr>
            <w:r w:rsidRPr="003A4DEA">
              <w:rPr>
                <w:rFonts w:cs="Times New Roman"/>
                <w:color w:val="000000"/>
                <w:sz w:val="24"/>
                <w:szCs w:val="24"/>
              </w:rPr>
              <w:t>H3a supported</w:t>
            </w:r>
          </w:p>
        </w:tc>
      </w:tr>
      <w:tr w:rsidR="00A90E29" w14:paraId="29C1B548" w14:textId="77777777" w:rsidTr="00513661">
        <w:tc>
          <w:tcPr>
            <w:tcW w:w="4503" w:type="dxa"/>
            <w:tcBorders>
              <w:bottom w:val="single" w:sz="4" w:space="0" w:color="auto"/>
            </w:tcBorders>
            <w:vAlign w:val="center"/>
          </w:tcPr>
          <w:p w14:paraId="1D5A8AE5" w14:textId="221B4099" w:rsidR="00A90E29" w:rsidRDefault="00A90E29" w:rsidP="00513661">
            <w:pPr>
              <w:snapToGrid w:val="0"/>
              <w:rPr>
                <w:rFonts w:cs="Times New Roman"/>
                <w:sz w:val="24"/>
                <w:szCs w:val="24"/>
              </w:rPr>
            </w:pPr>
            <w:r w:rsidRPr="003A4DEA">
              <w:rPr>
                <w:rFonts w:cs="Times New Roman"/>
                <w:color w:val="000000"/>
                <w:sz w:val="24"/>
                <w:szCs w:val="24"/>
              </w:rPr>
              <w:t xml:space="preserve">Employee-AI collaboration </w:t>
            </w:r>
            <w:r w:rsidRPr="00A90E29">
              <w:rPr>
                <w:rFonts w:cs="Times New Roman"/>
                <w:color w:val="000000"/>
                <w:sz w:val="24"/>
                <w:szCs w:val="24"/>
              </w:rPr>
              <w:sym w:font="Wingdings" w:char="F0E0"/>
            </w:r>
            <w:r w:rsidRPr="003A4DEA">
              <w:rPr>
                <w:rFonts w:cs="Times New Roman"/>
                <w:color w:val="000000"/>
                <w:sz w:val="24"/>
                <w:szCs w:val="24"/>
              </w:rPr>
              <w:t xml:space="preserve"> AI crafting </w:t>
            </w:r>
            <w:r w:rsidRPr="00A90E29">
              <w:rPr>
                <w:rFonts w:cs="Times New Roman"/>
                <w:color w:val="000000"/>
                <w:sz w:val="24"/>
                <w:szCs w:val="24"/>
              </w:rPr>
              <w:sym w:font="Wingdings" w:char="F0E0"/>
            </w:r>
            <w:r w:rsidRPr="003A4DEA">
              <w:rPr>
                <w:rFonts w:cs="Times New Roman"/>
                <w:color w:val="000000"/>
                <w:sz w:val="24"/>
                <w:szCs w:val="24"/>
              </w:rPr>
              <w:t xml:space="preserve"> Radical creativity</w:t>
            </w:r>
          </w:p>
        </w:tc>
        <w:tc>
          <w:tcPr>
            <w:tcW w:w="850" w:type="dxa"/>
            <w:tcBorders>
              <w:bottom w:val="single" w:sz="4" w:space="0" w:color="auto"/>
            </w:tcBorders>
            <w:vAlign w:val="center"/>
          </w:tcPr>
          <w:p w14:paraId="358F23D2" w14:textId="56CAC515" w:rsidR="00A90E29" w:rsidRDefault="00A90E29" w:rsidP="00513661">
            <w:pPr>
              <w:snapToGrid w:val="0"/>
              <w:jc w:val="center"/>
              <w:rPr>
                <w:rFonts w:cs="Times New Roman"/>
                <w:sz w:val="24"/>
                <w:szCs w:val="24"/>
              </w:rPr>
            </w:pPr>
            <w:r w:rsidRPr="003A4DEA">
              <w:rPr>
                <w:rFonts w:cs="Times New Roman"/>
                <w:color w:val="000000"/>
                <w:sz w:val="24"/>
                <w:szCs w:val="24"/>
              </w:rPr>
              <w:t>0.290</w:t>
            </w:r>
          </w:p>
        </w:tc>
        <w:tc>
          <w:tcPr>
            <w:tcW w:w="1985" w:type="dxa"/>
            <w:tcBorders>
              <w:bottom w:val="single" w:sz="4" w:space="0" w:color="auto"/>
            </w:tcBorders>
            <w:vAlign w:val="center"/>
          </w:tcPr>
          <w:p w14:paraId="4F5E04B5" w14:textId="3BF7AAFE" w:rsidR="00A90E29" w:rsidRDefault="00A90E29" w:rsidP="00513661">
            <w:pPr>
              <w:snapToGrid w:val="0"/>
              <w:jc w:val="center"/>
              <w:rPr>
                <w:rFonts w:cs="Times New Roman"/>
                <w:sz w:val="24"/>
                <w:szCs w:val="24"/>
              </w:rPr>
            </w:pPr>
            <w:r w:rsidRPr="003A4DEA">
              <w:rPr>
                <w:rFonts w:cs="Times New Roman"/>
                <w:color w:val="000000"/>
                <w:sz w:val="24"/>
                <w:szCs w:val="24"/>
              </w:rPr>
              <w:t>[0.172, 0.412]</w:t>
            </w:r>
          </w:p>
        </w:tc>
        <w:tc>
          <w:tcPr>
            <w:tcW w:w="850" w:type="dxa"/>
            <w:tcBorders>
              <w:bottom w:val="single" w:sz="4" w:space="0" w:color="auto"/>
            </w:tcBorders>
            <w:vAlign w:val="center"/>
          </w:tcPr>
          <w:p w14:paraId="64E7704A" w14:textId="2767AF7C" w:rsidR="00A90E29" w:rsidRDefault="00A90E29" w:rsidP="00513661">
            <w:pPr>
              <w:snapToGrid w:val="0"/>
              <w:jc w:val="center"/>
              <w:rPr>
                <w:rFonts w:cs="Times New Roman"/>
                <w:sz w:val="24"/>
                <w:szCs w:val="24"/>
              </w:rPr>
            </w:pPr>
            <w:r w:rsidRPr="003A4DEA">
              <w:rPr>
                <w:rFonts w:cs="Times New Roman"/>
                <w:color w:val="000000"/>
                <w:sz w:val="24"/>
                <w:szCs w:val="24"/>
              </w:rPr>
              <w:t>-</w:t>
            </w:r>
          </w:p>
        </w:tc>
        <w:tc>
          <w:tcPr>
            <w:tcW w:w="1666" w:type="dxa"/>
            <w:tcBorders>
              <w:bottom w:val="single" w:sz="4" w:space="0" w:color="auto"/>
            </w:tcBorders>
            <w:vAlign w:val="center"/>
          </w:tcPr>
          <w:p w14:paraId="1DCBAD3D" w14:textId="4FC40063" w:rsidR="00A90E29" w:rsidRDefault="00A90E29" w:rsidP="00513661">
            <w:pPr>
              <w:snapToGrid w:val="0"/>
              <w:jc w:val="center"/>
              <w:rPr>
                <w:rFonts w:cs="Times New Roman"/>
                <w:sz w:val="24"/>
                <w:szCs w:val="24"/>
              </w:rPr>
            </w:pPr>
            <w:r w:rsidRPr="003A4DEA">
              <w:rPr>
                <w:rFonts w:cs="Times New Roman"/>
                <w:color w:val="000000"/>
                <w:sz w:val="24"/>
                <w:szCs w:val="24"/>
              </w:rPr>
              <w:t>H3b supported</w:t>
            </w:r>
          </w:p>
        </w:tc>
      </w:tr>
    </w:tbl>
    <w:p w14:paraId="607E3B22" w14:textId="0B05F304" w:rsidR="0021294B" w:rsidRDefault="00000000" w:rsidP="00A90E29">
      <w:pPr>
        <w:snapToGrid w:val="0"/>
        <w:jc w:val="both"/>
        <w:rPr>
          <w:rFonts w:cs="Times New Roman"/>
          <w:sz w:val="24"/>
          <w:szCs w:val="24"/>
        </w:rPr>
      </w:pPr>
      <w:r w:rsidRPr="00A90E29">
        <w:rPr>
          <w:rFonts w:cs="Times New Roman"/>
          <w:sz w:val="24"/>
          <w:szCs w:val="24"/>
        </w:rPr>
        <w:t>Note</w:t>
      </w:r>
      <w:r w:rsidR="00A90E29">
        <w:rPr>
          <w:rFonts w:cs="Times New Roman"/>
          <w:sz w:val="24"/>
          <w:szCs w:val="24"/>
        </w:rPr>
        <w:t>:</w:t>
      </w:r>
      <w:r w:rsidRPr="00A90E29">
        <w:rPr>
          <w:rFonts w:cs="Times New Roman"/>
          <w:sz w:val="24"/>
          <w:szCs w:val="24"/>
        </w:rPr>
        <w:t xml:space="preserve"> Standardized coefficients are reported. Indirect effects are based on 5,000 bootstrap samples. Gender, age</w:t>
      </w:r>
      <w:r w:rsidR="00A90E29" w:rsidRPr="00A90E29">
        <w:rPr>
          <w:rFonts w:cs="Times New Roman"/>
          <w:sz w:val="24"/>
          <w:szCs w:val="24"/>
        </w:rPr>
        <w:t>,</w:t>
      </w:r>
      <w:r w:rsidRPr="00A90E29">
        <w:rPr>
          <w:rFonts w:cs="Times New Roman"/>
          <w:sz w:val="24"/>
          <w:szCs w:val="24"/>
        </w:rPr>
        <w:t xml:space="preserve"> and education were controlled.</w:t>
      </w:r>
    </w:p>
    <w:p w14:paraId="3B029B05" w14:textId="77777777" w:rsidR="00A90E29" w:rsidRPr="00A90E29" w:rsidRDefault="00A90E29" w:rsidP="00513661">
      <w:pPr>
        <w:snapToGrid w:val="0"/>
        <w:jc w:val="both"/>
        <w:rPr>
          <w:rFonts w:cs="Times New Roman"/>
          <w:sz w:val="24"/>
          <w:szCs w:val="24"/>
        </w:rPr>
      </w:pPr>
    </w:p>
    <w:p w14:paraId="65AF8408" w14:textId="77777777" w:rsidR="0021294B" w:rsidRPr="00A90E29" w:rsidRDefault="00000000" w:rsidP="00513661">
      <w:pPr>
        <w:snapToGrid w:val="0"/>
        <w:ind w:firstLine="420"/>
        <w:jc w:val="both"/>
        <w:rPr>
          <w:rFonts w:cs="Times New Roman"/>
          <w:sz w:val="24"/>
          <w:szCs w:val="24"/>
        </w:rPr>
      </w:pPr>
      <w:r w:rsidRPr="00A90E29">
        <w:rPr>
          <w:rFonts w:cs="Times New Roman"/>
          <w:sz w:val="24"/>
          <w:szCs w:val="24"/>
        </w:rPr>
        <w:t>Therefore, H3a and H3b were supported. AI crafting serves as a shared behavioral mechanism through which employee-AI collaboration contributes to both types of creativity.</w:t>
      </w:r>
    </w:p>
    <w:p w14:paraId="19692157" w14:textId="77777777" w:rsidR="0021294B" w:rsidRPr="00A90E29" w:rsidRDefault="0021294B" w:rsidP="00513661">
      <w:pPr>
        <w:snapToGrid w:val="0"/>
        <w:jc w:val="both"/>
        <w:rPr>
          <w:rFonts w:cs="Times New Roman"/>
          <w:b/>
          <w:sz w:val="24"/>
          <w:szCs w:val="24"/>
        </w:rPr>
      </w:pPr>
    </w:p>
    <w:p w14:paraId="7130D8CD" w14:textId="4A4F4A6B" w:rsidR="0021294B" w:rsidRPr="00A90E29" w:rsidRDefault="00000000" w:rsidP="00513661">
      <w:pPr>
        <w:snapToGrid w:val="0"/>
        <w:jc w:val="both"/>
        <w:rPr>
          <w:rFonts w:cs="Times New Roman"/>
          <w:sz w:val="24"/>
          <w:szCs w:val="24"/>
        </w:rPr>
      </w:pPr>
      <w:r w:rsidRPr="00A90E29">
        <w:rPr>
          <w:rFonts w:cs="Times New Roman"/>
          <w:b/>
          <w:sz w:val="24"/>
          <w:szCs w:val="24"/>
        </w:rPr>
        <w:t xml:space="preserve">5. Conclusion, </w:t>
      </w:r>
      <w:r w:rsidR="00A90E29" w:rsidRPr="00A90E29">
        <w:rPr>
          <w:rFonts w:cs="Times New Roman"/>
          <w:b/>
          <w:sz w:val="24"/>
          <w:szCs w:val="24"/>
        </w:rPr>
        <w:t>discussion, and managerial implications</w:t>
      </w:r>
    </w:p>
    <w:p w14:paraId="79FA1446" w14:textId="77777777" w:rsidR="0021294B" w:rsidRPr="00A90E29" w:rsidRDefault="00000000" w:rsidP="00513661">
      <w:pPr>
        <w:snapToGrid w:val="0"/>
        <w:jc w:val="both"/>
        <w:rPr>
          <w:rFonts w:cs="Times New Roman"/>
          <w:sz w:val="24"/>
          <w:szCs w:val="24"/>
        </w:rPr>
      </w:pPr>
      <w:r w:rsidRPr="00A90E29">
        <w:rPr>
          <w:rFonts w:cs="Times New Roman"/>
          <w:b/>
          <w:sz w:val="24"/>
          <w:szCs w:val="24"/>
        </w:rPr>
        <w:t>5.1. Conclusion and discussion</w:t>
      </w:r>
    </w:p>
    <w:p w14:paraId="09E8BF8A" w14:textId="77777777" w:rsidR="0021294B" w:rsidRDefault="00000000" w:rsidP="00A90E29">
      <w:pPr>
        <w:snapToGrid w:val="0"/>
        <w:jc w:val="both"/>
        <w:rPr>
          <w:rFonts w:cs="Times New Roman"/>
          <w:sz w:val="24"/>
          <w:szCs w:val="24"/>
        </w:rPr>
      </w:pPr>
      <w:r w:rsidRPr="00A90E29">
        <w:rPr>
          <w:rFonts w:cs="Times New Roman"/>
          <w:sz w:val="24"/>
          <w:szCs w:val="24"/>
        </w:rPr>
        <w:t>This study examined how employee-AI collaboration influences AI crafting and dual creativity in AI-transformed enterprises. The results show that employee-AI collaboration is positively associated with AI crafting and with both incremental and radical creativity. More importantly, AI crafting mediates the effects of employee-AI collaboration on the two creativity outcomes. This means that AI does not enhance creativity simply because it is available. Employees must actively explore AI functions, adjust routines, and learn how to interact with AI tools before collaboration can be converted into creative performance. The findings extend employee-AI collaboration research by identifying AI crafting as a behavioral mechanism and enrich creativity research by showing that AI-enabled work redesign supports both refinement-oriented and breakthrough-oriented creativity.</w:t>
      </w:r>
    </w:p>
    <w:p w14:paraId="2C7F3FC5" w14:textId="77777777" w:rsidR="00A90E29" w:rsidRPr="00A90E29" w:rsidRDefault="00A90E29" w:rsidP="00513661">
      <w:pPr>
        <w:snapToGrid w:val="0"/>
        <w:jc w:val="both"/>
        <w:rPr>
          <w:rFonts w:cs="Times New Roman"/>
          <w:sz w:val="24"/>
          <w:szCs w:val="24"/>
        </w:rPr>
      </w:pPr>
    </w:p>
    <w:p w14:paraId="4108B938" w14:textId="77777777" w:rsidR="0021294B" w:rsidRPr="00A90E29" w:rsidRDefault="00000000" w:rsidP="00513661">
      <w:pPr>
        <w:snapToGrid w:val="0"/>
        <w:jc w:val="both"/>
        <w:rPr>
          <w:rFonts w:cs="Times New Roman"/>
          <w:sz w:val="24"/>
          <w:szCs w:val="24"/>
        </w:rPr>
      </w:pPr>
      <w:r w:rsidRPr="00A90E29">
        <w:rPr>
          <w:rFonts w:cs="Times New Roman"/>
          <w:b/>
          <w:sz w:val="24"/>
          <w:szCs w:val="24"/>
        </w:rPr>
        <w:t>5.2. Managerial implications and limitations</w:t>
      </w:r>
    </w:p>
    <w:p w14:paraId="06B67A01" w14:textId="77777777" w:rsidR="0021294B" w:rsidRPr="00A90E29" w:rsidRDefault="00000000" w:rsidP="00513661">
      <w:pPr>
        <w:snapToGrid w:val="0"/>
        <w:jc w:val="both"/>
        <w:rPr>
          <w:rFonts w:cs="Times New Roman"/>
          <w:sz w:val="24"/>
          <w:szCs w:val="24"/>
        </w:rPr>
      </w:pPr>
      <w:r w:rsidRPr="00A90E29">
        <w:rPr>
          <w:rFonts w:cs="Times New Roman"/>
          <w:sz w:val="24"/>
          <w:szCs w:val="24"/>
        </w:rPr>
        <w:t>Enterprises should not only provide AI tools but also encourage employees to redesign tasks, share AI-use experience, and experiment with human-AI interaction. Managers can create AI practice communities, provide prompt-design training, and reward employees who use AI to improve existing processes or develop novel solutions.</w:t>
      </w:r>
    </w:p>
    <w:p w14:paraId="217337FB" w14:textId="77777777" w:rsidR="0021294B" w:rsidRPr="00A90E29" w:rsidRDefault="00000000" w:rsidP="00513661">
      <w:pPr>
        <w:snapToGrid w:val="0"/>
        <w:ind w:firstLine="420"/>
        <w:jc w:val="both"/>
        <w:rPr>
          <w:rFonts w:cs="Times New Roman"/>
          <w:sz w:val="24"/>
          <w:szCs w:val="24"/>
        </w:rPr>
      </w:pPr>
      <w:r w:rsidRPr="00A90E29">
        <w:rPr>
          <w:rFonts w:cs="Times New Roman"/>
          <w:sz w:val="24"/>
          <w:szCs w:val="24"/>
        </w:rPr>
        <w:t>Several limitations should be noted. The study used self-report data, which may not fully capture supervisor-rated creativity or actual AI-use behavior. Future research could adopt longitudinal or multi-source designs, compare industries, and examine whether AI crafting has different effects across task complexity, AI tool types, and stages of digital transformation.</w:t>
      </w:r>
    </w:p>
    <w:p w14:paraId="7D558C95" w14:textId="77777777" w:rsidR="0021294B" w:rsidRPr="00A90E29" w:rsidRDefault="0021294B" w:rsidP="00513661">
      <w:pPr>
        <w:snapToGrid w:val="0"/>
        <w:jc w:val="both"/>
        <w:rPr>
          <w:rFonts w:cs="Times New Roman"/>
          <w:b/>
          <w:sz w:val="24"/>
          <w:szCs w:val="24"/>
        </w:rPr>
      </w:pPr>
    </w:p>
    <w:p w14:paraId="55FF29E3" w14:textId="77777777" w:rsidR="0021294B" w:rsidRPr="00A90E29" w:rsidRDefault="00000000" w:rsidP="00513661">
      <w:pPr>
        <w:snapToGrid w:val="0"/>
        <w:jc w:val="both"/>
        <w:rPr>
          <w:rFonts w:cs="Times New Roman"/>
          <w:sz w:val="24"/>
          <w:szCs w:val="24"/>
        </w:rPr>
      </w:pPr>
      <w:r w:rsidRPr="00A90E29">
        <w:rPr>
          <w:rFonts w:cs="Times New Roman"/>
          <w:b/>
          <w:sz w:val="24"/>
          <w:szCs w:val="24"/>
        </w:rPr>
        <w:t>Disclosure statement</w:t>
      </w:r>
    </w:p>
    <w:p w14:paraId="38F6D54A" w14:textId="779D91E4" w:rsidR="0021294B" w:rsidRPr="00A90E29" w:rsidRDefault="00000000" w:rsidP="00513661">
      <w:pPr>
        <w:snapToGrid w:val="0"/>
        <w:jc w:val="both"/>
        <w:rPr>
          <w:rFonts w:cs="Times New Roman"/>
          <w:sz w:val="24"/>
          <w:szCs w:val="24"/>
        </w:rPr>
      </w:pPr>
      <w:r w:rsidRPr="00A90E29">
        <w:rPr>
          <w:rFonts w:cs="Times New Roman"/>
          <w:sz w:val="24"/>
          <w:szCs w:val="24"/>
        </w:rPr>
        <w:t>The author</w:t>
      </w:r>
      <w:r w:rsidR="00A90E29">
        <w:rPr>
          <w:rFonts w:cs="Times New Roman"/>
          <w:sz w:val="24"/>
          <w:szCs w:val="24"/>
        </w:rPr>
        <w:t>s</w:t>
      </w:r>
      <w:r w:rsidRPr="00A90E29">
        <w:rPr>
          <w:rFonts w:cs="Times New Roman"/>
          <w:sz w:val="24"/>
          <w:szCs w:val="24"/>
        </w:rPr>
        <w:t xml:space="preserve"> declare no conflict of interest.</w:t>
      </w:r>
    </w:p>
    <w:p w14:paraId="706139F8" w14:textId="77777777" w:rsidR="0021294B" w:rsidRPr="00A90E29" w:rsidRDefault="0021294B" w:rsidP="00513661">
      <w:pPr>
        <w:snapToGrid w:val="0"/>
        <w:jc w:val="both"/>
        <w:rPr>
          <w:rFonts w:cs="Times New Roman"/>
          <w:b/>
          <w:sz w:val="24"/>
          <w:szCs w:val="24"/>
        </w:rPr>
      </w:pPr>
    </w:p>
    <w:p w14:paraId="01EAEBD0" w14:textId="47AD0CBE" w:rsidR="0021294B" w:rsidRPr="00A90E29" w:rsidRDefault="00000000" w:rsidP="00513661">
      <w:pPr>
        <w:snapToGrid w:val="0"/>
        <w:jc w:val="both"/>
        <w:rPr>
          <w:rFonts w:cs="Times New Roman"/>
          <w:sz w:val="24"/>
          <w:szCs w:val="24"/>
        </w:rPr>
      </w:pPr>
      <w:r w:rsidRPr="00A90E29">
        <w:rPr>
          <w:rFonts w:cs="Times New Roman"/>
          <w:b/>
          <w:sz w:val="24"/>
          <w:szCs w:val="24"/>
        </w:rPr>
        <w:t>References</w:t>
      </w:r>
    </w:p>
    <w:p w14:paraId="216EBC94" w14:textId="77777777" w:rsidR="004D0F0F" w:rsidRDefault="004D0F0F" w:rsidP="004D0F0F">
      <w:pPr>
        <w:snapToGrid w:val="0"/>
        <w:ind w:left="709" w:hanging="709"/>
        <w:jc w:val="both"/>
        <w:rPr>
          <w:rFonts w:cs="Times New Roman"/>
          <w:sz w:val="24"/>
          <w:szCs w:val="24"/>
          <w:lang w:val="en-MY"/>
        </w:rPr>
      </w:pPr>
      <w:r w:rsidRPr="004D0F0F">
        <w:rPr>
          <w:rFonts w:cs="Times New Roman"/>
          <w:sz w:val="24"/>
          <w:szCs w:val="24"/>
          <w:lang w:val="en-MY"/>
        </w:rPr>
        <w:t xml:space="preserve">[1] </w:t>
      </w:r>
      <w:r>
        <w:rPr>
          <w:rFonts w:cs="Times New Roman"/>
          <w:sz w:val="24"/>
          <w:szCs w:val="24"/>
          <w:lang w:val="en-MY"/>
        </w:rPr>
        <w:tab/>
      </w:r>
      <w:r w:rsidRPr="004D0F0F">
        <w:rPr>
          <w:rFonts w:cs="Times New Roman"/>
          <w:sz w:val="24"/>
          <w:szCs w:val="24"/>
          <w:lang w:val="en-MY"/>
        </w:rPr>
        <w:t xml:space="preserve">Kong H, Yin Z, Baruch Y, et al., 2023, The Impact of Trust in AI on Career Sustainability: The Role of Employee-AI Collaboration and Protean Career Orientation. Journal of Vocational </w:t>
      </w:r>
      <w:proofErr w:type="spellStart"/>
      <w:r w:rsidRPr="004D0F0F">
        <w:rPr>
          <w:rFonts w:cs="Times New Roman"/>
          <w:sz w:val="24"/>
          <w:szCs w:val="24"/>
          <w:lang w:val="en-MY"/>
        </w:rPr>
        <w:t>Behavior</w:t>
      </w:r>
      <w:proofErr w:type="spellEnd"/>
      <w:r w:rsidRPr="004D0F0F">
        <w:rPr>
          <w:rFonts w:cs="Times New Roman"/>
          <w:sz w:val="24"/>
          <w:szCs w:val="24"/>
          <w:lang w:val="en-MY"/>
        </w:rPr>
        <w:t>, 146: 103928.</w:t>
      </w:r>
    </w:p>
    <w:p w14:paraId="6A6ED056" w14:textId="77777777" w:rsidR="004D0F0F" w:rsidRDefault="004D0F0F" w:rsidP="004D0F0F">
      <w:pPr>
        <w:snapToGrid w:val="0"/>
        <w:ind w:left="709" w:hanging="709"/>
        <w:jc w:val="both"/>
        <w:rPr>
          <w:rFonts w:cs="Times New Roman"/>
          <w:sz w:val="24"/>
          <w:szCs w:val="24"/>
          <w:lang w:val="en-MY"/>
        </w:rPr>
      </w:pPr>
      <w:r w:rsidRPr="004D0F0F">
        <w:rPr>
          <w:rFonts w:cs="Times New Roman"/>
          <w:sz w:val="24"/>
          <w:szCs w:val="24"/>
          <w:lang w:val="en-MY"/>
        </w:rPr>
        <w:t xml:space="preserve">[2] </w:t>
      </w:r>
      <w:r>
        <w:rPr>
          <w:rFonts w:cs="Times New Roman"/>
          <w:sz w:val="24"/>
          <w:szCs w:val="24"/>
          <w:lang w:val="en-MY"/>
        </w:rPr>
        <w:tab/>
      </w:r>
      <w:r w:rsidRPr="004D0F0F">
        <w:rPr>
          <w:rFonts w:cs="Times New Roman"/>
          <w:sz w:val="24"/>
          <w:szCs w:val="24"/>
          <w:lang w:val="en-MY"/>
        </w:rPr>
        <w:t>Yin Z, Kong H, Baruch Y, et al., 2024, Interactive Effects of AI Awareness and Change-Oriented Leadership on Employee-AI Collaboration: The Role of Approach and Avoidance Motivation. Tourism Management, 105: 104966.</w:t>
      </w:r>
    </w:p>
    <w:p w14:paraId="6193E416" w14:textId="77777777" w:rsidR="004D0F0F" w:rsidRDefault="004D0F0F" w:rsidP="004D0F0F">
      <w:pPr>
        <w:snapToGrid w:val="0"/>
        <w:ind w:left="709" w:hanging="709"/>
        <w:jc w:val="both"/>
        <w:rPr>
          <w:rFonts w:cs="Times New Roman"/>
          <w:sz w:val="24"/>
          <w:szCs w:val="24"/>
          <w:lang w:val="en-MY"/>
        </w:rPr>
      </w:pPr>
      <w:r w:rsidRPr="004D0F0F">
        <w:rPr>
          <w:rFonts w:cs="Times New Roman"/>
          <w:sz w:val="24"/>
          <w:szCs w:val="24"/>
          <w:lang w:val="en-MY"/>
        </w:rPr>
        <w:t xml:space="preserve">[3] </w:t>
      </w:r>
      <w:r>
        <w:rPr>
          <w:rFonts w:cs="Times New Roman"/>
          <w:sz w:val="24"/>
          <w:szCs w:val="24"/>
          <w:lang w:val="en-MY"/>
        </w:rPr>
        <w:tab/>
      </w:r>
      <w:r w:rsidRPr="004D0F0F">
        <w:rPr>
          <w:rFonts w:cs="Times New Roman"/>
          <w:sz w:val="24"/>
          <w:szCs w:val="24"/>
          <w:lang w:val="en-MY"/>
        </w:rPr>
        <w:t>Li W, Qin X, Yam K, et al., 2024, Embracing Artificial Intelligence (AI) With Job Crafting: Exploring Trickle-Down Effect and Employee Outcomes. Tourism Management, 104: 104935.</w:t>
      </w:r>
    </w:p>
    <w:p w14:paraId="69CEC0DE" w14:textId="34274BBF" w:rsidR="004D0F0F" w:rsidRDefault="004D0F0F" w:rsidP="004D0F0F">
      <w:pPr>
        <w:snapToGrid w:val="0"/>
        <w:ind w:left="709" w:hanging="709"/>
        <w:jc w:val="both"/>
        <w:rPr>
          <w:rFonts w:cs="Times New Roman"/>
          <w:sz w:val="24"/>
          <w:szCs w:val="24"/>
          <w:lang w:val="en-MY"/>
        </w:rPr>
      </w:pPr>
      <w:r w:rsidRPr="004D0F0F">
        <w:rPr>
          <w:rFonts w:cs="Times New Roman"/>
          <w:sz w:val="24"/>
          <w:szCs w:val="24"/>
          <w:lang w:val="en-MY"/>
        </w:rPr>
        <w:t xml:space="preserve">[4] </w:t>
      </w:r>
      <w:r>
        <w:rPr>
          <w:rFonts w:cs="Times New Roman"/>
          <w:sz w:val="24"/>
          <w:szCs w:val="24"/>
          <w:lang w:val="en-MY"/>
        </w:rPr>
        <w:tab/>
      </w:r>
      <w:r w:rsidRPr="004D0F0F">
        <w:rPr>
          <w:rFonts w:cs="Times New Roman"/>
          <w:sz w:val="24"/>
          <w:szCs w:val="24"/>
          <w:lang w:val="en-MY"/>
        </w:rPr>
        <w:t xml:space="preserve">Liu Y, Sheng F, Liu R, 2025, Generative AI Adoption and Employee Outcomes: A Conservation of Resources Perspective on Job Crafting, Career Commitment, and the </w:t>
      </w:r>
      <w:r w:rsidRPr="004D0F0F">
        <w:rPr>
          <w:rFonts w:cs="Times New Roman"/>
          <w:sz w:val="24"/>
          <w:szCs w:val="24"/>
          <w:lang w:val="en-MY"/>
        </w:rPr>
        <w:lastRenderedPageBreak/>
        <w:t>Moderating Role of Liking of AI. Humanities and Social Sciences Communications, 12(1)</w:t>
      </w:r>
      <w:r>
        <w:rPr>
          <w:rFonts w:cs="Times New Roman"/>
          <w:sz w:val="24"/>
          <w:szCs w:val="24"/>
          <w:lang w:val="en-MY"/>
        </w:rPr>
        <w:t>: 1–17.</w:t>
      </w:r>
    </w:p>
    <w:p w14:paraId="025A9F7D" w14:textId="77777777" w:rsidR="004D0F0F" w:rsidRDefault="004D0F0F" w:rsidP="004D0F0F">
      <w:pPr>
        <w:snapToGrid w:val="0"/>
        <w:ind w:left="709" w:hanging="709"/>
        <w:jc w:val="both"/>
        <w:rPr>
          <w:rFonts w:cs="Times New Roman"/>
          <w:sz w:val="24"/>
          <w:szCs w:val="24"/>
          <w:lang w:val="en-MY"/>
        </w:rPr>
      </w:pPr>
      <w:r w:rsidRPr="004D0F0F">
        <w:rPr>
          <w:rFonts w:cs="Times New Roman"/>
          <w:sz w:val="24"/>
          <w:szCs w:val="24"/>
          <w:lang w:val="en-MY"/>
        </w:rPr>
        <w:t xml:space="preserve">[5] </w:t>
      </w:r>
      <w:r>
        <w:rPr>
          <w:rFonts w:cs="Times New Roman"/>
          <w:sz w:val="24"/>
          <w:szCs w:val="24"/>
          <w:lang w:val="en-MY"/>
        </w:rPr>
        <w:tab/>
      </w:r>
      <w:r w:rsidRPr="004D0F0F">
        <w:rPr>
          <w:rFonts w:cs="Times New Roman"/>
          <w:sz w:val="24"/>
          <w:szCs w:val="24"/>
          <w:lang w:val="en-MY"/>
        </w:rPr>
        <w:t xml:space="preserve">Xu Y, Xie P, Naeem R, et al., 2026, Responsible AI and Employee Service Innovation </w:t>
      </w:r>
      <w:proofErr w:type="spellStart"/>
      <w:r w:rsidRPr="004D0F0F">
        <w:rPr>
          <w:rFonts w:cs="Times New Roman"/>
          <w:sz w:val="24"/>
          <w:szCs w:val="24"/>
          <w:lang w:val="en-MY"/>
        </w:rPr>
        <w:t>Behavior</w:t>
      </w:r>
      <w:proofErr w:type="spellEnd"/>
      <w:r w:rsidRPr="004D0F0F">
        <w:rPr>
          <w:rFonts w:cs="Times New Roman"/>
          <w:sz w:val="24"/>
          <w:szCs w:val="24"/>
          <w:lang w:val="en-MY"/>
        </w:rPr>
        <w:t>: A Sequential Mediation Model of AI Self-Efficacy and AI Crafting. Technological Forecasting and Social Change, 224: 124470.</w:t>
      </w:r>
    </w:p>
    <w:p w14:paraId="1829E652" w14:textId="77777777" w:rsidR="004D0F0F" w:rsidRDefault="004D0F0F" w:rsidP="004D0F0F">
      <w:pPr>
        <w:snapToGrid w:val="0"/>
        <w:ind w:left="709" w:hanging="709"/>
        <w:jc w:val="both"/>
        <w:rPr>
          <w:rFonts w:cs="Times New Roman"/>
          <w:sz w:val="24"/>
          <w:szCs w:val="24"/>
          <w:lang w:val="en-MY"/>
        </w:rPr>
      </w:pPr>
      <w:r w:rsidRPr="004D0F0F">
        <w:rPr>
          <w:rFonts w:cs="Times New Roman"/>
          <w:sz w:val="24"/>
          <w:szCs w:val="24"/>
          <w:lang w:val="en-MY"/>
        </w:rPr>
        <w:t xml:space="preserve">[6] </w:t>
      </w:r>
      <w:r>
        <w:rPr>
          <w:rFonts w:cs="Times New Roman"/>
          <w:sz w:val="24"/>
          <w:szCs w:val="24"/>
          <w:lang w:val="en-MY"/>
        </w:rPr>
        <w:tab/>
      </w:r>
      <w:proofErr w:type="spellStart"/>
      <w:r w:rsidRPr="004D0F0F">
        <w:rPr>
          <w:rFonts w:cs="Times New Roman"/>
          <w:sz w:val="24"/>
          <w:szCs w:val="24"/>
          <w:lang w:val="en-MY"/>
        </w:rPr>
        <w:t>Madjar</w:t>
      </w:r>
      <w:proofErr w:type="spellEnd"/>
      <w:r w:rsidRPr="004D0F0F">
        <w:rPr>
          <w:rFonts w:cs="Times New Roman"/>
          <w:sz w:val="24"/>
          <w:szCs w:val="24"/>
          <w:lang w:val="en-MY"/>
        </w:rPr>
        <w:t xml:space="preserve"> N, Greenberg E, Chen Z, 2011, Factors for Radical Creativity, Incremental Creativity, and Routine, </w:t>
      </w:r>
      <w:proofErr w:type="spellStart"/>
      <w:r w:rsidRPr="004D0F0F">
        <w:rPr>
          <w:rFonts w:cs="Times New Roman"/>
          <w:sz w:val="24"/>
          <w:szCs w:val="24"/>
          <w:lang w:val="en-MY"/>
        </w:rPr>
        <w:t>Noncreative</w:t>
      </w:r>
      <w:proofErr w:type="spellEnd"/>
      <w:r w:rsidRPr="004D0F0F">
        <w:rPr>
          <w:rFonts w:cs="Times New Roman"/>
          <w:sz w:val="24"/>
          <w:szCs w:val="24"/>
          <w:lang w:val="en-MY"/>
        </w:rPr>
        <w:t xml:space="preserve"> Performance. Journal of Applied Psychology, 96(4): 730–743.</w:t>
      </w:r>
    </w:p>
    <w:p w14:paraId="78805AD5" w14:textId="77777777" w:rsidR="004D0F0F" w:rsidRDefault="004D0F0F" w:rsidP="004D0F0F">
      <w:pPr>
        <w:snapToGrid w:val="0"/>
        <w:ind w:left="709" w:hanging="709"/>
        <w:jc w:val="both"/>
        <w:rPr>
          <w:rFonts w:cs="Times New Roman"/>
          <w:sz w:val="24"/>
          <w:szCs w:val="24"/>
          <w:lang w:val="en-MY"/>
        </w:rPr>
      </w:pPr>
      <w:r w:rsidRPr="004D0F0F">
        <w:rPr>
          <w:rFonts w:cs="Times New Roman"/>
          <w:sz w:val="24"/>
          <w:szCs w:val="24"/>
          <w:lang w:val="en-MY"/>
        </w:rPr>
        <w:t xml:space="preserve">[7] </w:t>
      </w:r>
      <w:r>
        <w:rPr>
          <w:rFonts w:cs="Times New Roman"/>
          <w:sz w:val="24"/>
          <w:szCs w:val="24"/>
          <w:lang w:val="en-MY"/>
        </w:rPr>
        <w:tab/>
      </w:r>
      <w:r w:rsidRPr="004D0F0F">
        <w:rPr>
          <w:rFonts w:cs="Times New Roman"/>
          <w:sz w:val="24"/>
          <w:szCs w:val="24"/>
          <w:lang w:val="en-MY"/>
        </w:rPr>
        <w:t>Zhang X, Yu P, Ma L, 2025, How and When Generative AI Use Affects Employee Incremental and Radical Creativity: An Empirical Study in China. European Journal of Innovation Management, 29(3): 702–727.</w:t>
      </w:r>
    </w:p>
    <w:p w14:paraId="1FD2A91C" w14:textId="72639B8D" w:rsidR="004D0F0F" w:rsidRDefault="004D0F0F" w:rsidP="004D0F0F">
      <w:pPr>
        <w:snapToGrid w:val="0"/>
        <w:ind w:left="709" w:hanging="709"/>
        <w:jc w:val="both"/>
        <w:rPr>
          <w:rFonts w:cs="Times New Roman"/>
          <w:sz w:val="24"/>
          <w:szCs w:val="24"/>
          <w:lang w:val="en-MY"/>
        </w:rPr>
      </w:pPr>
      <w:r w:rsidRPr="004D0F0F">
        <w:rPr>
          <w:rFonts w:cs="Times New Roman"/>
          <w:sz w:val="24"/>
          <w:szCs w:val="24"/>
          <w:lang w:val="en-MY"/>
        </w:rPr>
        <w:t xml:space="preserve">[8] </w:t>
      </w:r>
      <w:r>
        <w:rPr>
          <w:rFonts w:cs="Times New Roman"/>
          <w:sz w:val="24"/>
          <w:szCs w:val="24"/>
          <w:lang w:val="en-MY"/>
        </w:rPr>
        <w:tab/>
      </w:r>
      <w:r w:rsidRPr="004D0F0F">
        <w:rPr>
          <w:rFonts w:cs="Times New Roman"/>
          <w:sz w:val="24"/>
          <w:szCs w:val="24"/>
          <w:lang w:val="en-MY"/>
        </w:rPr>
        <w:t>Liang Y, Yang M, Wu T, 2025, Double-Edged Sword Effect of Employee-AI Collaboration: The Role of AI Uncertainty and Digital Leadership. Leadership &amp; Organization Development Journal</w:t>
      </w:r>
      <w:r>
        <w:rPr>
          <w:rFonts w:cs="Times New Roman"/>
          <w:sz w:val="24"/>
          <w:szCs w:val="24"/>
          <w:lang w:val="en-MY"/>
        </w:rPr>
        <w:t xml:space="preserve">, </w:t>
      </w:r>
      <w:r w:rsidRPr="004D0F0F">
        <w:rPr>
          <w:rFonts w:cs="Times New Roman"/>
          <w:sz w:val="24"/>
          <w:szCs w:val="24"/>
        </w:rPr>
        <w:t>46(6): 943–962.</w:t>
      </w:r>
    </w:p>
    <w:p w14:paraId="559D7FD1" w14:textId="1D55A204" w:rsidR="004D0F0F" w:rsidRPr="004D0F0F" w:rsidRDefault="004D0F0F" w:rsidP="00513661">
      <w:pPr>
        <w:snapToGrid w:val="0"/>
        <w:ind w:left="709" w:hanging="709"/>
        <w:jc w:val="both"/>
        <w:rPr>
          <w:rFonts w:cs="Times New Roman"/>
          <w:sz w:val="24"/>
          <w:szCs w:val="24"/>
          <w:lang w:val="en-MY"/>
        </w:rPr>
      </w:pPr>
      <w:r w:rsidRPr="004D0F0F">
        <w:rPr>
          <w:rFonts w:cs="Times New Roman"/>
          <w:sz w:val="24"/>
          <w:szCs w:val="24"/>
          <w:lang w:val="en-MY"/>
        </w:rPr>
        <w:t xml:space="preserve">[9] </w:t>
      </w:r>
      <w:r>
        <w:rPr>
          <w:rFonts w:cs="Times New Roman"/>
          <w:sz w:val="24"/>
          <w:szCs w:val="24"/>
          <w:lang w:val="en-MY"/>
        </w:rPr>
        <w:tab/>
      </w:r>
      <w:r w:rsidRPr="004D0F0F">
        <w:rPr>
          <w:rFonts w:cs="Times New Roman"/>
          <w:sz w:val="24"/>
          <w:szCs w:val="24"/>
          <w:lang w:val="en-MY"/>
        </w:rPr>
        <w:t xml:space="preserve">Kock F, </w:t>
      </w:r>
      <w:proofErr w:type="spellStart"/>
      <w:r w:rsidRPr="004D0F0F">
        <w:rPr>
          <w:rFonts w:cs="Times New Roman"/>
          <w:sz w:val="24"/>
          <w:szCs w:val="24"/>
          <w:lang w:val="en-MY"/>
        </w:rPr>
        <w:t>Berbekova</w:t>
      </w:r>
      <w:proofErr w:type="spellEnd"/>
      <w:r w:rsidRPr="004D0F0F">
        <w:rPr>
          <w:rFonts w:cs="Times New Roman"/>
          <w:sz w:val="24"/>
          <w:szCs w:val="24"/>
          <w:lang w:val="en-MY"/>
        </w:rPr>
        <w:t xml:space="preserve"> A, Assaf A, 2021, Understanding and Managing the Threat of Common Method Bias: Detection, Prevention and Control. Tourism Management, 86: 104330.</w:t>
      </w:r>
    </w:p>
    <w:p w14:paraId="2BCCEF73" w14:textId="47F29CED" w:rsidR="00A90E29" w:rsidRDefault="00A90E29" w:rsidP="00A90E29">
      <w:pPr>
        <w:snapToGrid w:val="0"/>
        <w:ind w:left="454" w:hanging="454"/>
        <w:jc w:val="both"/>
        <w:rPr>
          <w:rFonts w:cs="Times New Roman"/>
          <w:sz w:val="24"/>
          <w:szCs w:val="24"/>
        </w:rPr>
      </w:pPr>
    </w:p>
    <w:p w14:paraId="73B69A34" w14:textId="77777777" w:rsidR="00A90E29" w:rsidRPr="00A90E29" w:rsidRDefault="00A90E29" w:rsidP="00A90E29">
      <w:pPr>
        <w:pStyle w:val="References"/>
        <w:numPr>
          <w:ilvl w:val="0"/>
          <w:numId w:val="0"/>
        </w:numPr>
        <w:snapToGrid w:val="0"/>
        <w:rPr>
          <w:b/>
          <w:bCs/>
          <w:sz w:val="20"/>
          <w:szCs w:val="20"/>
        </w:rPr>
      </w:pPr>
      <w:r w:rsidRPr="00A90E29">
        <w:rPr>
          <w:b/>
          <w:bCs/>
          <w:sz w:val="20"/>
          <w:szCs w:val="20"/>
        </w:rPr>
        <w:t>Publisher’s note</w:t>
      </w:r>
    </w:p>
    <w:p w14:paraId="3F46A0EC" w14:textId="77777777" w:rsidR="00A90E29" w:rsidRPr="00513661" w:rsidRDefault="00A90E29" w:rsidP="00A90E29">
      <w:pPr>
        <w:jc w:val="both"/>
        <w:rPr>
          <w:bCs/>
          <w:sz w:val="20"/>
          <w:szCs w:val="18"/>
        </w:rPr>
      </w:pPr>
      <w:r w:rsidRPr="00513661">
        <w:rPr>
          <w:bCs/>
          <w:sz w:val="20"/>
          <w:szCs w:val="18"/>
        </w:rPr>
        <w:t xml:space="preserve">Bio-Byword Scientific Publishing remains neutral with regard to jurisdictional claims in published maps and institutional affiliations. </w:t>
      </w:r>
    </w:p>
    <w:p w14:paraId="6C545509" w14:textId="77777777" w:rsidR="00A90E29" w:rsidRPr="00A90E29" w:rsidRDefault="00A90E29" w:rsidP="00513661">
      <w:pPr>
        <w:snapToGrid w:val="0"/>
        <w:ind w:left="454" w:hanging="454"/>
        <w:jc w:val="both"/>
        <w:rPr>
          <w:rFonts w:cs="Times New Roman"/>
          <w:sz w:val="24"/>
          <w:szCs w:val="24"/>
        </w:rPr>
      </w:pPr>
    </w:p>
    <w:sectPr w:rsidR="00A90E29" w:rsidRPr="00A90E29" w:rsidSect="00513661">
      <w:footerReference w:type="default" r:id="rId8"/>
      <w:pgSz w:w="11906" w:h="16838"/>
      <w:pgMar w:top="1134" w:right="1134" w:bottom="1134" w:left="1134" w:header="851" w:footer="73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8EFE93" w14:textId="77777777" w:rsidR="00F374B5" w:rsidRDefault="00F374B5">
      <w:r>
        <w:separator/>
      </w:r>
    </w:p>
  </w:endnote>
  <w:endnote w:type="continuationSeparator" w:id="0">
    <w:p w14:paraId="3215C5A5" w14:textId="77777777" w:rsidR="00F374B5" w:rsidRDefault="00F374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default"/>
    <w:sig w:usb0="00000000" w:usb1="00000000" w:usb2="00000000" w:usb3="00000000" w:csb0="00000001" w:csb1="00000000"/>
  </w:font>
  <w:font w:name="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panose1 w:val="02010600030101010101"/>
    <w:charset w:val="86"/>
    <w:family w:val="auto"/>
    <w:pitch w:val="variable"/>
    <w:sig w:usb0="A00002BF" w:usb1="38CF7CFA" w:usb2="00000016" w:usb3="00000000" w:csb0="0004000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32"/>
      <w:gridCol w:w="3190"/>
      <w:gridCol w:w="3216"/>
    </w:tblGrid>
    <w:tr w:rsidR="0021294B" w14:paraId="7CE73D5D" w14:textId="77777777">
      <w:tc>
        <w:tcPr>
          <w:tcW w:w="3398" w:type="dxa"/>
        </w:tcPr>
        <w:p w14:paraId="6092C2CF" w14:textId="77777777" w:rsidR="0021294B" w:rsidRDefault="00000000">
          <w:pPr>
            <w:widowControl w:val="0"/>
            <w:spacing w:line="300" w:lineRule="exact"/>
            <w:jc w:val="both"/>
            <w:rPr>
              <w:rFonts w:eastAsia="MS Mincho" w:cs="Times New Roman"/>
              <w:kern w:val="2"/>
              <w:sz w:val="16"/>
              <w:szCs w:val="16"/>
              <w:lang w:eastAsia="zh-CN"/>
            </w:rPr>
          </w:pPr>
          <w:r>
            <w:rPr>
              <w:rFonts w:eastAsia="MS Mincho" w:cs="Times New Roman"/>
              <w:color w:val="000000"/>
              <w:kern w:val="2"/>
              <w:sz w:val="16"/>
              <w:szCs w:val="16"/>
              <w:lang w:eastAsia="zh-CN"/>
            </w:rPr>
            <w:t>Distributed under creative commons license 4.0</w:t>
          </w:r>
        </w:p>
      </w:tc>
      <w:tc>
        <w:tcPr>
          <w:tcW w:w="3398" w:type="dxa"/>
        </w:tcPr>
        <w:p w14:paraId="79487BCE" w14:textId="77777777" w:rsidR="0021294B" w:rsidRDefault="00000000">
          <w:pPr>
            <w:widowControl w:val="0"/>
            <w:tabs>
              <w:tab w:val="center" w:pos="4153"/>
              <w:tab w:val="right" w:pos="8306"/>
            </w:tabs>
            <w:snapToGrid w:val="0"/>
            <w:spacing w:line="300" w:lineRule="exact"/>
            <w:jc w:val="center"/>
            <w:rPr>
              <w:rFonts w:ascii="Calibri" w:eastAsia="MS Mincho" w:hAnsi="Calibri" w:cs="Times New Roman"/>
              <w:kern w:val="2"/>
              <w:sz w:val="18"/>
              <w:szCs w:val="24"/>
              <w:lang w:eastAsia="zh-CN"/>
            </w:rPr>
          </w:pPr>
          <w:sdt>
            <w:sdtPr>
              <w:rPr>
                <w:rFonts w:ascii="Calibri" w:eastAsia="MS Mincho" w:hAnsi="Calibri" w:cs="Times New Roman"/>
                <w:kern w:val="2"/>
                <w:sz w:val="18"/>
                <w:szCs w:val="24"/>
                <w:lang w:eastAsia="zh-CN"/>
              </w:rPr>
              <w:id w:val="140960885"/>
            </w:sdtPr>
            <w:sdtEndPr>
              <w:rPr>
                <w:rFonts w:ascii="Times New Roman" w:hAnsi="Times New Roman"/>
                <w:b/>
                <w:bCs/>
                <w:sz w:val="20"/>
                <w:szCs w:val="20"/>
              </w:rPr>
            </w:sdtEndPr>
            <w:sdtContent>
              <w:r>
                <w:rPr>
                  <w:rFonts w:eastAsia="MS Mincho" w:cs="Times New Roman"/>
                  <w:b/>
                  <w:bCs/>
                  <w:kern w:val="2"/>
                  <w:sz w:val="20"/>
                  <w:szCs w:val="20"/>
                  <w:highlight w:val="yellow"/>
                  <w:lang w:eastAsia="zh-CN"/>
                </w:rPr>
                <w:fldChar w:fldCharType="begin"/>
              </w:r>
              <w:r>
                <w:rPr>
                  <w:rFonts w:eastAsia="MS Mincho" w:cs="Times New Roman"/>
                  <w:b/>
                  <w:bCs/>
                  <w:kern w:val="2"/>
                  <w:sz w:val="20"/>
                  <w:szCs w:val="20"/>
                  <w:highlight w:val="yellow"/>
                  <w:lang w:eastAsia="zh-CN"/>
                </w:rPr>
                <w:instrText>PAGE   \* MERGEFORMAT</w:instrText>
              </w:r>
              <w:r>
                <w:rPr>
                  <w:rFonts w:eastAsia="MS Mincho" w:cs="Times New Roman"/>
                  <w:b/>
                  <w:bCs/>
                  <w:kern w:val="2"/>
                  <w:sz w:val="20"/>
                  <w:szCs w:val="20"/>
                  <w:highlight w:val="yellow"/>
                  <w:lang w:eastAsia="zh-CN"/>
                </w:rPr>
                <w:fldChar w:fldCharType="separate"/>
              </w:r>
              <w:r>
                <w:rPr>
                  <w:rFonts w:eastAsia="MS Mincho" w:cs="Times New Roman"/>
                  <w:b/>
                  <w:bCs/>
                  <w:kern w:val="2"/>
                  <w:sz w:val="20"/>
                  <w:szCs w:val="20"/>
                  <w:highlight w:val="yellow"/>
                  <w:lang w:eastAsia="zh-CN"/>
                </w:rPr>
                <w:t>1</w:t>
              </w:r>
              <w:r>
                <w:rPr>
                  <w:rFonts w:eastAsia="MS Mincho" w:cs="Times New Roman"/>
                  <w:b/>
                  <w:bCs/>
                  <w:kern w:val="2"/>
                  <w:sz w:val="20"/>
                  <w:szCs w:val="20"/>
                  <w:highlight w:val="yellow"/>
                  <w:lang w:eastAsia="zh-CN"/>
                </w:rPr>
                <w:fldChar w:fldCharType="end"/>
              </w:r>
            </w:sdtContent>
          </w:sdt>
        </w:p>
      </w:tc>
      <w:tc>
        <w:tcPr>
          <w:tcW w:w="3398" w:type="dxa"/>
        </w:tcPr>
        <w:p w14:paraId="6CC2814C" w14:textId="77777777" w:rsidR="0021294B" w:rsidRDefault="00000000">
          <w:pPr>
            <w:widowControl w:val="0"/>
            <w:tabs>
              <w:tab w:val="center" w:pos="4153"/>
              <w:tab w:val="right" w:pos="8306"/>
            </w:tabs>
            <w:snapToGrid w:val="0"/>
            <w:spacing w:line="300" w:lineRule="exact"/>
            <w:jc w:val="right"/>
            <w:rPr>
              <w:rFonts w:eastAsia="MS Mincho" w:cs="Times New Roman"/>
              <w:color w:val="000000"/>
              <w:kern w:val="2"/>
              <w:sz w:val="16"/>
              <w:szCs w:val="16"/>
              <w:lang w:eastAsia="zh-CN"/>
            </w:rPr>
          </w:pPr>
          <w:r>
            <w:rPr>
              <w:rFonts w:eastAsia="MS Mincho" w:cs="Times New Roman"/>
              <w:color w:val="000000"/>
              <w:kern w:val="2"/>
              <w:sz w:val="16"/>
              <w:szCs w:val="16"/>
              <w:lang w:eastAsia="zh-CN"/>
            </w:rPr>
            <w:t xml:space="preserve">Volume </w:t>
          </w:r>
          <w:r>
            <w:rPr>
              <w:rFonts w:eastAsia="MS Mincho" w:cs="Times New Roman"/>
              <w:color w:val="000000"/>
              <w:kern w:val="2"/>
              <w:sz w:val="16"/>
              <w:szCs w:val="16"/>
              <w:highlight w:val="yellow"/>
              <w:lang w:eastAsia="zh-CN"/>
            </w:rPr>
            <w:t>X</w:t>
          </w:r>
          <w:r>
            <w:rPr>
              <w:rFonts w:eastAsia="MS Mincho" w:cs="Times New Roman"/>
              <w:color w:val="000000"/>
              <w:kern w:val="2"/>
              <w:sz w:val="16"/>
              <w:szCs w:val="16"/>
              <w:lang w:eastAsia="zh-CN"/>
            </w:rPr>
            <w:t xml:space="preserve">; Issue </w:t>
          </w:r>
          <w:r>
            <w:rPr>
              <w:rFonts w:eastAsia="MS Mincho" w:cs="Times New Roman"/>
              <w:color w:val="000000"/>
              <w:kern w:val="2"/>
              <w:sz w:val="16"/>
              <w:szCs w:val="16"/>
              <w:highlight w:val="yellow"/>
              <w:lang w:eastAsia="zh-CN"/>
            </w:rPr>
            <w:t>X</w:t>
          </w:r>
        </w:p>
      </w:tc>
    </w:tr>
  </w:tbl>
  <w:p w14:paraId="4E2A0342" w14:textId="77777777" w:rsidR="0021294B" w:rsidRDefault="002129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65509E" w14:textId="77777777" w:rsidR="00F374B5" w:rsidRDefault="00F374B5">
      <w:r>
        <w:separator/>
      </w:r>
    </w:p>
  </w:footnote>
  <w:footnote w:type="continuationSeparator" w:id="0">
    <w:p w14:paraId="171009BD" w14:textId="77777777" w:rsidR="00F374B5" w:rsidRDefault="00F374B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FFFFF7E"/>
    <w:lvl w:ilvl="0">
      <w:start w:val="1"/>
      <w:numFmt w:val="decimal"/>
      <w:pStyle w:val="ListNumber3"/>
      <w:lvlText w:val="%1."/>
      <w:lvlJc w:val="left"/>
      <w:pPr>
        <w:tabs>
          <w:tab w:val="left" w:pos="1080"/>
        </w:tabs>
        <w:ind w:left="1080" w:hanging="360"/>
      </w:pPr>
    </w:lvl>
  </w:abstractNum>
  <w:abstractNum w:abstractNumId="1" w15:restartNumberingAfterBreak="0">
    <w:nsid w:val="FFFFFF7F"/>
    <w:multiLevelType w:val="singleLevel"/>
    <w:tmpl w:val="FFFFFF7F"/>
    <w:lvl w:ilvl="0">
      <w:start w:val="1"/>
      <w:numFmt w:val="decimal"/>
      <w:pStyle w:val="ListNumber2"/>
      <w:lvlText w:val="%1."/>
      <w:lvlJc w:val="left"/>
      <w:pPr>
        <w:tabs>
          <w:tab w:val="left" w:pos="720"/>
        </w:tabs>
        <w:ind w:left="720" w:hanging="360"/>
      </w:pPr>
    </w:lvl>
  </w:abstractNum>
  <w:abstractNum w:abstractNumId="2" w15:restartNumberingAfterBreak="0">
    <w:nsid w:val="FFFFFF82"/>
    <w:multiLevelType w:val="singleLevel"/>
    <w:tmpl w:val="FFFFFF82"/>
    <w:lvl w:ilvl="0">
      <w:start w:val="1"/>
      <w:numFmt w:val="bullet"/>
      <w:pStyle w:val="ListBullet3"/>
      <w:lvlText w:val=""/>
      <w:lvlJc w:val="left"/>
      <w:pPr>
        <w:tabs>
          <w:tab w:val="left" w:pos="1080"/>
        </w:tabs>
        <w:ind w:left="1080" w:hanging="360"/>
      </w:pPr>
      <w:rPr>
        <w:rFonts w:ascii="Symbol" w:hAnsi="Symbol" w:hint="default"/>
      </w:rPr>
    </w:lvl>
  </w:abstractNum>
  <w:abstractNum w:abstractNumId="3" w15:restartNumberingAfterBreak="0">
    <w:nsid w:val="FFFFFF83"/>
    <w:multiLevelType w:val="singleLevel"/>
    <w:tmpl w:val="FFFFFF83"/>
    <w:lvl w:ilvl="0">
      <w:start w:val="1"/>
      <w:numFmt w:val="bullet"/>
      <w:pStyle w:val="ListBullet2"/>
      <w:lvlText w:val=""/>
      <w:lvlJc w:val="left"/>
      <w:pPr>
        <w:tabs>
          <w:tab w:val="left" w:pos="720"/>
        </w:tabs>
        <w:ind w:left="720" w:hanging="360"/>
      </w:pPr>
      <w:rPr>
        <w:rFonts w:ascii="Symbol" w:hAnsi="Symbol" w:hint="default"/>
      </w:rPr>
    </w:lvl>
  </w:abstractNum>
  <w:abstractNum w:abstractNumId="4" w15:restartNumberingAfterBreak="0">
    <w:nsid w:val="FFFFFF88"/>
    <w:multiLevelType w:val="singleLevel"/>
    <w:tmpl w:val="FFFFFF88"/>
    <w:lvl w:ilvl="0">
      <w:start w:val="1"/>
      <w:numFmt w:val="decimal"/>
      <w:pStyle w:val="ListNumber"/>
      <w:lvlText w:val="%1."/>
      <w:lvlJc w:val="left"/>
      <w:pPr>
        <w:tabs>
          <w:tab w:val="left" w:pos="360"/>
        </w:tabs>
        <w:ind w:left="360" w:hanging="360"/>
      </w:pPr>
    </w:lvl>
  </w:abstractNum>
  <w:abstractNum w:abstractNumId="5" w15:restartNumberingAfterBreak="0">
    <w:nsid w:val="FFFFFF89"/>
    <w:multiLevelType w:val="singleLevel"/>
    <w:tmpl w:val="FFFFFF89"/>
    <w:lvl w:ilvl="0">
      <w:start w:val="1"/>
      <w:numFmt w:val="bullet"/>
      <w:pStyle w:val="ListBullet"/>
      <w:lvlText w:val=""/>
      <w:lvlJc w:val="left"/>
      <w:pPr>
        <w:tabs>
          <w:tab w:val="left" w:pos="360"/>
        </w:tabs>
        <w:ind w:left="360" w:hanging="360"/>
      </w:pPr>
      <w:rPr>
        <w:rFonts w:ascii="Symbol" w:hAnsi="Symbol" w:hint="default"/>
      </w:rPr>
    </w:lvl>
  </w:abstractNum>
  <w:abstractNum w:abstractNumId="6" w15:restartNumberingAfterBreak="0">
    <w:nsid w:val="3A877D64"/>
    <w:multiLevelType w:val="singleLevel"/>
    <w:tmpl w:val="3A877D64"/>
    <w:lvl w:ilvl="0">
      <w:start w:val="1"/>
      <w:numFmt w:val="decimal"/>
      <w:pStyle w:val="References"/>
      <w:lvlText w:val="[%1]"/>
      <w:lvlJc w:val="left"/>
      <w:pPr>
        <w:tabs>
          <w:tab w:val="left" w:pos="360"/>
        </w:tabs>
        <w:ind w:left="360" w:hanging="360"/>
      </w:pPr>
      <w:rPr>
        <w:rFonts w:hint="eastAsia"/>
      </w:rPr>
    </w:lvl>
  </w:abstractNum>
  <w:num w:numId="1" w16cid:durableId="1896358622">
    <w:abstractNumId w:val="1"/>
  </w:num>
  <w:num w:numId="2" w16cid:durableId="1794443690">
    <w:abstractNumId w:val="4"/>
  </w:num>
  <w:num w:numId="3" w16cid:durableId="1319725645">
    <w:abstractNumId w:val="5"/>
  </w:num>
  <w:num w:numId="4" w16cid:durableId="583878711">
    <w:abstractNumId w:val="2"/>
  </w:num>
  <w:num w:numId="5" w16cid:durableId="1109205833">
    <w:abstractNumId w:val="0"/>
  </w:num>
  <w:num w:numId="6" w16cid:durableId="1060707485">
    <w:abstractNumId w:val="3"/>
  </w:num>
  <w:num w:numId="7" w16cid:durableId="202351213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1B21"/>
    <w:rsid w:val="0015074B"/>
    <w:rsid w:val="0021294B"/>
    <w:rsid w:val="0029639D"/>
    <w:rsid w:val="00326F90"/>
    <w:rsid w:val="004D0F0F"/>
    <w:rsid w:val="00513661"/>
    <w:rsid w:val="009E0680"/>
    <w:rsid w:val="00A90E29"/>
    <w:rsid w:val="00AA1D8D"/>
    <w:rsid w:val="00B47730"/>
    <w:rsid w:val="00C16E03"/>
    <w:rsid w:val="00CB0664"/>
    <w:rsid w:val="00F374B5"/>
    <w:rsid w:val="00FC693F"/>
    <w:rsid w:val="3EF9C361"/>
    <w:rsid w:val="4D0FA52C"/>
    <w:rsid w:val="5D773D2B"/>
    <w:rsid w:val="685D7106"/>
    <w:rsid w:val="7BFF8A79"/>
    <w:rsid w:val="7FFF07E5"/>
    <w:rsid w:val="CCFFB3AA"/>
    <w:rsid w:val="CD4E6526"/>
    <w:rsid w:val="D9775D33"/>
    <w:rsid w:val="DEFBA07D"/>
    <w:rsid w:val="EF365FCC"/>
    <w:rsid w:val="EF79A435"/>
    <w:rsid w:val="F2FF3B63"/>
    <w:rsid w:val="FEFF0C0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7F8D785"/>
  <w14:defaultImageDpi w14:val="300"/>
  <w15:docId w15:val="{F94D9212-91C9-44E4-A1DA-5AEA87CC78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MY"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unhideWhenUsed="1" w:qFormat="1"/>
    <w:lsdException w:name="toa heading" w:semiHidden="1" w:unhideWhenUsed="1"/>
    <w:lsdException w:name="List" w:unhideWhenUsed="1" w:qFormat="1"/>
    <w:lsdException w:name="List Bullet" w:unhideWhenUsed="1"/>
    <w:lsdException w:name="List Number" w:unhideWhenUsed="1" w:qFormat="1"/>
    <w:lsdException w:name="List 2" w:unhideWhenUsed="1" w:qFormat="1"/>
    <w:lsdException w:name="List 3" w:unhideWhenUsed="1" w:qFormat="1"/>
    <w:lsdException w:name="List 4" w:semiHidden="1" w:unhideWhenUsed="1"/>
    <w:lsdException w:name="List 5" w:semiHidden="1" w:unhideWhenUsed="1"/>
    <w:lsdException w:name="List Bullet 2" w:unhideWhenUsed="1" w:qFormat="1"/>
    <w:lsdException w:name="List Bullet 3" w:unhideWhenUsed="1"/>
    <w:lsdException w:name="List Bullet 4" w:semiHidden="1" w:unhideWhenUsed="1"/>
    <w:lsdException w:name="List Bullet 5" w:semiHidden="1" w:unhideWhenUsed="1"/>
    <w:lsdException w:name="List Number 2" w:unhideWhenUsed="1" w:qFormat="1"/>
    <w:lsdException w:name="List Number 3"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nhideWhenUsed="1" w:qFormat="1"/>
    <w:lsdException w:name="Body Text Indent" w:semiHidden="1" w:unhideWhenUsed="1"/>
    <w:lsdException w:name="List Continue" w:unhideWhenUsed="1" w:qFormat="1"/>
    <w:lsdException w:name="List Continue 2" w:unhideWhenUsed="1"/>
    <w:lsdException w:name="List Continue 3" w:unhideWhenUsed="1" w:qFormat="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nhideWhenUsed="1"/>
    <w:lsdException w:name="No Spacing" w:uiPriority="1" w:qFormat="1"/>
    <w:lsdException w:name="Light Shading" w:uiPriority="60" w:qFormat="1"/>
    <w:lsdException w:name="Light List" w:uiPriority="61"/>
    <w:lsdException w:name="Light Grid" w:uiPriority="62"/>
    <w:lsdException w:name="Medium Shading 1" w:uiPriority="63"/>
    <w:lsdException w:name="Medium Shading 2" w:uiPriority="64" w:qFormat="1"/>
    <w:lsdException w:name="Medium List 1" w:uiPriority="65"/>
    <w:lsdException w:name="Medium List 2" w:uiPriority="66" w:qFormat="1"/>
    <w:lsdException w:name="Medium Grid 1" w:uiPriority="67"/>
    <w:lsdException w:name="Medium Grid 2" w:uiPriority="68"/>
    <w:lsdException w:name="Medium Grid 3" w:uiPriority="69"/>
    <w:lsdException w:name="Dark List" w:uiPriority="70" w:qFormat="1"/>
    <w:lsdException w:name="Colorful Shading" w:uiPriority="71" w:qFormat="1"/>
    <w:lsdException w:name="Colorful List" w:uiPriority="72" w:qFormat="1"/>
    <w:lsdException w:name="Colorful Grid" w:uiPriority="73"/>
    <w:lsdException w:name="Light Shading Accent 1" w:uiPriority="60"/>
    <w:lsdException w:name="Light List Accent 1" w:uiPriority="61"/>
    <w:lsdException w:name="Light Grid Accent 1" w:uiPriority="62" w:qFormat="1"/>
    <w:lsdException w:name="Medium Shading 1 Accent 1" w:uiPriority="63" w:qFormat="1"/>
    <w:lsdException w:name="Medium Shading 2 Accent 1" w:uiPriority="64" w:qFormat="1"/>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qFormat="1"/>
    <w:lsdException w:name="Medium Grid 1 Accent 1" w:uiPriority="67" w:qFormat="1"/>
    <w:lsdException w:name="Medium Grid 2 Accent 1" w:uiPriority="68"/>
    <w:lsdException w:name="Medium Grid 3 Accent 1" w:uiPriority="69"/>
    <w:lsdException w:name="Dark List Accent 1" w:uiPriority="70" w:qFormat="1"/>
    <w:lsdException w:name="Colorful Shading Accent 1" w:uiPriority="71"/>
    <w:lsdException w:name="Colorful List Accent 1" w:uiPriority="72"/>
    <w:lsdException w:name="Colorful Grid Accent 1" w:uiPriority="73" w:qFormat="1"/>
    <w:lsdException w:name="Light Shading Accent 2" w:uiPriority="60"/>
    <w:lsdException w:name="Light List Accent 2" w:uiPriority="61" w:qFormat="1"/>
    <w:lsdException w:name="Light Grid Accent 2" w:uiPriority="62" w:qFormat="1"/>
    <w:lsdException w:name="Medium Shading 1 Accent 2" w:uiPriority="63" w:qFormat="1"/>
    <w:lsdException w:name="Medium Shading 2 Accent 2" w:uiPriority="64" w:qFormat="1"/>
    <w:lsdException w:name="Medium List 1 Accent 2" w:uiPriority="65" w:qFormat="1"/>
    <w:lsdException w:name="Medium List 2 Accent 2" w:uiPriority="66"/>
    <w:lsdException w:name="Medium Grid 1 Accent 2" w:uiPriority="67" w:qFormat="1"/>
    <w:lsdException w:name="Medium Grid 2 Accent 2" w:uiPriority="68" w:qFormat="1"/>
    <w:lsdException w:name="Medium Grid 3 Accent 2" w:uiPriority="69" w:qFormat="1"/>
    <w:lsdException w:name="Dark List Accent 2" w:uiPriority="70"/>
    <w:lsdException w:name="Colorful Shading Accent 2" w:uiPriority="71" w:qFormat="1"/>
    <w:lsdException w:name="Colorful List Accent 2" w:uiPriority="72"/>
    <w:lsdException w:name="Colorful Grid Accent 2" w:uiPriority="73" w:qFormat="1"/>
    <w:lsdException w:name="Light Shading Accent 3" w:uiPriority="60" w:qFormat="1"/>
    <w:lsdException w:name="Light List Accent 3" w:uiPriority="61" w:qFormat="1"/>
    <w:lsdException w:name="Light Grid Accent 3" w:uiPriority="62" w:qFormat="1"/>
    <w:lsdException w:name="Medium Shading 1 Accent 3" w:uiPriority="63" w:qFormat="1"/>
    <w:lsdException w:name="Medium Shading 2 Accent 3" w:uiPriority="64" w:qFormat="1"/>
    <w:lsdException w:name="Medium List 1 Accent 3" w:uiPriority="65" w:qFormat="1"/>
    <w:lsdException w:name="Medium List 2 Accent 3" w:uiPriority="66" w:qFormat="1"/>
    <w:lsdException w:name="Medium Grid 1 Accent 3" w:uiPriority="67" w:qFormat="1"/>
    <w:lsdException w:name="Medium Grid 2 Accent 3" w:uiPriority="68"/>
    <w:lsdException w:name="Medium Grid 3 Accent 3" w:uiPriority="69"/>
    <w:lsdException w:name="Dark List Accent 3" w:uiPriority="70" w:qFormat="1"/>
    <w:lsdException w:name="Colorful Shading Accent 3" w:uiPriority="71" w:qFormat="1"/>
    <w:lsdException w:name="Colorful List Accent 3" w:uiPriority="72" w:qFormat="1"/>
    <w:lsdException w:name="Colorful Grid Accent 3" w:uiPriority="73" w:qFormat="1"/>
    <w:lsdException w:name="Light Shading Accent 4" w:uiPriority="60"/>
    <w:lsdException w:name="Light List Accent 4" w:uiPriority="61"/>
    <w:lsdException w:name="Light Grid Accent 4" w:uiPriority="62" w:qFormat="1"/>
    <w:lsdException w:name="Medium Shading 1 Accent 4" w:uiPriority="63"/>
    <w:lsdException w:name="Medium Shading 2 Accent 4" w:uiPriority="64" w:qFormat="1"/>
    <w:lsdException w:name="Medium List 1 Accent 4" w:uiPriority="65" w:qFormat="1"/>
    <w:lsdException w:name="Medium List 2 Accent 4" w:uiPriority="66" w:qFormat="1"/>
    <w:lsdException w:name="Medium Grid 1 Accent 4" w:uiPriority="67"/>
    <w:lsdException w:name="Medium Grid 2 Accent 4" w:uiPriority="68" w:qFormat="1"/>
    <w:lsdException w:name="Medium Grid 3 Accent 4" w:uiPriority="69" w:qFormat="1"/>
    <w:lsdException w:name="Dark List Accent 4" w:uiPriority="70" w:qFormat="1"/>
    <w:lsdException w:name="Colorful Shading Accent 4" w:uiPriority="71" w:qFormat="1"/>
    <w:lsdException w:name="Colorful List Accent 4" w:uiPriority="72" w:qFormat="1"/>
    <w:lsdException w:name="Colorful Grid Accent 4" w:uiPriority="73"/>
    <w:lsdException w:name="Light Shading Accent 5" w:uiPriority="60" w:qFormat="1"/>
    <w:lsdException w:name="Light List Accent 5" w:uiPriority="61" w:qFormat="1"/>
    <w:lsdException w:name="Light Grid Accent 5" w:uiPriority="62"/>
    <w:lsdException w:name="Medium Shading 1 Accent 5" w:uiPriority="63" w:qFormat="1"/>
    <w:lsdException w:name="Medium Shading 2 Accent 5" w:uiPriority="64" w:qFormat="1"/>
    <w:lsdException w:name="Medium List 1 Accent 5" w:uiPriority="65" w:qFormat="1"/>
    <w:lsdException w:name="Medium List 2 Accent 5" w:uiPriority="66" w:qFormat="1"/>
    <w:lsdException w:name="Medium Grid 1 Accent 5" w:uiPriority="67" w:qFormat="1"/>
    <w:lsdException w:name="Medium Grid 2 Accent 5" w:uiPriority="68" w:qFormat="1"/>
    <w:lsdException w:name="Medium Grid 3 Accent 5" w:uiPriority="69" w:qFormat="1"/>
    <w:lsdException w:name="Dark List Accent 5" w:uiPriority="70" w:qFormat="1"/>
    <w:lsdException w:name="Colorful Shading Accent 5" w:uiPriority="71" w:qFormat="1"/>
    <w:lsdException w:name="Colorful List Accent 5" w:uiPriority="72"/>
    <w:lsdException w:name="Colorful Grid Accent 5" w:uiPriority="73" w:qFormat="1"/>
    <w:lsdException w:name="Light Shading Accent 6" w:uiPriority="60" w:qFormat="1"/>
    <w:lsdException w:name="Light List Accent 6" w:uiPriority="61" w:qFormat="1"/>
    <w:lsdException w:name="Light Grid Accent 6" w:uiPriority="62" w:qFormat="1"/>
    <w:lsdException w:name="Medium Shading 1 Accent 6" w:uiPriority="63" w:qFormat="1"/>
    <w:lsdException w:name="Medium Shading 2 Accent 6" w:uiPriority="64" w:qFormat="1"/>
    <w:lsdException w:name="Medium List 1 Accent 6" w:uiPriority="65"/>
    <w:lsdException w:name="Medium List 2 Accent 6" w:uiPriority="66"/>
    <w:lsdException w:name="Medium Grid 1 Accent 6" w:uiPriority="67" w:qFormat="1"/>
    <w:lsdException w:name="Medium Grid 2 Accent 6" w:uiPriority="68" w:qFormat="1"/>
    <w:lsdException w:name="Medium Grid 3 Accent 6" w:uiPriority="69" w:qFormat="1"/>
    <w:lsdException w:name="Dark List Accent 6" w:uiPriority="70" w:qFormat="1"/>
    <w:lsdException w:name="Colorful Shading Accent 6" w:uiPriority="71"/>
    <w:lsdException w:name="Colorful List Accent 6" w:uiPriority="72" w:qFormat="1"/>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sz w:val="23"/>
      <w:szCs w:val="22"/>
      <w:lang w:val="en-US" w:eastAsia="en-US"/>
    </w:rPr>
  </w:style>
  <w:style w:type="paragraph" w:styleId="Heading1">
    <w:name w:val="heading 1"/>
    <w:basedOn w:val="Normal"/>
    <w:next w:val="Normal"/>
    <w:link w:val="Heading1Char"/>
    <w:uiPriority w:val="9"/>
    <w:qFormat/>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pPr>
      <w:keepNext/>
      <w:keepLines/>
      <w:spacing w:before="200"/>
      <w:outlineLvl w:val="4"/>
    </w:pPr>
    <w:rPr>
      <w:rFonts w:asciiTheme="majorHAnsi" w:eastAsiaTheme="majorEastAsia" w:hAnsiTheme="majorHAnsi" w:cstheme="majorBidi"/>
      <w:color w:val="244061" w:themeColor="accent1" w:themeShade="80"/>
    </w:rPr>
  </w:style>
  <w:style w:type="paragraph" w:styleId="Heading6">
    <w:name w:val="heading 6"/>
    <w:basedOn w:val="Normal"/>
    <w:next w:val="Normal"/>
    <w:link w:val="Heading6Char"/>
    <w:uiPriority w:val="9"/>
    <w:semiHidden/>
    <w:unhideWhenUsed/>
    <w:qFormat/>
    <w:pPr>
      <w:keepNext/>
      <w:keepLines/>
      <w:spacing w:before="200"/>
      <w:outlineLvl w:val="5"/>
    </w:pPr>
    <w:rPr>
      <w:rFonts w:asciiTheme="majorHAnsi" w:eastAsiaTheme="majorEastAsia" w:hAnsiTheme="majorHAnsi" w:cstheme="majorBidi"/>
      <w:i/>
      <w:iCs/>
      <w:color w:val="244061" w:themeColor="accent1" w:themeShade="80"/>
    </w:rPr>
  </w:style>
  <w:style w:type="paragraph" w:styleId="Heading7">
    <w:name w:val="heading 7"/>
    <w:basedOn w:val="Normal"/>
    <w:next w:val="Normal"/>
    <w:link w:val="Heading7Char"/>
    <w:uiPriority w:val="9"/>
    <w:semiHidden/>
    <w:unhideWhenUsed/>
    <w:qFormat/>
    <w:pPr>
      <w:keepNext/>
      <w:keepLines/>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pPr>
      <w:keepNext/>
      <w:keepLines/>
      <w:spacing w:before="20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MacroText">
    <w:name w:val="macro"/>
    <w:link w:val="MacroTextChar"/>
    <w:uiPriority w:val="99"/>
    <w:unhideWhenUsed/>
    <w:qFormat/>
    <w:pPr>
      <w:tabs>
        <w:tab w:val="left" w:pos="576"/>
        <w:tab w:val="left" w:pos="1152"/>
        <w:tab w:val="left" w:pos="1728"/>
        <w:tab w:val="left" w:pos="2304"/>
        <w:tab w:val="left" w:pos="2880"/>
        <w:tab w:val="left" w:pos="3456"/>
        <w:tab w:val="left" w:pos="4032"/>
      </w:tabs>
      <w:spacing w:after="200" w:line="276" w:lineRule="auto"/>
    </w:pPr>
    <w:rPr>
      <w:rFonts w:ascii="Courier" w:hAnsi="Courier"/>
      <w:lang w:val="en-US" w:eastAsia="en-US"/>
    </w:rPr>
  </w:style>
  <w:style w:type="paragraph" w:styleId="List3">
    <w:name w:val="List 3"/>
    <w:basedOn w:val="Normal"/>
    <w:uiPriority w:val="99"/>
    <w:unhideWhenUsed/>
    <w:qFormat/>
    <w:pPr>
      <w:ind w:left="1080" w:hanging="360"/>
      <w:contextualSpacing/>
    </w:pPr>
  </w:style>
  <w:style w:type="paragraph" w:styleId="ListNumber2">
    <w:name w:val="List Number 2"/>
    <w:basedOn w:val="Normal"/>
    <w:uiPriority w:val="99"/>
    <w:unhideWhenUsed/>
    <w:qFormat/>
    <w:pPr>
      <w:numPr>
        <w:numId w:val="1"/>
      </w:numPr>
      <w:contextualSpacing/>
    </w:pPr>
  </w:style>
  <w:style w:type="paragraph" w:styleId="ListNumber">
    <w:name w:val="List Number"/>
    <w:basedOn w:val="Normal"/>
    <w:uiPriority w:val="99"/>
    <w:unhideWhenUsed/>
    <w:qFormat/>
    <w:pPr>
      <w:numPr>
        <w:numId w:val="2"/>
      </w:numPr>
      <w:contextualSpacing/>
    </w:pPr>
  </w:style>
  <w:style w:type="paragraph" w:styleId="Caption">
    <w:name w:val="caption"/>
    <w:basedOn w:val="Normal"/>
    <w:next w:val="Normal"/>
    <w:uiPriority w:val="35"/>
    <w:semiHidden/>
    <w:unhideWhenUsed/>
    <w:qFormat/>
    <w:rPr>
      <w:b/>
      <w:bCs/>
      <w:color w:val="4F81BD" w:themeColor="accent1"/>
      <w:sz w:val="18"/>
      <w:szCs w:val="18"/>
    </w:rPr>
  </w:style>
  <w:style w:type="paragraph" w:styleId="ListBullet">
    <w:name w:val="List Bullet"/>
    <w:basedOn w:val="Normal"/>
    <w:uiPriority w:val="99"/>
    <w:unhideWhenUsed/>
    <w:pPr>
      <w:numPr>
        <w:numId w:val="3"/>
      </w:numPr>
      <w:contextualSpacing/>
    </w:pPr>
  </w:style>
  <w:style w:type="paragraph" w:styleId="BodyText3">
    <w:name w:val="Body Text 3"/>
    <w:basedOn w:val="Normal"/>
    <w:link w:val="BodyText3Char"/>
    <w:uiPriority w:val="99"/>
    <w:unhideWhenUsed/>
    <w:qFormat/>
    <w:pPr>
      <w:spacing w:after="120"/>
    </w:pPr>
    <w:rPr>
      <w:sz w:val="16"/>
      <w:szCs w:val="16"/>
    </w:rPr>
  </w:style>
  <w:style w:type="paragraph" w:styleId="ListBullet3">
    <w:name w:val="List Bullet 3"/>
    <w:basedOn w:val="Normal"/>
    <w:uiPriority w:val="99"/>
    <w:unhideWhenUsed/>
    <w:pPr>
      <w:numPr>
        <w:numId w:val="4"/>
      </w:numPr>
      <w:contextualSpacing/>
    </w:pPr>
  </w:style>
  <w:style w:type="paragraph" w:styleId="BodyText">
    <w:name w:val="Body Text"/>
    <w:basedOn w:val="Normal"/>
    <w:link w:val="BodyTextChar"/>
    <w:uiPriority w:val="99"/>
    <w:unhideWhenUsed/>
    <w:qFormat/>
    <w:pPr>
      <w:spacing w:after="120"/>
    </w:pPr>
  </w:style>
  <w:style w:type="paragraph" w:styleId="ListNumber3">
    <w:name w:val="List Number 3"/>
    <w:basedOn w:val="Normal"/>
    <w:uiPriority w:val="99"/>
    <w:unhideWhenUsed/>
    <w:pPr>
      <w:numPr>
        <w:numId w:val="5"/>
      </w:numPr>
      <w:contextualSpacing/>
    </w:pPr>
  </w:style>
  <w:style w:type="paragraph" w:styleId="List2">
    <w:name w:val="List 2"/>
    <w:basedOn w:val="Normal"/>
    <w:uiPriority w:val="99"/>
    <w:unhideWhenUsed/>
    <w:qFormat/>
    <w:pPr>
      <w:ind w:left="720" w:hanging="360"/>
      <w:contextualSpacing/>
    </w:pPr>
  </w:style>
  <w:style w:type="paragraph" w:styleId="ListContinue">
    <w:name w:val="List Continue"/>
    <w:basedOn w:val="Normal"/>
    <w:uiPriority w:val="99"/>
    <w:unhideWhenUsed/>
    <w:qFormat/>
    <w:pPr>
      <w:spacing w:after="120"/>
      <w:ind w:left="360"/>
      <w:contextualSpacing/>
    </w:pPr>
  </w:style>
  <w:style w:type="paragraph" w:styleId="ListBullet2">
    <w:name w:val="List Bullet 2"/>
    <w:basedOn w:val="Normal"/>
    <w:uiPriority w:val="99"/>
    <w:unhideWhenUsed/>
    <w:qFormat/>
    <w:pPr>
      <w:numPr>
        <w:numId w:val="6"/>
      </w:numPr>
      <w:contextualSpacing/>
    </w:pPr>
  </w:style>
  <w:style w:type="paragraph" w:styleId="Footer">
    <w:name w:val="footer"/>
    <w:basedOn w:val="Normal"/>
    <w:link w:val="FooterChar"/>
    <w:uiPriority w:val="99"/>
    <w:unhideWhenUsed/>
    <w:qFormat/>
    <w:pPr>
      <w:tabs>
        <w:tab w:val="center" w:pos="4680"/>
        <w:tab w:val="right" w:pos="9360"/>
      </w:tabs>
    </w:pPr>
  </w:style>
  <w:style w:type="paragraph" w:styleId="Header">
    <w:name w:val="header"/>
    <w:basedOn w:val="Normal"/>
    <w:link w:val="HeaderChar"/>
    <w:uiPriority w:val="99"/>
    <w:unhideWhenUsed/>
    <w:pPr>
      <w:tabs>
        <w:tab w:val="center" w:pos="4680"/>
        <w:tab w:val="right" w:pos="9360"/>
      </w:tabs>
    </w:pPr>
  </w:style>
  <w:style w:type="paragraph" w:styleId="Subtitle">
    <w:name w:val="Subtitle"/>
    <w:basedOn w:val="Normal"/>
    <w:next w:val="Normal"/>
    <w:link w:val="SubtitleChar"/>
    <w:uiPriority w:val="11"/>
    <w:qFormat/>
    <w:rPr>
      <w:rFonts w:asciiTheme="majorHAnsi" w:eastAsiaTheme="majorEastAsia" w:hAnsiTheme="majorHAnsi" w:cstheme="majorBidi"/>
      <w:i/>
      <w:iCs/>
      <w:color w:val="4F81BD" w:themeColor="accent1"/>
      <w:spacing w:val="15"/>
      <w:sz w:val="24"/>
      <w:szCs w:val="24"/>
    </w:rPr>
  </w:style>
  <w:style w:type="paragraph" w:styleId="List">
    <w:name w:val="List"/>
    <w:basedOn w:val="Normal"/>
    <w:uiPriority w:val="99"/>
    <w:unhideWhenUsed/>
    <w:qFormat/>
    <w:pPr>
      <w:ind w:left="360" w:hanging="360"/>
      <w:contextualSpacing/>
    </w:pPr>
  </w:style>
  <w:style w:type="paragraph" w:styleId="BodyText2">
    <w:name w:val="Body Text 2"/>
    <w:basedOn w:val="Normal"/>
    <w:link w:val="BodyText2Char"/>
    <w:uiPriority w:val="99"/>
    <w:unhideWhenUsed/>
    <w:qFormat/>
    <w:pPr>
      <w:spacing w:after="120" w:line="480" w:lineRule="auto"/>
    </w:pPr>
  </w:style>
  <w:style w:type="paragraph" w:styleId="ListContinue2">
    <w:name w:val="List Continue 2"/>
    <w:basedOn w:val="Normal"/>
    <w:uiPriority w:val="99"/>
    <w:unhideWhenUsed/>
    <w:pPr>
      <w:spacing w:after="120"/>
      <w:ind w:left="720"/>
      <w:contextualSpacing/>
    </w:pPr>
  </w:style>
  <w:style w:type="paragraph" w:styleId="ListContinue3">
    <w:name w:val="List Continue 3"/>
    <w:basedOn w:val="Normal"/>
    <w:uiPriority w:val="99"/>
    <w:unhideWhenUsed/>
    <w:qFormat/>
    <w:pPr>
      <w:spacing w:after="120"/>
      <w:ind w:left="1080"/>
      <w:contextualSpacing/>
    </w:pPr>
  </w:style>
  <w:style w:type="paragraph" w:styleId="Title">
    <w:name w:val="Title"/>
    <w:basedOn w:val="Normal"/>
    <w:next w:val="Normal"/>
    <w:link w:val="TitleChar"/>
    <w:uiPriority w:val="10"/>
    <w:qFormat/>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qFormat/>
    <w:rPr>
      <w:color w:val="000000" w:themeColor="text1" w:themeShade="BF"/>
    </w:rPr>
    <w:tblPr>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Pr>
      <w:color w:val="365F91" w:themeColor="accent1" w:themeShade="BF"/>
    </w:rPr>
    <w:tblPr>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Pr>
      <w:color w:val="943634" w:themeColor="accent2" w:themeShade="BF"/>
    </w:rPr>
    <w:tblPr>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qFormat/>
    <w:rPr>
      <w:color w:val="76923C" w:themeColor="accent3" w:themeShade="BF"/>
    </w:rPr>
    <w:tblPr>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Pr>
      <w:color w:val="5F497A" w:themeColor="accent4" w:themeShade="BF"/>
    </w:rPr>
    <w:tblPr>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qFormat/>
    <w:rPr>
      <w:color w:val="31849B" w:themeColor="accent5" w:themeShade="BF"/>
    </w:rPr>
    <w:tblPr>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qFormat/>
    <w:rPr>
      <w:color w:val="E36C0A" w:themeColor="accent6" w:themeShade="BF"/>
    </w:rPr>
    <w:tblPr>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qFormat/>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auto"/>
        </w:tcBorders>
      </w:tcPr>
    </w:tblStylePr>
  </w:style>
  <w:style w:type="table" w:styleId="LightGrid-Accent1">
    <w:name w:val="Light Grid Accent 1"/>
    <w:basedOn w:val="TableNormal"/>
    <w:uiPriority w:val="62"/>
    <w:qFormat/>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auto"/>
        </w:tcBorders>
      </w:tcPr>
    </w:tblStylePr>
  </w:style>
  <w:style w:type="table" w:styleId="LightGrid-Accent2">
    <w:name w:val="Light Grid Accent 2"/>
    <w:basedOn w:val="TableNormal"/>
    <w:uiPriority w:val="62"/>
    <w:qFormat/>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auto"/>
        </w:tcBorders>
      </w:tcPr>
    </w:tblStylePr>
  </w:style>
  <w:style w:type="table" w:styleId="LightGrid-Accent3">
    <w:name w:val="Light Grid Accent 3"/>
    <w:basedOn w:val="TableNormal"/>
    <w:uiPriority w:val="62"/>
    <w:qFormat/>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auto"/>
        </w:tcBorders>
      </w:tcPr>
    </w:tblStylePr>
  </w:style>
  <w:style w:type="table" w:styleId="LightGrid-Accent4">
    <w:name w:val="Light Grid Accent 4"/>
    <w:basedOn w:val="TableNormal"/>
    <w:uiPriority w:val="62"/>
    <w:qFormat/>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auto"/>
        </w:tcBorders>
      </w:tcPr>
    </w:tblStylePr>
  </w:style>
  <w:style w:type="table" w:styleId="LightGrid-Accent5">
    <w:name w:val="Light Grid Accent 5"/>
    <w:basedOn w:val="TableNormal"/>
    <w:uiPriority w:val="62"/>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auto"/>
        </w:tcBorders>
      </w:tcPr>
    </w:tblStylePr>
  </w:style>
  <w:style w:type="table" w:styleId="LightGrid-Accent6">
    <w:name w:val="Light Grid Accent 6"/>
    <w:basedOn w:val="TableNormal"/>
    <w:uiPriority w:val="62"/>
    <w:qFormat/>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auto"/>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auto"/>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auto"/>
        </w:tcBorders>
      </w:tcPr>
    </w:tblStylePr>
  </w:style>
  <w:style w:type="table" w:styleId="MediumShading1">
    <w:name w:val="Medium Shading 1"/>
    <w:basedOn w:val="TableNormal"/>
    <w:uiPriority w:val="63"/>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qFormat/>
    <w:tblPr>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Pr>
      <w:color w:val="000000" w:themeColor="text1"/>
    </w:rPr>
    <w:tblPr>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Pr>
      <w:color w:val="000000" w:themeColor="text1"/>
    </w:rPr>
    <w:tblPr>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qFormat/>
    <w:rPr>
      <w:color w:val="000000" w:themeColor="text1"/>
    </w:rPr>
    <w:tblPr>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qFormat/>
    <w:rPr>
      <w:color w:val="000000" w:themeColor="text1"/>
    </w:rPr>
    <w:tblPr>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qFormat/>
    <w:rPr>
      <w:color w:val="000000" w:themeColor="text1"/>
    </w:rPr>
    <w:tblPr>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qFormat/>
    <w:rPr>
      <w:color w:val="000000" w:themeColor="text1"/>
    </w:rPr>
    <w:tblPr>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Pr>
      <w:color w:val="000000" w:themeColor="text1"/>
    </w:rPr>
    <w:tblPr>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qFormat/>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qFormat/>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qFormat/>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tblPr>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qFormat/>
    <w:tblPr>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qFormat/>
    <w:tblPr>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qFormat/>
    <w:tblPr>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tblPr>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qFormat/>
    <w:tblPr>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qFormat/>
    <w:tblPr>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Pr>
      <w:rFonts w:asciiTheme="majorHAnsi" w:eastAsiaTheme="majorEastAsia" w:hAnsiTheme="majorHAnsi" w:cstheme="majorBidi"/>
      <w:color w:val="000000" w:themeColor="text1"/>
    </w:rPr>
    <w:tblPr>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auto"/>
          <w:insideV w:val="single" w:sz="6" w:space="0" w:color="auto"/>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Pr>
      <w:rFonts w:asciiTheme="majorHAnsi" w:eastAsiaTheme="majorEastAsia" w:hAnsiTheme="majorHAnsi" w:cstheme="majorBidi"/>
      <w:color w:val="000000" w:themeColor="text1"/>
    </w:rPr>
    <w:tblPr>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auto"/>
          <w:insideV w:val="single" w:sz="6" w:space="0" w:color="auto"/>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qFormat/>
    <w:rPr>
      <w:rFonts w:asciiTheme="majorHAnsi" w:eastAsiaTheme="majorEastAsia" w:hAnsiTheme="majorHAnsi" w:cstheme="majorBidi"/>
      <w:color w:val="000000" w:themeColor="text1"/>
    </w:rPr>
    <w:tblPr>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auto"/>
          <w:insideV w:val="single" w:sz="6" w:space="0" w:color="auto"/>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Pr>
      <w:rFonts w:asciiTheme="majorHAnsi" w:eastAsiaTheme="majorEastAsia" w:hAnsiTheme="majorHAnsi" w:cstheme="majorBidi"/>
      <w:color w:val="000000" w:themeColor="text1"/>
    </w:rPr>
    <w:tblPr>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auto"/>
          <w:insideV w:val="single" w:sz="6" w:space="0" w:color="auto"/>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qFormat/>
    <w:rPr>
      <w:rFonts w:asciiTheme="majorHAnsi" w:eastAsiaTheme="majorEastAsia" w:hAnsiTheme="majorHAnsi" w:cstheme="majorBidi"/>
      <w:color w:val="000000" w:themeColor="text1"/>
    </w:rPr>
    <w:tblPr>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auto"/>
          <w:insideV w:val="single" w:sz="6" w:space="0" w:color="auto"/>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qFormat/>
    <w:rPr>
      <w:rFonts w:asciiTheme="majorHAnsi" w:eastAsiaTheme="majorEastAsia" w:hAnsiTheme="majorHAnsi" w:cstheme="majorBidi"/>
      <w:color w:val="000000" w:themeColor="text1"/>
    </w:rPr>
    <w:tblPr>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auto"/>
          <w:insideV w:val="single" w:sz="6" w:space="0" w:color="auto"/>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qFormat/>
    <w:rPr>
      <w:rFonts w:asciiTheme="majorHAnsi" w:eastAsiaTheme="majorEastAsia" w:hAnsiTheme="majorHAnsi" w:cstheme="majorBidi"/>
      <w:color w:val="000000" w:themeColor="text1"/>
    </w:rPr>
    <w:tblPr>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auto"/>
          <w:insideV w:val="single" w:sz="6" w:space="0" w:color="auto"/>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808080" w:themeFill="text1" w:themeFillTint="7F"/>
      </w:tcPr>
    </w:tblStylePr>
  </w:style>
  <w:style w:type="table" w:styleId="MediumGrid3-Accent1">
    <w:name w:val="Medium Grid 3 Accent 1"/>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7BFDE" w:themeFill="accent1" w:themeFillTint="7F"/>
      </w:tcPr>
    </w:tblStylePr>
  </w:style>
  <w:style w:type="table" w:styleId="MediumGrid3-Accent2">
    <w:name w:val="Medium Grid 3 Accent 2"/>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DFA7A6" w:themeFill="accent2" w:themeFillTint="7F"/>
      </w:tcPr>
    </w:tblStylePr>
  </w:style>
  <w:style w:type="table" w:styleId="MediumGrid3-Accent3">
    <w:name w:val="Medium Grid 3 Accent 3"/>
    <w:basedOn w:val="TableNormal"/>
    <w:uiPriority w:val="69"/>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CDDDAC" w:themeFill="accent3" w:themeFillTint="7F"/>
      </w:tcPr>
    </w:tblStylePr>
  </w:style>
  <w:style w:type="table" w:styleId="MediumGrid3-Accent4">
    <w:name w:val="Medium Grid 3 Accent 4"/>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BFB1D0" w:themeFill="accent4" w:themeFillTint="7F"/>
      </w:tcPr>
    </w:tblStylePr>
  </w:style>
  <w:style w:type="table" w:styleId="MediumGrid3-Accent5">
    <w:name w:val="Medium Grid 3 Accent 5"/>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A5D5E2" w:themeFill="accent5" w:themeFillTint="7F"/>
      </w:tcPr>
    </w:tblStylePr>
  </w:style>
  <w:style w:type="table" w:styleId="MediumGrid3-Accent6">
    <w:name w:val="Medium Grid 3 Accent 6"/>
    <w:basedOn w:val="TableNormal"/>
    <w:uiPriority w:val="69"/>
    <w:qFormat/>
    <w:tblPr>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auto"/>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auto"/>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auto"/>
          <w:insideV w:val="single" w:sz="8" w:space="0" w:color="auto"/>
        </w:tcBorders>
        <w:shd w:val="clear" w:color="auto" w:fill="FBCAA2" w:themeFill="accent6" w:themeFillTint="7F"/>
      </w:tcPr>
    </w:tblStylePr>
  </w:style>
  <w:style w:type="table" w:styleId="DarkList">
    <w:name w:val="Dark List"/>
    <w:basedOn w:val="TableNormal"/>
    <w:uiPriority w:val="70"/>
    <w:qFormat/>
    <w:rPr>
      <w:color w:val="FFFFFF" w:themeColor="background1"/>
    </w:rP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qFormat/>
    <w:rPr>
      <w:color w:val="FFFFFF" w:themeColor="background1"/>
    </w:rP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Pr>
      <w:color w:val="FFFFFF" w:themeColor="background1"/>
    </w:rP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qFormat/>
    <w:rPr>
      <w:color w:val="FFFFFF" w:themeColor="background1"/>
    </w:rP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qFormat/>
    <w:rPr>
      <w:color w:val="FFFFFF" w:themeColor="background1"/>
    </w:rP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qFormat/>
    <w:rPr>
      <w:color w:val="FFFFFF" w:themeColor="background1"/>
    </w:rP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qFormat/>
    <w:rPr>
      <w:color w:val="FFFFFF" w:themeColor="background1"/>
    </w:rP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qFormat/>
    <w:rPr>
      <w:color w:val="000000" w:themeColor="text1"/>
    </w:rPr>
    <w:tblPr>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Pr>
      <w:color w:val="000000" w:themeColor="text1"/>
    </w:rPr>
    <w:tblPr>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qFormat/>
    <w:rPr>
      <w:color w:val="000000" w:themeColor="text1"/>
    </w:rPr>
    <w:tblPr>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qFormat/>
    <w:rPr>
      <w:color w:val="000000" w:themeColor="text1"/>
    </w:rPr>
    <w:tblPr>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qFormat/>
    <w:rPr>
      <w:color w:val="000000" w:themeColor="text1"/>
    </w:rPr>
    <w:tblPr>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qFormat/>
    <w:rPr>
      <w:color w:val="000000" w:themeColor="text1"/>
    </w:rPr>
    <w:tblPr>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Pr>
      <w:color w:val="000000" w:themeColor="text1"/>
    </w:rPr>
    <w:tblPr>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auto"/>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qFormat/>
    <w:rPr>
      <w:color w:val="000000" w:themeColor="text1"/>
    </w:rP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Pr>
      <w:color w:val="000000" w:themeColor="text1"/>
    </w:rP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Pr>
      <w:color w:val="000000" w:themeColor="text1"/>
    </w:rP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qFormat/>
    <w:rPr>
      <w:color w:val="000000" w:themeColor="text1"/>
    </w:rP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qFormat/>
    <w:rPr>
      <w:color w:val="000000" w:themeColor="text1"/>
    </w:rP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Pr>
      <w:color w:val="000000" w:themeColor="text1"/>
    </w:rP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qFormat/>
    <w:rPr>
      <w:color w:val="000000" w:themeColor="text1"/>
    </w:rP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Pr>
      <w:color w:val="000000" w:themeColor="text1"/>
    </w:rPr>
    <w:tblPr>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qFormat/>
    <w:rPr>
      <w:color w:val="000000" w:themeColor="text1"/>
    </w:rPr>
    <w:tblPr>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qFormat/>
    <w:rPr>
      <w:color w:val="000000" w:themeColor="text1"/>
    </w:rPr>
    <w:tblPr>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qFormat/>
    <w:rPr>
      <w:color w:val="000000" w:themeColor="text1"/>
    </w:rPr>
    <w:tblPr>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Pr>
      <w:color w:val="000000" w:themeColor="text1"/>
    </w:rPr>
    <w:tblPr>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qFormat/>
    <w:rPr>
      <w:color w:val="000000" w:themeColor="text1"/>
    </w:rPr>
    <w:tblPr>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Pr>
      <w:color w:val="000000" w:themeColor="text1"/>
    </w:rPr>
    <w:tblPr>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Strong">
    <w:name w:val="Strong"/>
    <w:basedOn w:val="DefaultParagraphFont"/>
    <w:uiPriority w:val="22"/>
    <w:qFormat/>
    <w:rPr>
      <w:b/>
      <w:bCs/>
    </w:rPr>
  </w:style>
  <w:style w:type="character" w:styleId="Emphasis">
    <w:name w:val="Emphasis"/>
    <w:basedOn w:val="DefaultParagraphFont"/>
    <w:uiPriority w:val="20"/>
    <w:qFormat/>
    <w:rPr>
      <w:i/>
      <w:iCs/>
    </w:r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paragraph" w:styleId="NoSpacing">
    <w:name w:val="No Spacing"/>
    <w:uiPriority w:val="1"/>
    <w:qFormat/>
    <w:rPr>
      <w:sz w:val="22"/>
      <w:szCs w:val="22"/>
      <w:lang w:val="en-US" w:eastAsia="en-US"/>
    </w:rPr>
  </w:style>
  <w:style w:type="character" w:customStyle="1" w:styleId="Heading1Char">
    <w:name w:val="Heading 1 Char"/>
    <w:basedOn w:val="DefaultParagraphFont"/>
    <w:link w:val="Heading1"/>
    <w:uiPriority w:val="9"/>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qFormat/>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b/>
      <w:bCs/>
      <w:color w:val="4F81BD" w:themeColor="accent1"/>
    </w:rPr>
  </w:style>
  <w:style w:type="character" w:customStyle="1" w:styleId="TitleChar">
    <w:name w:val="Title Char"/>
    <w:basedOn w:val="DefaultParagraphFont"/>
    <w:link w:val="Title"/>
    <w:uiPriority w:val="10"/>
    <w:qFormat/>
    <w:rPr>
      <w:rFonts w:asciiTheme="majorHAnsi" w:eastAsiaTheme="majorEastAsia" w:hAnsiTheme="majorHAnsi" w:cstheme="majorBidi"/>
      <w:color w:val="17365D" w:themeColor="text2" w:themeShade="BF"/>
      <w:spacing w:val="5"/>
      <w:kern w:val="28"/>
      <w:sz w:val="52"/>
      <w:szCs w:val="52"/>
    </w:rPr>
  </w:style>
  <w:style w:type="character" w:customStyle="1" w:styleId="SubtitleChar">
    <w:name w:val="Subtitle Char"/>
    <w:basedOn w:val="DefaultParagraphFont"/>
    <w:link w:val="Subtitle"/>
    <w:uiPriority w:val="11"/>
    <w:qFormat/>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pPr>
      <w:ind w:left="720"/>
      <w:contextualSpacing/>
    </w:pPr>
  </w:style>
  <w:style w:type="character" w:customStyle="1" w:styleId="BodyTextChar">
    <w:name w:val="Body Text Char"/>
    <w:basedOn w:val="DefaultParagraphFont"/>
    <w:link w:val="BodyText"/>
    <w:uiPriority w:val="99"/>
    <w:qFormat/>
  </w:style>
  <w:style w:type="character" w:customStyle="1" w:styleId="BodyText2Char">
    <w:name w:val="Body Text 2 Char"/>
    <w:basedOn w:val="DefaultParagraphFont"/>
    <w:link w:val="BodyText2"/>
    <w:uiPriority w:val="99"/>
    <w:qFormat/>
  </w:style>
  <w:style w:type="character" w:customStyle="1" w:styleId="BodyText3Char">
    <w:name w:val="Body Text 3 Char"/>
    <w:basedOn w:val="DefaultParagraphFont"/>
    <w:link w:val="BodyText3"/>
    <w:uiPriority w:val="99"/>
    <w:qFormat/>
    <w:rPr>
      <w:sz w:val="16"/>
      <w:szCs w:val="16"/>
    </w:rPr>
  </w:style>
  <w:style w:type="character" w:customStyle="1" w:styleId="MacroTextChar">
    <w:name w:val="Macro Text Char"/>
    <w:basedOn w:val="DefaultParagraphFont"/>
    <w:link w:val="MacroText"/>
    <w:uiPriority w:val="99"/>
    <w:qFormat/>
    <w:rPr>
      <w:rFonts w:ascii="Courier" w:hAnsi="Courier"/>
      <w:sz w:val="20"/>
      <w:szCs w:val="20"/>
    </w:rPr>
  </w:style>
  <w:style w:type="paragraph" w:styleId="Quote">
    <w:name w:val="Quote"/>
    <w:basedOn w:val="Normal"/>
    <w:next w:val="Normal"/>
    <w:link w:val="QuoteChar"/>
    <w:uiPriority w:val="29"/>
    <w:qFormat/>
    <w:rPr>
      <w:i/>
      <w:iCs/>
      <w:color w:val="000000" w:themeColor="text1"/>
    </w:rPr>
  </w:style>
  <w:style w:type="character" w:customStyle="1" w:styleId="QuoteChar">
    <w:name w:val="Quote Char"/>
    <w:basedOn w:val="DefaultParagraphFont"/>
    <w:link w:val="Quote"/>
    <w:uiPriority w:val="29"/>
    <w:qFormat/>
    <w:rPr>
      <w:i/>
      <w:iCs/>
      <w:color w:val="000000" w:themeColor="text1"/>
    </w:rPr>
  </w:style>
  <w:style w:type="character" w:customStyle="1" w:styleId="Heading4Char">
    <w:name w:val="Heading 4 Char"/>
    <w:basedOn w:val="DefaultParagraphFont"/>
    <w:link w:val="Heading4"/>
    <w:uiPriority w:val="9"/>
    <w:semiHidden/>
    <w:qFormat/>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Pr>
      <w:rFonts w:asciiTheme="majorHAnsi" w:eastAsiaTheme="majorEastAsia" w:hAnsiTheme="majorHAnsi" w:cstheme="majorBidi"/>
      <w:color w:val="244061" w:themeColor="accent1" w:themeShade="80"/>
    </w:rPr>
  </w:style>
  <w:style w:type="character" w:customStyle="1" w:styleId="Heading6Char">
    <w:name w:val="Heading 6 Char"/>
    <w:basedOn w:val="DefaultParagraphFont"/>
    <w:link w:val="Heading6"/>
    <w:uiPriority w:val="9"/>
    <w:semiHidden/>
    <w:qFormat/>
    <w:rPr>
      <w:rFonts w:asciiTheme="majorHAnsi" w:eastAsiaTheme="majorEastAsia" w:hAnsiTheme="majorHAnsi" w:cstheme="majorBidi"/>
      <w:i/>
      <w:iCs/>
      <w:color w:val="244061" w:themeColor="accent1" w:themeShade="80"/>
    </w:rPr>
  </w:style>
  <w:style w:type="character" w:customStyle="1" w:styleId="Heading7Char">
    <w:name w:val="Heading 7 Char"/>
    <w:basedOn w:val="DefaultParagraphFont"/>
    <w:link w:val="Heading7"/>
    <w:uiPriority w:val="9"/>
    <w:semiHidden/>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qFormat/>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Pr>
      <w:rFonts w:asciiTheme="majorHAnsi" w:eastAsiaTheme="majorEastAsia" w:hAnsiTheme="majorHAnsi" w:cstheme="majorBidi"/>
      <w:i/>
      <w:iCs/>
      <w:color w:val="404040" w:themeColor="text1" w:themeTint="BF"/>
      <w:sz w:val="20"/>
      <w:szCs w:val="20"/>
    </w:rPr>
  </w:style>
  <w:style w:type="paragraph" w:styleId="IntenseQuote">
    <w:name w:val="Intense Quote"/>
    <w:basedOn w:val="Normal"/>
    <w:next w:val="Normal"/>
    <w:link w:val="IntenseQuoteChar"/>
    <w:uiPriority w:val="30"/>
    <w:qFormat/>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Pr>
      <w:b/>
      <w:bCs/>
      <w:i/>
      <w:iCs/>
      <w:color w:val="4F81BD" w:themeColor="accent1"/>
    </w:rPr>
  </w:style>
  <w:style w:type="character" w:customStyle="1" w:styleId="SubtleEmphasis1">
    <w:name w:val="Subtle Emphasis1"/>
    <w:basedOn w:val="DefaultParagraphFont"/>
    <w:uiPriority w:val="19"/>
    <w:qFormat/>
    <w:rPr>
      <w:i/>
      <w:iCs/>
      <w:color w:val="7F7F7F" w:themeColor="text1" w:themeTint="80"/>
    </w:rPr>
  </w:style>
  <w:style w:type="character" w:customStyle="1" w:styleId="IntenseEmphasis1">
    <w:name w:val="Intense Emphasis1"/>
    <w:basedOn w:val="DefaultParagraphFont"/>
    <w:uiPriority w:val="21"/>
    <w:qFormat/>
    <w:rPr>
      <w:b/>
      <w:bCs/>
      <w:i/>
      <w:iCs/>
      <w:color w:val="4F81BD" w:themeColor="accent1"/>
    </w:rPr>
  </w:style>
  <w:style w:type="character" w:customStyle="1" w:styleId="SubtleReference1">
    <w:name w:val="Subtle Reference1"/>
    <w:basedOn w:val="DefaultParagraphFont"/>
    <w:uiPriority w:val="31"/>
    <w:qFormat/>
    <w:rPr>
      <w:smallCaps/>
      <w:color w:val="C0504D" w:themeColor="accent2"/>
      <w:u w:val="single"/>
    </w:rPr>
  </w:style>
  <w:style w:type="character" w:customStyle="1" w:styleId="IntenseReference1">
    <w:name w:val="Intense Reference1"/>
    <w:basedOn w:val="DefaultParagraphFont"/>
    <w:uiPriority w:val="32"/>
    <w:qFormat/>
    <w:rPr>
      <w:b/>
      <w:bCs/>
      <w:smallCaps/>
      <w:color w:val="C0504D" w:themeColor="accent2"/>
      <w:spacing w:val="5"/>
      <w:u w:val="single"/>
    </w:rPr>
  </w:style>
  <w:style w:type="character" w:customStyle="1" w:styleId="BookTitle1">
    <w:name w:val="Book Title1"/>
    <w:basedOn w:val="DefaultParagraphFont"/>
    <w:uiPriority w:val="33"/>
    <w:qFormat/>
    <w:rPr>
      <w:b/>
      <w:bCs/>
      <w:smallCaps/>
      <w:spacing w:val="5"/>
    </w:rPr>
  </w:style>
  <w:style w:type="paragraph" w:customStyle="1" w:styleId="TOCHeading1">
    <w:name w:val="TOC Heading1"/>
    <w:basedOn w:val="Heading1"/>
    <w:next w:val="Normal"/>
    <w:uiPriority w:val="39"/>
    <w:semiHidden/>
    <w:unhideWhenUsed/>
    <w:qFormat/>
    <w:pPr>
      <w:outlineLvl w:val="9"/>
    </w:pPr>
  </w:style>
  <w:style w:type="table" w:customStyle="1" w:styleId="a">
    <w:name w:val="期刊摘要"/>
    <w:uiPriority w:val="99"/>
    <w:qFormat/>
    <w:tblPr>
      <w:tblBorders>
        <w:top w:val="single" w:sz="4" w:space="0" w:color="auto"/>
        <w:bottom w:val="single" w:sz="4" w:space="0" w:color="auto"/>
      </w:tblBorders>
      <w:tblCellMar>
        <w:top w:w="0" w:type="dxa"/>
        <w:left w:w="0" w:type="dxa"/>
        <w:bottom w:w="0" w:type="dxa"/>
        <w:right w:w="0" w:type="dxa"/>
      </w:tblCellMar>
    </w:tblPr>
  </w:style>
  <w:style w:type="paragraph" w:styleId="Revision">
    <w:name w:val="Revision"/>
    <w:hidden/>
    <w:uiPriority w:val="99"/>
    <w:unhideWhenUsed/>
    <w:rsid w:val="00A90E29"/>
    <w:rPr>
      <w:rFonts w:ascii="Times New Roman" w:eastAsia="Times New Roman" w:hAnsi="Times New Roman"/>
      <w:sz w:val="23"/>
      <w:szCs w:val="22"/>
      <w:lang w:val="en-US" w:eastAsia="en-US"/>
    </w:rPr>
  </w:style>
  <w:style w:type="paragraph" w:customStyle="1" w:styleId="References">
    <w:name w:val="References"/>
    <w:basedOn w:val="Normal"/>
    <w:qFormat/>
    <w:rsid w:val="00A90E29"/>
    <w:pPr>
      <w:numPr>
        <w:numId w:val="7"/>
      </w:numPr>
      <w:autoSpaceDE w:val="0"/>
      <w:autoSpaceDN w:val="0"/>
      <w:jc w:val="both"/>
    </w:pPr>
    <w:rPr>
      <w:rFonts w:eastAsia="PMingLiU" w:cs="Times New Roman"/>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tyleName="APA" SelectedStyle="/APA.XSL"/>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2202</Words>
  <Characters>12558</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Beyond Direct AI Assistance: The Mediating Role of AI Crafting in Converting Employee–AI Collaboration Into Incremental and Radical Creativity</vt:lpstr>
    </vt:vector>
  </TitlesOfParts>
  <Company/>
  <LinksUpToDate>false</LinksUpToDate>
  <CharactersWithSpaces>14731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Beyond Direct AI Assistance: The Mediating Role of AI Crafting in Converting Employee–AI Collaboration Into Incremental and Radical Creativity</dc:title>
  <dc:creator>Zhou Xiaolin;Zhao Dexin</dc:creator>
  <dc:description>generated by python-docx</dc:description>
  <cp:lastModifiedBy>Acer NB1</cp:lastModifiedBy>
  <cp:revision>3</cp:revision>
  <dcterms:created xsi:type="dcterms:W3CDTF">2026-07-14T03:40:00Z</dcterms:created>
  <dcterms:modified xsi:type="dcterms:W3CDTF">2026-07-14T07:52:00Z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DD78056B5E48913E8A744C6A86748737_43</vt:lpwstr>
  </property>
  <property fmtid="{D5CDD505-2E9C-101B-9397-08002B2CF9AE}" pid="4" name="KSOTemplateDocerSaveRecord">
    <vt:lpwstr>eyJoZGlkIjoiYzEzOWZlYzFlNTk2MmQzMDQwMDE5MjliMjM5ODUzNjEiLCJ1c2VySWQiOiI2NTQ2OTg3NDEifQ==</vt:lpwstr>
  </property>
  <property fmtid="{D5CDD505-2E9C-101B-9397-08002B2CF9AE}" pid="5" name="GrammarlyDocumentId">
    <vt:lpwstr>4cb4aeba-547e-4ad6-afcc-8470bd2f2f06</vt:lpwstr>
  </property>
</Properties>
</file>