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4133E" w14:textId="10B90594" w:rsidR="008D0DAE" w:rsidRDefault="00000000" w:rsidP="00077F2F">
      <w:pPr>
        <w:snapToGrid w:val="0"/>
        <w:jc w:val="left"/>
        <w:rPr>
          <w:rFonts w:ascii="Times New Roman" w:eastAsia="Cambria" w:hAnsi="Times New Roman" w:cs="Times New Roman"/>
          <w:b/>
          <w:kern w:val="0"/>
          <w:sz w:val="44"/>
          <w:szCs w:val="44"/>
          <w:lang w:val="fr-FR" w:eastAsia="en-US"/>
        </w:rPr>
      </w:pPr>
      <w:r>
        <w:rPr>
          <w:rFonts w:ascii="Times New Roman" w:eastAsia="Cambria" w:hAnsi="Times New Roman" w:cs="Times New Roman"/>
          <w:b/>
          <w:kern w:val="0"/>
          <w:sz w:val="44"/>
          <w:szCs w:val="44"/>
          <w:lang w:val="fr-FR" w:eastAsia="en-US"/>
        </w:rPr>
        <w:t xml:space="preserve">Application of Problem-based Teaching Combined with Case Simulation Teaching and Film Reading Mode in the Training of Geriatric </w:t>
      </w:r>
      <w:r w:rsidR="0092570D">
        <w:rPr>
          <w:rFonts w:ascii="Times New Roman" w:eastAsia="Cambria" w:hAnsi="Times New Roman" w:cs="Times New Roman"/>
          <w:b/>
          <w:kern w:val="0"/>
          <w:sz w:val="44"/>
          <w:szCs w:val="44"/>
          <w:lang w:val="fr-FR" w:eastAsia="en-US"/>
        </w:rPr>
        <w:t>Residents</w:t>
      </w:r>
    </w:p>
    <w:p w14:paraId="1A132BE2" w14:textId="77777777" w:rsidR="008D0DAE" w:rsidRDefault="00000000" w:rsidP="00077F2F">
      <w:pPr>
        <w:snapToGrid w:val="0"/>
        <w:rPr>
          <w:rFonts w:ascii="Times New Roman" w:eastAsia="SimSun" w:hAnsi="Times New Roman" w:cs="Times New Roman"/>
          <w:b/>
          <w:bCs/>
          <w:sz w:val="24"/>
        </w:rPr>
      </w:pPr>
      <w:r>
        <w:rPr>
          <w:rFonts w:ascii="Times New Roman" w:eastAsia="SimSun" w:hAnsi="Times New Roman" w:cs="Times New Roman"/>
          <w:b/>
          <w:bCs/>
          <w:sz w:val="24"/>
        </w:rPr>
        <w:t>Fang</w:t>
      </w:r>
      <w:r>
        <w:rPr>
          <w:rFonts w:ascii="Times New Roman" w:eastAsia="SimSun" w:hAnsi="Times New Roman" w:cs="Times New Roman" w:hint="eastAsia"/>
          <w:b/>
          <w:bCs/>
          <w:sz w:val="24"/>
        </w:rPr>
        <w:t xml:space="preserve"> </w:t>
      </w:r>
      <w:r>
        <w:rPr>
          <w:rFonts w:ascii="Times New Roman" w:eastAsia="SimSun" w:hAnsi="Times New Roman" w:cs="Times New Roman"/>
          <w:b/>
          <w:bCs/>
          <w:sz w:val="24"/>
        </w:rPr>
        <w:t>Chen</w:t>
      </w:r>
      <w:r>
        <w:rPr>
          <w:rFonts w:ascii="Times New Roman" w:eastAsia="SimSun" w:hAnsi="Times New Roman" w:cs="Times New Roman" w:hint="eastAsia"/>
          <w:b/>
          <w:bCs/>
          <w:sz w:val="24"/>
        </w:rPr>
        <w:t xml:space="preserve">, </w:t>
      </w:r>
      <w:r>
        <w:rPr>
          <w:rFonts w:ascii="Times New Roman" w:eastAsia="SimSun" w:hAnsi="Times New Roman" w:cs="Times New Roman"/>
          <w:b/>
          <w:bCs/>
          <w:sz w:val="24"/>
        </w:rPr>
        <w:t>Wei</w:t>
      </w:r>
      <w:r>
        <w:rPr>
          <w:rFonts w:ascii="Times New Roman" w:eastAsia="SimSun" w:hAnsi="Times New Roman" w:cs="Times New Roman" w:hint="eastAsia"/>
          <w:b/>
          <w:bCs/>
          <w:sz w:val="24"/>
        </w:rPr>
        <w:t xml:space="preserve"> </w:t>
      </w:r>
      <w:r>
        <w:rPr>
          <w:rFonts w:ascii="Times New Roman" w:eastAsia="SimSun" w:hAnsi="Times New Roman" w:cs="Times New Roman"/>
          <w:b/>
          <w:bCs/>
          <w:sz w:val="24"/>
        </w:rPr>
        <w:t>Xia*</w:t>
      </w:r>
    </w:p>
    <w:p w14:paraId="6C874854" w14:textId="00A5F91A" w:rsidR="008D0DAE" w:rsidRDefault="00000000" w:rsidP="00077F2F">
      <w:pPr>
        <w:pStyle w:val="ARadelec1"/>
        <w:widowControl w:val="0"/>
        <w:snapToGrid w:val="0"/>
        <w:rPr>
          <w:i w:val="0"/>
          <w:iCs w:val="0"/>
          <w:sz w:val="24"/>
          <w:szCs w:val="24"/>
          <w:lang w:eastAsia="zh-CN"/>
        </w:rPr>
      </w:pPr>
      <w:r>
        <w:rPr>
          <w:i w:val="0"/>
          <w:iCs w:val="0"/>
          <w:sz w:val="24"/>
          <w:szCs w:val="24"/>
        </w:rPr>
        <w:t>The First Affiliated Hospital of Yangtze University</w:t>
      </w:r>
      <w:r>
        <w:rPr>
          <w:rFonts w:hint="eastAsia"/>
          <w:i w:val="0"/>
          <w:iCs w:val="0"/>
          <w:sz w:val="24"/>
          <w:szCs w:val="24"/>
          <w:lang w:val="en-US" w:eastAsia="zh-CN"/>
        </w:rPr>
        <w:t>, Jingzhou 434000,</w:t>
      </w:r>
      <w:r>
        <w:rPr>
          <w:rFonts w:hint="eastAsia"/>
          <w:i w:val="0"/>
          <w:iCs w:val="0"/>
          <w:sz w:val="24"/>
          <w:szCs w:val="24"/>
          <w:lang w:val="en-US" w:eastAsia="zh-CN"/>
        </w:rPr>
        <w:t>‌</w:t>
      </w:r>
      <w:r>
        <w:rPr>
          <w:rFonts w:hint="eastAsia"/>
          <w:i w:val="0"/>
          <w:iCs w:val="0"/>
          <w:sz w:val="24"/>
          <w:szCs w:val="24"/>
          <w:lang w:val="en-US" w:eastAsia="zh-CN"/>
        </w:rPr>
        <w:t xml:space="preserve"> </w:t>
      </w:r>
      <w:r>
        <w:rPr>
          <w:rFonts w:hint="eastAsia"/>
          <w:i w:val="0"/>
          <w:iCs w:val="0"/>
          <w:sz w:val="24"/>
          <w:szCs w:val="24"/>
          <w:lang w:val="en-US" w:eastAsia="zh-CN"/>
        </w:rPr>
        <w:t>‌</w:t>
      </w:r>
      <w:r w:rsidR="0092570D">
        <w:rPr>
          <w:i w:val="0"/>
          <w:iCs w:val="0"/>
          <w:sz w:val="24"/>
          <w:szCs w:val="24"/>
          <w:lang w:eastAsia="zh-CN"/>
        </w:rPr>
        <w:t>Hubei</w:t>
      </w:r>
      <w:r>
        <w:rPr>
          <w:i w:val="0"/>
          <w:iCs w:val="0"/>
          <w:sz w:val="24"/>
          <w:szCs w:val="24"/>
          <w:lang w:eastAsia="zh-CN"/>
        </w:rPr>
        <w:t>, China</w:t>
      </w:r>
    </w:p>
    <w:p w14:paraId="1CEEA672" w14:textId="77777777" w:rsidR="008D0DAE" w:rsidRDefault="00000000" w:rsidP="00077F2F">
      <w:pPr>
        <w:snapToGrid w:val="0"/>
        <w:rPr>
          <w:rFonts w:ascii="Times New Roman" w:hAnsi="Times New Roman"/>
          <w:b/>
          <w:bCs/>
          <w:i/>
          <w:iCs/>
          <w:sz w:val="24"/>
        </w:rPr>
      </w:pPr>
      <w:r>
        <w:rPr>
          <w:rFonts w:ascii="Times New Roman" w:hAnsi="Times New Roman"/>
          <w:b/>
          <w:bCs/>
          <w:i/>
          <w:iCs/>
          <w:sz w:val="24"/>
        </w:rPr>
        <w:t>*Author to whom correspondence should be addressed.</w:t>
      </w:r>
    </w:p>
    <w:p w14:paraId="0A74147F" w14:textId="77777777" w:rsidR="008D0DAE" w:rsidRDefault="008D0DAE" w:rsidP="001D0F58">
      <w:pPr>
        <w:snapToGrid w:val="0"/>
        <w:rPr>
          <w:rFonts w:ascii="Times New Roman" w:eastAsia="Cambria" w:hAnsi="Times New Roman" w:cs="Times New Roman"/>
          <w:b/>
          <w:kern w:val="0"/>
          <w:sz w:val="24"/>
          <w:lang w:val="fr-FR" w:eastAsia="en-US"/>
        </w:rPr>
      </w:pPr>
    </w:p>
    <w:p w14:paraId="5CDADF38" w14:textId="77777777" w:rsidR="001D0F58" w:rsidRPr="00077F2F" w:rsidRDefault="001D0F58" w:rsidP="001D0F58">
      <w:pPr>
        <w:snapToGrid w:val="0"/>
        <w:rPr>
          <w:rFonts w:ascii="Times New Roman" w:eastAsia="Cambria" w:hAnsi="Times New Roman" w:cs="Times New Roman"/>
          <w:kern w:val="0"/>
          <w:sz w:val="20"/>
          <w:szCs w:val="20"/>
          <w:lang w:eastAsia="en-US"/>
        </w:rPr>
      </w:pPr>
      <w:r w:rsidRPr="00077F2F">
        <w:rPr>
          <w:rFonts w:ascii="Times New Roman" w:eastAsia="Cambria" w:hAnsi="Times New Roman" w:cs="Times New Roman"/>
          <w:b/>
          <w:bCs/>
          <w:kern w:val="0"/>
          <w:sz w:val="20"/>
          <w:szCs w:val="20"/>
          <w:lang w:eastAsia="en-US"/>
        </w:rPr>
        <w:t>Copyright:</w:t>
      </w:r>
      <w:r w:rsidRPr="00077F2F">
        <w:rPr>
          <w:rFonts w:ascii="Times New Roman" w:eastAsia="Cambria" w:hAnsi="Times New Roman" w:cs="Times New Roman"/>
          <w:kern w:val="0"/>
          <w:sz w:val="20"/>
          <w:szCs w:val="20"/>
          <w:lang w:eastAsia="en-US"/>
        </w:rPr>
        <w:t xml:space="preserve"> © 2026 Author(s). This is an open-access article distributed under the terms of the Creative Commons Attribution License (CC BY 4.0), permitting distribution and reproduction in any medium, provided the original work is cited.</w:t>
      </w:r>
    </w:p>
    <w:p w14:paraId="5A853EC0" w14:textId="77777777" w:rsidR="001D0F58" w:rsidRPr="00077F2F" w:rsidRDefault="001D0F58" w:rsidP="00077F2F">
      <w:pPr>
        <w:snapToGrid w:val="0"/>
        <w:rPr>
          <w:rFonts w:ascii="Times New Roman" w:eastAsia="Cambria" w:hAnsi="Times New Roman" w:cs="Times New Roman"/>
          <w:b/>
          <w:kern w:val="0"/>
          <w:sz w:val="24"/>
          <w:lang w:eastAsia="en-US"/>
        </w:rPr>
      </w:pPr>
    </w:p>
    <w:p w14:paraId="2242FEA4" w14:textId="5F1D6482" w:rsidR="008D0DAE" w:rsidRDefault="00000000" w:rsidP="00077F2F">
      <w:pPr>
        <w:snapToGrid w:val="0"/>
        <w:rPr>
          <w:rFonts w:ascii="Times New Roman" w:eastAsia="SimSun" w:hAnsi="Times New Roman" w:cs="Times New Roman"/>
          <w:sz w:val="24"/>
        </w:rPr>
      </w:pPr>
      <w:r>
        <w:rPr>
          <w:rFonts w:ascii="Times New Roman" w:eastAsia="DengXian" w:hAnsi="Times New Roman" w:cs="Times New Roman"/>
          <w:b/>
          <w:bCs/>
          <w:iCs/>
          <w:sz w:val="24"/>
          <w:lang w:bidi="ar"/>
        </w:rPr>
        <w:t>Abstract:</w:t>
      </w:r>
      <w:r>
        <w:rPr>
          <w:rFonts w:ascii="Times New Roman" w:eastAsia="DengXian" w:hAnsi="Times New Roman" w:cs="Times New Roman" w:hint="eastAsia"/>
          <w:b/>
          <w:bCs/>
          <w:i/>
          <w:sz w:val="24"/>
          <w:lang w:bidi="ar"/>
        </w:rPr>
        <w:t xml:space="preserve"> </w:t>
      </w:r>
      <w:r>
        <w:rPr>
          <w:rFonts w:ascii="Times New Roman" w:eastAsia="SimSun" w:hAnsi="Times New Roman" w:cs="Times New Roman"/>
          <w:i/>
          <w:sz w:val="24"/>
        </w:rPr>
        <w:t>Objective</w:t>
      </w:r>
      <w:r>
        <w:rPr>
          <w:rFonts w:ascii="Times New Roman" w:eastAsia="SimSun" w:hAnsi="Times New Roman" w:cs="Times New Roman" w:hint="eastAsia"/>
          <w:sz w:val="24"/>
        </w:rPr>
        <w:t>:</w:t>
      </w:r>
      <w:r>
        <w:rPr>
          <w:rFonts w:ascii="Times New Roman" w:eastAsia="SimSun" w:hAnsi="Times New Roman" w:cs="Times New Roman"/>
          <w:sz w:val="24"/>
        </w:rPr>
        <w:t xml:space="preserve"> To explore the practical application effect of problem‑based learning (PBL) combined with case simulation in the standardized training of geriatric residents and its impact on the trainees</w:t>
      </w:r>
      <w:r w:rsidR="001D0F58">
        <w:rPr>
          <w:rFonts w:ascii="Times New Roman" w:eastAsia="SimSun" w:hAnsi="Times New Roman" w:cs="Times New Roman"/>
          <w:sz w:val="24"/>
        </w:rPr>
        <w:t>’</w:t>
      </w:r>
      <w:r>
        <w:rPr>
          <w:rFonts w:ascii="Times New Roman" w:eastAsia="SimSun" w:hAnsi="Times New Roman" w:cs="Times New Roman"/>
          <w:sz w:val="24"/>
        </w:rPr>
        <w:t xml:space="preserve"> clinical comprehensive ability. </w:t>
      </w:r>
      <w:r>
        <w:rPr>
          <w:rFonts w:ascii="Times New Roman" w:eastAsia="SimSun" w:hAnsi="Times New Roman" w:cs="Times New Roman"/>
          <w:i/>
          <w:iCs/>
          <w:sz w:val="24"/>
        </w:rPr>
        <w:t>Methods</w:t>
      </w:r>
      <w:r>
        <w:rPr>
          <w:rFonts w:ascii="Times New Roman" w:eastAsia="SimSun" w:hAnsi="Times New Roman" w:cs="Times New Roman" w:hint="eastAsia"/>
          <w:sz w:val="24"/>
        </w:rPr>
        <w:t>:</w:t>
      </w:r>
      <w:r>
        <w:rPr>
          <w:rFonts w:ascii="Times New Roman" w:eastAsia="SimSun" w:hAnsi="Times New Roman" w:cs="Times New Roman"/>
          <w:sz w:val="24"/>
        </w:rPr>
        <w:t xml:space="preserve"> From January 2020 to December 2024, 80 trainees who completed their training in the Department of Geriatrics of our hospital were enrolled and randomly divided into two groups, with 40 cases in each. The control group received conventional film‑reading teaching, while the observation group received PBL combined with case‑simulation film‑reading teaching; both groups underwent an 18‑month training period. </w:t>
      </w:r>
      <w:r>
        <w:rPr>
          <w:rFonts w:ascii="Times New Roman" w:eastAsia="SimSun" w:hAnsi="Times New Roman" w:cs="Times New Roman"/>
          <w:i/>
          <w:iCs/>
          <w:sz w:val="24"/>
        </w:rPr>
        <w:t>Results</w:t>
      </w:r>
      <w:r>
        <w:rPr>
          <w:rFonts w:ascii="Times New Roman" w:eastAsia="SimSun" w:hAnsi="Times New Roman" w:cs="Times New Roman" w:hint="eastAsia"/>
          <w:sz w:val="24"/>
        </w:rPr>
        <w:t xml:space="preserve">: </w:t>
      </w:r>
      <w:r>
        <w:rPr>
          <w:rFonts w:ascii="Times New Roman" w:eastAsia="SimSun" w:hAnsi="Times New Roman" w:cs="Times New Roman"/>
          <w:sz w:val="24"/>
        </w:rPr>
        <w:t>Compared with the control group, the observation group had significantly higher scores in theoretical assessment, practical skills, film‑reading ability, and case analysis (</w:t>
      </w:r>
      <w:r w:rsidR="001D0F58">
        <w:rPr>
          <w:rFonts w:ascii="Times New Roman" w:eastAsia="SimSun" w:hAnsi="Times New Roman" w:cs="Times New Roman"/>
          <w:i/>
          <w:iCs/>
          <w:sz w:val="24"/>
        </w:rPr>
        <w:t>p</w:t>
      </w:r>
      <w:r w:rsidR="001D0F58">
        <w:rPr>
          <w:rFonts w:ascii="Times New Roman" w:eastAsia="SimSun" w:hAnsi="Times New Roman" w:cs="Times New Roman"/>
          <w:sz w:val="24"/>
        </w:rPr>
        <w:t xml:space="preserve"> </w:t>
      </w:r>
      <w:r>
        <w:rPr>
          <w:rFonts w:ascii="Times New Roman" w:eastAsia="SimSun" w:hAnsi="Times New Roman" w:cs="Times New Roman"/>
          <w:sz w:val="24"/>
        </w:rPr>
        <w:t>&lt; 0.05), as well as better performance in clinical reasoning ability, overall coordination, information processing, and interpersonal communication (</w:t>
      </w:r>
      <w:r w:rsidR="001D0F58">
        <w:rPr>
          <w:rFonts w:ascii="Times New Roman" w:eastAsia="SimSun" w:hAnsi="Times New Roman" w:cs="Times New Roman"/>
          <w:i/>
          <w:iCs/>
          <w:sz w:val="24"/>
        </w:rPr>
        <w:t>p</w:t>
      </w:r>
      <w:r w:rsidR="001D0F58">
        <w:rPr>
          <w:rFonts w:ascii="Times New Roman" w:eastAsia="SimSun" w:hAnsi="Times New Roman" w:cs="Times New Roman"/>
          <w:sz w:val="24"/>
        </w:rPr>
        <w:t xml:space="preserve"> </w:t>
      </w:r>
      <w:r>
        <w:rPr>
          <w:rFonts w:ascii="Times New Roman" w:eastAsia="SimSun" w:hAnsi="Times New Roman" w:cs="Times New Roman"/>
          <w:sz w:val="24"/>
        </w:rPr>
        <w:t>&lt; 0.05), and also reported higher teaching satisfaction (</w:t>
      </w:r>
      <w:r w:rsidR="001D0F58">
        <w:rPr>
          <w:rFonts w:ascii="Times New Roman" w:eastAsia="SimSun" w:hAnsi="Times New Roman" w:cs="Times New Roman"/>
          <w:i/>
          <w:iCs/>
          <w:sz w:val="24"/>
        </w:rPr>
        <w:t>p</w:t>
      </w:r>
      <w:r w:rsidR="001D0F58">
        <w:rPr>
          <w:rFonts w:ascii="Times New Roman" w:eastAsia="SimSun" w:hAnsi="Times New Roman" w:cs="Times New Roman"/>
          <w:sz w:val="24"/>
        </w:rPr>
        <w:t xml:space="preserve"> </w:t>
      </w:r>
      <w:r>
        <w:rPr>
          <w:rFonts w:ascii="Times New Roman" w:eastAsia="SimSun" w:hAnsi="Times New Roman" w:cs="Times New Roman"/>
          <w:sz w:val="24"/>
        </w:rPr>
        <w:t xml:space="preserve">&lt; 0.05). </w:t>
      </w:r>
      <w:r>
        <w:rPr>
          <w:rFonts w:ascii="Times New Roman" w:eastAsia="SimSun" w:hAnsi="Times New Roman" w:cs="Times New Roman"/>
          <w:i/>
          <w:iCs/>
          <w:sz w:val="24"/>
        </w:rPr>
        <w:t>Conclusion</w:t>
      </w:r>
      <w:r>
        <w:rPr>
          <w:rFonts w:ascii="Times New Roman" w:eastAsia="SimSun" w:hAnsi="Times New Roman" w:cs="Times New Roman" w:hint="eastAsia"/>
          <w:sz w:val="24"/>
        </w:rPr>
        <w:t>:</w:t>
      </w:r>
      <w:r>
        <w:rPr>
          <w:rFonts w:ascii="Times New Roman" w:eastAsia="SimSun" w:hAnsi="Times New Roman" w:cs="Times New Roman"/>
          <w:sz w:val="24"/>
        </w:rPr>
        <w:t xml:space="preserve"> The teaching model of PBL combined with case simulation can effectively improve the theoretical knowledge, clinical thinking ability, and post competence of geriatric residents, and thus deserves wider promotion.</w:t>
      </w:r>
    </w:p>
    <w:p w14:paraId="7F2F9D62" w14:textId="77777777" w:rsidR="008D0DAE" w:rsidRDefault="00000000" w:rsidP="00077F2F">
      <w:pPr>
        <w:snapToGrid w:val="0"/>
        <w:rPr>
          <w:rFonts w:ascii="Times New Roman" w:eastAsia="SimSun" w:hAnsi="Times New Roman" w:cs="Times New Roman"/>
          <w:sz w:val="24"/>
        </w:rPr>
      </w:pPr>
      <w:r>
        <w:rPr>
          <w:rFonts w:ascii="Times New Roman" w:eastAsia="DengXian" w:hAnsi="Times New Roman" w:cs="Times New Roman"/>
          <w:b/>
          <w:bCs/>
          <w:sz w:val="24"/>
          <w:lang w:bidi="ar"/>
        </w:rPr>
        <w:t>Keywords:</w:t>
      </w:r>
      <w:r>
        <w:rPr>
          <w:rFonts w:ascii="Times New Roman" w:eastAsia="DengXian" w:hAnsi="Times New Roman" w:cs="Times New Roman" w:hint="eastAsia"/>
          <w:b/>
          <w:bCs/>
          <w:sz w:val="24"/>
          <w:lang w:bidi="ar"/>
        </w:rPr>
        <w:t xml:space="preserve"> </w:t>
      </w:r>
      <w:r>
        <w:rPr>
          <w:rFonts w:ascii="Times New Roman" w:eastAsia="SimSun" w:hAnsi="Times New Roman" w:cs="Times New Roman"/>
          <w:sz w:val="24"/>
        </w:rPr>
        <w:t>Problem-based teaching;</w:t>
      </w:r>
      <w:r>
        <w:rPr>
          <w:rFonts w:ascii="Times New Roman" w:eastAsia="SimSun" w:hAnsi="Times New Roman" w:cs="Times New Roman" w:hint="eastAsia"/>
          <w:sz w:val="24"/>
        </w:rPr>
        <w:t xml:space="preserve"> </w:t>
      </w:r>
      <w:r>
        <w:rPr>
          <w:rFonts w:ascii="Times New Roman" w:eastAsia="SimSun" w:hAnsi="Times New Roman" w:cs="Times New Roman"/>
          <w:sz w:val="24"/>
        </w:rPr>
        <w:t>Case simulation; Department of geriatrics; Standardized resident training; Clinical competence</w:t>
      </w:r>
    </w:p>
    <w:p w14:paraId="60B5C790" w14:textId="77777777" w:rsidR="008D0DAE" w:rsidRDefault="008D0DAE" w:rsidP="001D0F58">
      <w:pPr>
        <w:snapToGrid w:val="0"/>
        <w:rPr>
          <w:rFonts w:ascii="Times New Roman" w:eastAsia="SimSun" w:hAnsi="Times New Roman" w:cs="Times New Roman"/>
          <w:sz w:val="24"/>
        </w:rPr>
      </w:pPr>
    </w:p>
    <w:p w14:paraId="22C36175" w14:textId="62A864AB" w:rsidR="001D0F58" w:rsidRPr="00077F2F" w:rsidRDefault="001D0F58" w:rsidP="001D0F58">
      <w:pPr>
        <w:snapToGrid w:val="0"/>
        <w:rPr>
          <w:rFonts w:ascii="Times New Roman" w:eastAsia="SimSun" w:hAnsi="Times New Roman" w:cs="Times New Roman"/>
          <w:b/>
          <w:bCs/>
          <w:sz w:val="24"/>
        </w:rPr>
      </w:pPr>
      <w:r w:rsidRPr="00077F2F">
        <w:rPr>
          <w:rFonts w:ascii="Times New Roman" w:eastAsia="SimSun" w:hAnsi="Times New Roman" w:cs="Times New Roman"/>
          <w:b/>
          <w:bCs/>
          <w:sz w:val="24"/>
        </w:rPr>
        <w:t>Online publication:</w:t>
      </w:r>
    </w:p>
    <w:p w14:paraId="139C177D" w14:textId="77777777" w:rsidR="001D0F58" w:rsidRDefault="001D0F58" w:rsidP="00077F2F">
      <w:pPr>
        <w:snapToGrid w:val="0"/>
        <w:rPr>
          <w:rFonts w:ascii="Times New Roman" w:eastAsia="SimSun" w:hAnsi="Times New Roman" w:cs="Times New Roman"/>
          <w:sz w:val="24"/>
        </w:rPr>
      </w:pPr>
    </w:p>
    <w:p w14:paraId="38B5CF08" w14:textId="77777777" w:rsidR="008D0DAE" w:rsidRDefault="00000000" w:rsidP="00077F2F">
      <w:pPr>
        <w:snapToGrid w:val="0"/>
        <w:rPr>
          <w:rFonts w:ascii="Times New Roman" w:eastAsia="SimSun" w:hAnsi="Times New Roman" w:cs="Times New Roman"/>
          <w:b/>
          <w:bCs/>
          <w:sz w:val="24"/>
        </w:rPr>
      </w:pPr>
      <w:r>
        <w:rPr>
          <w:rFonts w:ascii="Times New Roman" w:eastAsia="SimSun" w:hAnsi="Times New Roman" w:cs="Times New Roman" w:hint="eastAsia"/>
          <w:b/>
          <w:bCs/>
          <w:sz w:val="24"/>
        </w:rPr>
        <w:t>1. Introduction</w:t>
      </w:r>
    </w:p>
    <w:p w14:paraId="31D43914" w14:textId="1915DB0A" w:rsidR="008D0DAE" w:rsidRDefault="00000000" w:rsidP="00077F2F">
      <w:pPr>
        <w:snapToGrid w:val="0"/>
        <w:rPr>
          <w:rFonts w:ascii="Times New Roman" w:eastAsia="SimSun" w:hAnsi="Times New Roman" w:cs="Times New Roman"/>
          <w:sz w:val="24"/>
        </w:rPr>
      </w:pPr>
      <w:r>
        <w:rPr>
          <w:rFonts w:ascii="Times New Roman" w:eastAsia="SimSun" w:hAnsi="Times New Roman" w:cs="Times New Roman"/>
          <w:sz w:val="24"/>
        </w:rPr>
        <w:t>The aging wave is sweeping across the world with an irreversible trend, and China is the country with the largest elderly population base in the world, so the training of geriatric medical talents has become one of the most prominent and urgent issues in China</w:t>
      </w:r>
      <w:r w:rsidR="001D0F58">
        <w:rPr>
          <w:rFonts w:ascii="Times New Roman" w:eastAsia="SimSun" w:hAnsi="Times New Roman" w:cs="Times New Roman"/>
          <w:sz w:val="24"/>
        </w:rPr>
        <w:t>’</w:t>
      </w:r>
      <w:r>
        <w:rPr>
          <w:rFonts w:ascii="Times New Roman" w:eastAsia="SimSun" w:hAnsi="Times New Roman" w:cs="Times New Roman"/>
          <w:sz w:val="24"/>
        </w:rPr>
        <w:t>s medical and health undertakings</w:t>
      </w:r>
      <w:r w:rsidR="001D0F58">
        <w:rPr>
          <w:rFonts w:ascii="Times New Roman" w:eastAsia="SimSun" w:hAnsi="Times New Roman" w:cs="Times New Roman"/>
          <w:sz w:val="24"/>
        </w:rPr>
        <w:t xml:space="preserve"> </w:t>
      </w:r>
      <w:r>
        <w:rPr>
          <w:rFonts w:ascii="Times New Roman" w:eastAsia="SimSun" w:hAnsi="Times New Roman" w:cs="Times New Roman"/>
          <w:sz w:val="24"/>
          <w:vertAlign w:val="superscript"/>
        </w:rPr>
        <w:t>[1]</w:t>
      </w:r>
      <w:r>
        <w:rPr>
          <w:rFonts w:ascii="Times New Roman" w:eastAsia="SimSun" w:hAnsi="Times New Roman" w:cs="Times New Roman"/>
          <w:sz w:val="24"/>
        </w:rPr>
        <w:t>. As an important bridge for the transition from medical students to clinicians, the teaching quality of standardized resident training directly affects the overall quality of the future physician team</w:t>
      </w:r>
      <w:r w:rsidR="001D0F58">
        <w:rPr>
          <w:rFonts w:ascii="Times New Roman" w:eastAsia="SimSun" w:hAnsi="Times New Roman" w:cs="Times New Roman"/>
          <w:sz w:val="24"/>
        </w:rPr>
        <w:t xml:space="preserve"> </w:t>
      </w:r>
      <w:r>
        <w:rPr>
          <w:rFonts w:ascii="Times New Roman" w:eastAsia="SimSun" w:hAnsi="Times New Roman" w:cs="Times New Roman"/>
          <w:sz w:val="24"/>
          <w:vertAlign w:val="superscript"/>
        </w:rPr>
        <w:t>[2]</w:t>
      </w:r>
      <w:r>
        <w:rPr>
          <w:rFonts w:ascii="Times New Roman" w:eastAsia="SimSun" w:hAnsi="Times New Roman" w:cs="Times New Roman"/>
          <w:sz w:val="24"/>
        </w:rPr>
        <w:t>. However, the traditional teaching mode of film reading has many disadvantages, such as weak teaching consciousness, single method</w:t>
      </w:r>
      <w:r w:rsidR="0092570D">
        <w:rPr>
          <w:rFonts w:ascii="Times New Roman" w:eastAsia="SimSun" w:hAnsi="Times New Roman" w:cs="Times New Roman"/>
          <w:sz w:val="24"/>
        </w:rPr>
        <w:t>,</w:t>
      </w:r>
      <w:r>
        <w:rPr>
          <w:rFonts w:ascii="Times New Roman" w:eastAsia="SimSun" w:hAnsi="Times New Roman" w:cs="Times New Roman"/>
          <w:sz w:val="24"/>
        </w:rPr>
        <w:t xml:space="preserve"> and general evaluation. In the complex subject of geriatrics, which is characterized by multiple system diseases, multiple organ dysfunction</w:t>
      </w:r>
      <w:r w:rsidR="0092570D">
        <w:rPr>
          <w:rFonts w:ascii="Times New Roman" w:eastAsia="SimSun" w:hAnsi="Times New Roman" w:cs="Times New Roman"/>
          <w:sz w:val="24"/>
        </w:rPr>
        <w:t>, and multiple medications</w:t>
      </w:r>
      <w:r>
        <w:rPr>
          <w:rFonts w:ascii="Times New Roman" w:eastAsia="SimSun" w:hAnsi="Times New Roman" w:cs="Times New Roman"/>
          <w:sz w:val="24"/>
        </w:rPr>
        <w:t>, the traditional way of relying solely on teachers</w:t>
      </w:r>
      <w:r w:rsidR="001D0F58">
        <w:rPr>
          <w:rFonts w:ascii="Times New Roman" w:eastAsia="SimSun" w:hAnsi="Times New Roman" w:cs="Times New Roman"/>
          <w:sz w:val="24"/>
        </w:rPr>
        <w:t>’</w:t>
      </w:r>
      <w:r>
        <w:rPr>
          <w:rFonts w:ascii="Times New Roman" w:eastAsia="SimSun" w:hAnsi="Times New Roman" w:cs="Times New Roman" w:hint="eastAsia"/>
          <w:sz w:val="24"/>
        </w:rPr>
        <w:t xml:space="preserve"> </w:t>
      </w:r>
      <w:r>
        <w:rPr>
          <w:rFonts w:ascii="Times New Roman" w:eastAsia="SimSun" w:hAnsi="Times New Roman" w:cs="Times New Roman"/>
          <w:sz w:val="24"/>
        </w:rPr>
        <w:t>teaching and students</w:t>
      </w:r>
      <w:r w:rsidR="001D0F58">
        <w:rPr>
          <w:rFonts w:ascii="Times New Roman" w:eastAsia="SimSun" w:hAnsi="Times New Roman" w:cs="Times New Roman"/>
          <w:sz w:val="24"/>
        </w:rPr>
        <w:t>’</w:t>
      </w:r>
      <w:r>
        <w:rPr>
          <w:rFonts w:ascii="Times New Roman" w:eastAsia="SimSun" w:hAnsi="Times New Roman" w:cs="Times New Roman"/>
          <w:sz w:val="24"/>
        </w:rPr>
        <w:t xml:space="preserve"> passive acceptance can not meet the teaching needs</w:t>
      </w:r>
      <w:r w:rsidR="001D0F58">
        <w:rPr>
          <w:rFonts w:ascii="Times New Roman" w:eastAsia="SimSun" w:hAnsi="Times New Roman" w:cs="Times New Roman"/>
          <w:sz w:val="24"/>
        </w:rPr>
        <w:t xml:space="preserve"> </w:t>
      </w:r>
      <w:r>
        <w:rPr>
          <w:rFonts w:ascii="Times New Roman" w:eastAsia="SimSun" w:hAnsi="Times New Roman" w:cs="Times New Roman"/>
          <w:sz w:val="24"/>
          <w:vertAlign w:val="superscript"/>
        </w:rPr>
        <w:t>[3]</w:t>
      </w:r>
      <w:r>
        <w:rPr>
          <w:rFonts w:ascii="Times New Roman" w:eastAsia="SimSun" w:hAnsi="Times New Roman" w:cs="Times New Roman"/>
          <w:sz w:val="24"/>
        </w:rPr>
        <w:t>. Studies have shown that misreading in the traditional mode can lead to a misdiagnosis rate of about 5% to 10%, while the risk of misdiagnosis in elderly patients is high due to complications and atypical clinical signs</w:t>
      </w:r>
      <w:r w:rsidR="001D0F58">
        <w:rPr>
          <w:rFonts w:ascii="Times New Roman" w:eastAsia="SimSun" w:hAnsi="Times New Roman" w:cs="Times New Roman"/>
          <w:sz w:val="24"/>
        </w:rPr>
        <w:t xml:space="preserve"> </w:t>
      </w:r>
      <w:r>
        <w:rPr>
          <w:rFonts w:ascii="Times New Roman" w:eastAsia="SimSun" w:hAnsi="Times New Roman" w:cs="Times New Roman"/>
          <w:sz w:val="24"/>
          <w:vertAlign w:val="superscript"/>
        </w:rPr>
        <w:t>[4]</w:t>
      </w:r>
      <w:r>
        <w:rPr>
          <w:rFonts w:ascii="Times New Roman" w:eastAsia="SimSun" w:hAnsi="Times New Roman" w:cs="Times New Roman"/>
          <w:sz w:val="24"/>
        </w:rPr>
        <w:t>. In recent years, the innovative mode of problem-based teaching combined with case simulation has shown significant advantages in radiology and other disciplines, which can effectively improve students</w:t>
      </w:r>
      <w:r w:rsidR="001D0F58">
        <w:rPr>
          <w:rFonts w:ascii="Times New Roman" w:eastAsia="SimSun" w:hAnsi="Times New Roman" w:cs="Times New Roman"/>
          <w:sz w:val="24"/>
        </w:rPr>
        <w:t>’</w:t>
      </w:r>
      <w:r>
        <w:rPr>
          <w:rFonts w:ascii="Times New Roman" w:eastAsia="SimSun" w:hAnsi="Times New Roman" w:cs="Times New Roman"/>
          <w:sz w:val="24"/>
        </w:rPr>
        <w:t xml:space="preserve"> image thinking ability and humanistic quality, but its systematic application research in geriatric teaching film reading is still blank. In this study, PBL combined with case simulation was introduced into geriatric teaching to explore a set of teaching programs that fit the characteristics of geriatrics and stimulate students</w:t>
      </w:r>
      <w:r w:rsidR="001D0F58">
        <w:rPr>
          <w:rFonts w:ascii="Times New Roman" w:eastAsia="SimSun" w:hAnsi="Times New Roman" w:cs="Times New Roman"/>
          <w:sz w:val="24"/>
        </w:rPr>
        <w:t>’</w:t>
      </w:r>
      <w:r>
        <w:rPr>
          <w:rFonts w:ascii="Times New Roman" w:eastAsia="SimSun" w:hAnsi="Times New Roman" w:cs="Times New Roman"/>
          <w:sz w:val="24"/>
        </w:rPr>
        <w:t xml:space="preserve"> active thinking, so as to provide </w:t>
      </w:r>
      <w:r w:rsidR="0092570D">
        <w:rPr>
          <w:rFonts w:ascii="Times New Roman" w:eastAsia="SimSun" w:hAnsi="Times New Roman" w:cs="Times New Roman"/>
          <w:sz w:val="24"/>
        </w:rPr>
        <w:t xml:space="preserve">an </w:t>
      </w:r>
      <w:r>
        <w:rPr>
          <w:rFonts w:ascii="Times New Roman" w:eastAsia="SimSun" w:hAnsi="Times New Roman" w:cs="Times New Roman"/>
          <w:sz w:val="24"/>
        </w:rPr>
        <w:t>empirical basis for the reform of regular training teaching.</w:t>
      </w:r>
    </w:p>
    <w:p w14:paraId="359E7F92" w14:textId="77777777" w:rsidR="008D0DAE" w:rsidRDefault="008D0DAE" w:rsidP="00077F2F">
      <w:pPr>
        <w:snapToGrid w:val="0"/>
        <w:rPr>
          <w:rFonts w:ascii="Times New Roman" w:eastAsia="SimSun" w:hAnsi="Times New Roman" w:cs="Times New Roman"/>
          <w:sz w:val="24"/>
        </w:rPr>
      </w:pPr>
    </w:p>
    <w:p w14:paraId="1C90CC92" w14:textId="77777777" w:rsidR="008D0DAE" w:rsidRDefault="00000000" w:rsidP="00077F2F">
      <w:pPr>
        <w:snapToGrid w:val="0"/>
        <w:rPr>
          <w:rFonts w:ascii="Times New Roman" w:eastAsia="SimSun" w:hAnsi="Times New Roman" w:cs="Times New Roman"/>
          <w:b/>
          <w:bCs/>
          <w:sz w:val="24"/>
        </w:rPr>
      </w:pPr>
      <w:r>
        <w:rPr>
          <w:rFonts w:ascii="Times New Roman" w:eastAsia="SimSun" w:hAnsi="Times New Roman" w:cs="Times New Roman" w:hint="eastAsia"/>
          <w:b/>
          <w:bCs/>
          <w:sz w:val="24"/>
        </w:rPr>
        <w:lastRenderedPageBreak/>
        <w:t>2.</w:t>
      </w:r>
      <w:r>
        <w:rPr>
          <w:rFonts w:ascii="Times New Roman" w:eastAsia="SimSun" w:hAnsi="Times New Roman" w:cs="Times New Roman"/>
          <w:b/>
          <w:bCs/>
          <w:sz w:val="24"/>
        </w:rPr>
        <w:t xml:space="preserve"> Data and </w:t>
      </w:r>
      <w:r>
        <w:rPr>
          <w:rFonts w:ascii="Times New Roman" w:eastAsia="SimSun" w:hAnsi="Times New Roman" w:cs="Times New Roman" w:hint="eastAsia"/>
          <w:b/>
          <w:bCs/>
          <w:sz w:val="24"/>
        </w:rPr>
        <w:t>m</w:t>
      </w:r>
      <w:r>
        <w:rPr>
          <w:rFonts w:ascii="Times New Roman" w:eastAsia="SimSun" w:hAnsi="Times New Roman" w:cs="Times New Roman"/>
          <w:b/>
          <w:bCs/>
          <w:sz w:val="24"/>
        </w:rPr>
        <w:t>ethods</w:t>
      </w:r>
    </w:p>
    <w:p w14:paraId="7A04D048" w14:textId="77777777" w:rsidR="008D0DAE" w:rsidRDefault="00000000" w:rsidP="00077F2F">
      <w:pPr>
        <w:snapToGrid w:val="0"/>
        <w:rPr>
          <w:rFonts w:ascii="Times New Roman" w:eastAsia="SimSun" w:hAnsi="Times New Roman" w:cs="Times New Roman"/>
          <w:b/>
          <w:bCs/>
          <w:sz w:val="24"/>
        </w:rPr>
      </w:pPr>
      <w:r>
        <w:rPr>
          <w:rFonts w:ascii="Times New Roman" w:eastAsia="SimSun" w:hAnsi="Times New Roman" w:cs="Times New Roman" w:hint="eastAsia"/>
          <w:b/>
          <w:bCs/>
          <w:sz w:val="24"/>
        </w:rPr>
        <w:t>2</w:t>
      </w:r>
      <w:r>
        <w:rPr>
          <w:rFonts w:ascii="Times New Roman" w:eastAsia="SimSun" w:hAnsi="Times New Roman" w:cs="Times New Roman"/>
          <w:b/>
          <w:bCs/>
          <w:sz w:val="24"/>
        </w:rPr>
        <w:t>.1</w:t>
      </w:r>
      <w:r>
        <w:rPr>
          <w:rFonts w:ascii="Times New Roman" w:eastAsia="SimSun" w:hAnsi="Times New Roman" w:cs="Times New Roman" w:hint="eastAsia"/>
          <w:b/>
          <w:bCs/>
          <w:sz w:val="24"/>
        </w:rPr>
        <w:t>.</w:t>
      </w:r>
      <w:r>
        <w:rPr>
          <w:rFonts w:ascii="Times New Roman" w:eastAsia="SimSun" w:hAnsi="Times New Roman" w:cs="Times New Roman"/>
          <w:b/>
          <w:bCs/>
          <w:sz w:val="24"/>
        </w:rPr>
        <w:t xml:space="preserve"> General information</w:t>
      </w:r>
    </w:p>
    <w:p w14:paraId="25B752CB" w14:textId="43A3A95B" w:rsidR="008D0DAE" w:rsidRDefault="00000000" w:rsidP="00077F2F">
      <w:pPr>
        <w:snapToGrid w:val="0"/>
        <w:rPr>
          <w:rFonts w:ascii="Times New Roman" w:eastAsia="SimSun" w:hAnsi="Times New Roman" w:cs="Times New Roman"/>
          <w:sz w:val="24"/>
        </w:rPr>
      </w:pPr>
      <w:r>
        <w:rPr>
          <w:rFonts w:ascii="Times New Roman" w:eastAsia="SimSun" w:hAnsi="Times New Roman" w:cs="Times New Roman"/>
          <w:sz w:val="24"/>
        </w:rPr>
        <w:t xml:space="preserve">The study was carried out from January 2020 to December 2024. A total of 80 postgraduates and trainees who were receiving standardized resident training in the Department of Geriatrics of our hospital were included. The subjects were divided into </w:t>
      </w:r>
      <w:r w:rsidR="0092570D">
        <w:rPr>
          <w:rFonts w:ascii="Times New Roman" w:eastAsia="SimSun" w:hAnsi="Times New Roman" w:cs="Times New Roman"/>
          <w:sz w:val="24"/>
        </w:rPr>
        <w:t xml:space="preserve">a control group and an observation group by a </w:t>
      </w:r>
      <w:r>
        <w:rPr>
          <w:rFonts w:ascii="Times New Roman" w:eastAsia="SimSun" w:hAnsi="Times New Roman" w:cs="Times New Roman"/>
          <w:sz w:val="24"/>
        </w:rPr>
        <w:t>random number table method, and each group contained 40 trainees. There were 15 males and 25 females in the control group, ranging from 19 to 23 years old, with an average of (22.05 ± 1.17) years old; there were 17 males and 23 females in the observation group, ranging from 19 to 23 years old, with an average of (21.72 ± 1.35) years old, and the general data of the two groups were balanced and comparable (</w:t>
      </w:r>
      <w:r w:rsidR="001D0F58">
        <w:rPr>
          <w:rFonts w:ascii="Times New Roman" w:eastAsia="SimSun" w:hAnsi="Times New Roman" w:cs="Times New Roman"/>
          <w:i/>
          <w:iCs/>
          <w:sz w:val="24"/>
        </w:rPr>
        <w:t>p</w:t>
      </w:r>
      <w:r w:rsidR="001D0F58">
        <w:rPr>
          <w:rFonts w:ascii="Times New Roman" w:eastAsia="SimSun" w:hAnsi="Times New Roman" w:cs="Times New Roman"/>
          <w:sz w:val="24"/>
        </w:rPr>
        <w:t xml:space="preserve"> </w:t>
      </w:r>
      <w:r>
        <w:rPr>
          <w:rFonts w:ascii="Times New Roman" w:eastAsia="SimSun" w:hAnsi="Times New Roman" w:cs="Times New Roman"/>
          <w:sz w:val="24"/>
        </w:rPr>
        <w:t>&gt; 0.05).</w:t>
      </w:r>
    </w:p>
    <w:p w14:paraId="1CECA6AA" w14:textId="77777777" w:rsidR="001D0F58" w:rsidRDefault="001D0F58" w:rsidP="001D0F58">
      <w:pPr>
        <w:snapToGrid w:val="0"/>
        <w:rPr>
          <w:rFonts w:ascii="Times New Roman" w:eastAsia="SimSun" w:hAnsi="Times New Roman" w:cs="Times New Roman"/>
          <w:sz w:val="24"/>
        </w:rPr>
      </w:pPr>
    </w:p>
    <w:p w14:paraId="602079FB" w14:textId="77777777" w:rsidR="001D0F58" w:rsidRPr="00077F2F" w:rsidRDefault="001D0F58" w:rsidP="001D0F58">
      <w:pPr>
        <w:snapToGrid w:val="0"/>
        <w:rPr>
          <w:rFonts w:ascii="Times New Roman" w:eastAsia="SimSun" w:hAnsi="Times New Roman" w:cs="Times New Roman"/>
          <w:b/>
          <w:bCs/>
          <w:sz w:val="24"/>
        </w:rPr>
      </w:pPr>
      <w:r w:rsidRPr="00077F2F">
        <w:rPr>
          <w:rFonts w:ascii="Times New Roman" w:eastAsia="SimSun" w:hAnsi="Times New Roman" w:cs="Times New Roman"/>
          <w:b/>
          <w:bCs/>
          <w:sz w:val="24"/>
        </w:rPr>
        <w:t xml:space="preserve">2.1.1. </w:t>
      </w:r>
      <w:r w:rsidR="00000000" w:rsidRPr="00077F2F">
        <w:rPr>
          <w:rFonts w:ascii="Times New Roman" w:eastAsia="SimSun" w:hAnsi="Times New Roman" w:cs="Times New Roman"/>
          <w:b/>
          <w:bCs/>
          <w:sz w:val="24"/>
        </w:rPr>
        <w:t>Inclusion criteria</w:t>
      </w:r>
    </w:p>
    <w:p w14:paraId="04EFFA4F" w14:textId="65E5E3F8" w:rsidR="008D0DAE" w:rsidRDefault="0092570D" w:rsidP="00077F2F">
      <w:pPr>
        <w:snapToGrid w:val="0"/>
        <w:rPr>
          <w:rFonts w:ascii="Times New Roman" w:eastAsia="SimSun" w:hAnsi="Times New Roman" w:cs="Times New Roman"/>
          <w:sz w:val="24"/>
        </w:rPr>
      </w:pPr>
      <w:r>
        <w:rPr>
          <w:rFonts w:ascii="Times New Roman" w:eastAsia="SimSun" w:hAnsi="Times New Roman" w:cs="Times New Roman"/>
          <w:sz w:val="24"/>
        </w:rPr>
        <w:t>Bachelor</w:t>
      </w:r>
      <w:r w:rsidR="001D0F58">
        <w:rPr>
          <w:rFonts w:ascii="Times New Roman" w:eastAsia="SimSun" w:hAnsi="Times New Roman" w:cs="Times New Roman"/>
          <w:sz w:val="24"/>
        </w:rPr>
        <w:t>’</w:t>
      </w:r>
      <w:r>
        <w:rPr>
          <w:rFonts w:ascii="Times New Roman" w:eastAsia="SimSun" w:hAnsi="Times New Roman" w:cs="Times New Roman"/>
          <w:sz w:val="24"/>
        </w:rPr>
        <w:t xml:space="preserve">s degree or above in full-time clinical medicine; having obtained the qualification certificate of a </w:t>
      </w:r>
      <w:r w:rsidR="00000000">
        <w:rPr>
          <w:rFonts w:ascii="Times New Roman" w:eastAsia="SimSun" w:hAnsi="Times New Roman" w:cs="Times New Roman"/>
          <w:sz w:val="24"/>
        </w:rPr>
        <w:t>licensed physician or being in the second year of training or above; voluntarily participating in the study and signing the informed consent; The attendance rate during the training period is not less than 90%.</w:t>
      </w:r>
    </w:p>
    <w:p w14:paraId="68A33BF0" w14:textId="77777777" w:rsidR="001D0F58" w:rsidRDefault="001D0F58" w:rsidP="001D0F58">
      <w:pPr>
        <w:snapToGrid w:val="0"/>
        <w:ind w:firstLineChars="200" w:firstLine="480"/>
        <w:rPr>
          <w:rFonts w:ascii="Times New Roman" w:eastAsia="SimSun" w:hAnsi="Times New Roman" w:cs="Times New Roman"/>
          <w:sz w:val="24"/>
        </w:rPr>
      </w:pPr>
    </w:p>
    <w:p w14:paraId="0059DEF9" w14:textId="77777777" w:rsidR="001D0F58" w:rsidRPr="00077F2F" w:rsidRDefault="001D0F58" w:rsidP="001D0F58">
      <w:pPr>
        <w:snapToGrid w:val="0"/>
        <w:rPr>
          <w:rFonts w:ascii="Times New Roman" w:eastAsia="SimSun" w:hAnsi="Times New Roman" w:cs="Times New Roman"/>
          <w:b/>
          <w:bCs/>
          <w:sz w:val="24"/>
        </w:rPr>
      </w:pPr>
      <w:r w:rsidRPr="00077F2F">
        <w:rPr>
          <w:rFonts w:ascii="Times New Roman" w:eastAsia="SimSun" w:hAnsi="Times New Roman" w:cs="Times New Roman"/>
          <w:b/>
          <w:bCs/>
          <w:sz w:val="24"/>
        </w:rPr>
        <w:t xml:space="preserve">2.1.2. </w:t>
      </w:r>
      <w:r w:rsidR="00000000" w:rsidRPr="00077F2F">
        <w:rPr>
          <w:rFonts w:ascii="Times New Roman" w:eastAsia="SimSun" w:hAnsi="Times New Roman" w:cs="Times New Roman"/>
          <w:b/>
          <w:bCs/>
          <w:sz w:val="24"/>
        </w:rPr>
        <w:t>Exclusion criteria</w:t>
      </w:r>
    </w:p>
    <w:p w14:paraId="056263E5" w14:textId="4112C69A" w:rsidR="008D0DAE" w:rsidRDefault="001D0F58" w:rsidP="00077F2F">
      <w:pPr>
        <w:snapToGrid w:val="0"/>
        <w:rPr>
          <w:rFonts w:ascii="Times New Roman" w:eastAsia="SimSun" w:hAnsi="Times New Roman" w:cs="Times New Roman"/>
          <w:sz w:val="24"/>
        </w:rPr>
      </w:pPr>
      <w:r>
        <w:rPr>
          <w:rFonts w:ascii="Times New Roman" w:eastAsia="SimSun" w:hAnsi="Times New Roman" w:cs="Times New Roman"/>
          <w:sz w:val="24"/>
        </w:rPr>
        <w:t>T</w:t>
      </w:r>
      <w:r w:rsidR="00000000">
        <w:rPr>
          <w:rFonts w:ascii="Times New Roman" w:eastAsia="SimSun" w:hAnsi="Times New Roman" w:cs="Times New Roman"/>
          <w:sz w:val="24"/>
        </w:rPr>
        <w:t>hose who have been interrupted for more than 3 months during the training period; those who have participated in similar teaching reform projects; those who are absent from the examination for some reason during the examination period; Those who have serious violations of discipline and have been disqualified from training.</w:t>
      </w:r>
    </w:p>
    <w:p w14:paraId="2A9F0EB3" w14:textId="77777777" w:rsidR="008D0DAE" w:rsidRDefault="008D0DAE" w:rsidP="00077F2F">
      <w:pPr>
        <w:snapToGrid w:val="0"/>
        <w:ind w:firstLineChars="200" w:firstLine="480"/>
        <w:rPr>
          <w:rFonts w:ascii="Times New Roman" w:eastAsia="SimSun" w:hAnsi="Times New Roman" w:cs="Times New Roman"/>
          <w:sz w:val="24"/>
        </w:rPr>
      </w:pPr>
    </w:p>
    <w:p w14:paraId="3303BFF2" w14:textId="77777777" w:rsidR="008D0DAE" w:rsidRDefault="00000000" w:rsidP="00077F2F">
      <w:pPr>
        <w:snapToGrid w:val="0"/>
        <w:rPr>
          <w:rFonts w:ascii="Times New Roman" w:eastAsia="SimSun" w:hAnsi="Times New Roman" w:cs="Times New Roman"/>
          <w:b/>
          <w:bCs/>
          <w:sz w:val="24"/>
        </w:rPr>
      </w:pPr>
      <w:r>
        <w:rPr>
          <w:rFonts w:ascii="Times New Roman" w:eastAsia="SimSun" w:hAnsi="Times New Roman" w:cs="Times New Roman" w:hint="eastAsia"/>
          <w:b/>
          <w:bCs/>
          <w:sz w:val="24"/>
        </w:rPr>
        <w:t>2</w:t>
      </w:r>
      <w:r>
        <w:rPr>
          <w:rFonts w:ascii="Times New Roman" w:eastAsia="SimSun" w:hAnsi="Times New Roman" w:cs="Times New Roman"/>
          <w:b/>
          <w:bCs/>
          <w:sz w:val="24"/>
        </w:rPr>
        <w:t>.2</w:t>
      </w:r>
      <w:r>
        <w:rPr>
          <w:rFonts w:ascii="Times New Roman" w:eastAsia="SimSun" w:hAnsi="Times New Roman" w:cs="Times New Roman" w:hint="eastAsia"/>
          <w:b/>
          <w:bCs/>
          <w:sz w:val="24"/>
        </w:rPr>
        <w:t>.</w:t>
      </w:r>
      <w:r>
        <w:rPr>
          <w:rFonts w:ascii="Times New Roman" w:eastAsia="SimSun" w:hAnsi="Times New Roman" w:cs="Times New Roman"/>
          <w:b/>
          <w:bCs/>
          <w:sz w:val="24"/>
        </w:rPr>
        <w:t xml:space="preserve"> Method</w:t>
      </w:r>
    </w:p>
    <w:p w14:paraId="31E7755D" w14:textId="2DC633B1" w:rsidR="008D0DAE" w:rsidRDefault="00000000" w:rsidP="00077F2F">
      <w:pPr>
        <w:snapToGrid w:val="0"/>
        <w:rPr>
          <w:rFonts w:ascii="Times New Roman" w:eastAsia="SimSun" w:hAnsi="Times New Roman" w:cs="Times New Roman"/>
          <w:sz w:val="24"/>
        </w:rPr>
      </w:pPr>
      <w:r>
        <w:rPr>
          <w:rFonts w:ascii="Times New Roman" w:eastAsia="SimSun" w:hAnsi="Times New Roman" w:cs="Times New Roman"/>
          <w:sz w:val="24"/>
        </w:rPr>
        <w:t xml:space="preserve">Control group: </w:t>
      </w:r>
      <w:r w:rsidR="0092570D">
        <w:rPr>
          <w:rFonts w:ascii="Times New Roman" w:eastAsia="SimSun" w:hAnsi="Times New Roman" w:cs="Times New Roman"/>
          <w:sz w:val="24"/>
        </w:rPr>
        <w:t>The</w:t>
      </w:r>
      <w:r>
        <w:rPr>
          <w:rFonts w:ascii="Times New Roman" w:eastAsia="SimSun" w:hAnsi="Times New Roman" w:cs="Times New Roman"/>
          <w:sz w:val="24"/>
        </w:rPr>
        <w:t xml:space="preserve"> traditional teaching mode was adopted. The image data of common cases in </w:t>
      </w:r>
      <w:r w:rsidR="0092570D">
        <w:rPr>
          <w:rFonts w:ascii="Times New Roman" w:eastAsia="SimSun" w:hAnsi="Times New Roman" w:cs="Times New Roman"/>
          <w:sz w:val="24"/>
        </w:rPr>
        <w:t xml:space="preserve">the </w:t>
      </w:r>
      <w:r>
        <w:rPr>
          <w:rFonts w:ascii="Times New Roman" w:eastAsia="SimSun" w:hAnsi="Times New Roman" w:cs="Times New Roman"/>
          <w:sz w:val="24"/>
        </w:rPr>
        <w:t>geriatrics department were selected by the instructor and displayed in the form of PPT. The instructor gave a systematic explanation, and the students listened passively and recorded the key points. Each film reading lasts about 40 minutes, once every two weeks, and about 36 times during the training period. Regular homework is assigned after class, and students review by themselves.</w:t>
      </w:r>
    </w:p>
    <w:p w14:paraId="178E5172" w14:textId="0A453FF9" w:rsidR="008D0DAE" w:rsidRDefault="00000000" w:rsidP="00077F2F">
      <w:pPr>
        <w:snapToGrid w:val="0"/>
        <w:ind w:firstLineChars="200" w:firstLine="480"/>
        <w:rPr>
          <w:rFonts w:ascii="Times New Roman" w:eastAsia="SimSun" w:hAnsi="Times New Roman" w:cs="Times New Roman"/>
          <w:sz w:val="24"/>
        </w:rPr>
      </w:pPr>
      <w:r>
        <w:rPr>
          <w:rFonts w:ascii="Times New Roman" w:eastAsia="SimSun" w:hAnsi="Times New Roman" w:cs="Times New Roman"/>
          <w:sz w:val="24"/>
        </w:rPr>
        <w:t xml:space="preserve">Observation group: </w:t>
      </w:r>
      <w:r w:rsidR="0092570D">
        <w:rPr>
          <w:rFonts w:ascii="Times New Roman" w:eastAsia="SimSun" w:hAnsi="Times New Roman" w:cs="Times New Roman"/>
          <w:sz w:val="24"/>
        </w:rPr>
        <w:t>The</w:t>
      </w:r>
      <w:r>
        <w:rPr>
          <w:rFonts w:ascii="Times New Roman" w:eastAsia="SimSun" w:hAnsi="Times New Roman" w:cs="Times New Roman"/>
          <w:sz w:val="24"/>
        </w:rPr>
        <w:t xml:space="preserve"> teaching reading mode of PBL combined with case simulation was adopted, and the specific implementation steps were as follows:</w:t>
      </w:r>
    </w:p>
    <w:p w14:paraId="294599CB" w14:textId="77777777" w:rsidR="001D0F58" w:rsidRDefault="00000000" w:rsidP="001D0F58">
      <w:pPr>
        <w:snapToGrid w:val="0"/>
        <w:ind w:left="709" w:hanging="709"/>
        <w:rPr>
          <w:rFonts w:ascii="Times New Roman" w:eastAsia="SimSun" w:hAnsi="Times New Roman" w:cs="Times New Roman"/>
          <w:sz w:val="24"/>
        </w:rPr>
      </w:pPr>
      <w:r>
        <w:rPr>
          <w:rFonts w:ascii="Times New Roman" w:eastAsia="SimSun" w:hAnsi="Times New Roman" w:cs="Times New Roman"/>
          <w:sz w:val="24"/>
        </w:rPr>
        <w:t xml:space="preserve">(1) </w:t>
      </w:r>
      <w:r w:rsidR="001D0F58">
        <w:rPr>
          <w:rFonts w:ascii="Times New Roman" w:eastAsia="SimSun" w:hAnsi="Times New Roman" w:cs="Times New Roman"/>
          <w:sz w:val="24"/>
        </w:rPr>
        <w:tab/>
      </w:r>
      <w:r>
        <w:rPr>
          <w:rFonts w:ascii="Times New Roman" w:eastAsia="SimSun" w:hAnsi="Times New Roman" w:cs="Times New Roman"/>
          <w:sz w:val="24"/>
        </w:rPr>
        <w:t>Pre-class preparation stage</w:t>
      </w:r>
    </w:p>
    <w:p w14:paraId="4B9B2138" w14:textId="7A1752F5" w:rsidR="001D0F58" w:rsidRDefault="001D0F58" w:rsidP="00077F2F">
      <w:pPr>
        <w:snapToGrid w:val="0"/>
        <w:ind w:left="709" w:hanging="709"/>
        <w:rPr>
          <w:rFonts w:ascii="Times New Roman" w:eastAsia="SimSun" w:hAnsi="Times New Roman" w:cs="Times New Roman"/>
          <w:sz w:val="24"/>
        </w:rPr>
      </w:pPr>
      <w:r>
        <w:rPr>
          <w:rFonts w:ascii="Times New Roman" w:eastAsia="SimSun" w:hAnsi="Times New Roman" w:cs="Times New Roman"/>
          <w:sz w:val="24"/>
        </w:rPr>
        <w:tab/>
      </w:r>
      <w:r w:rsidR="00000000">
        <w:rPr>
          <w:rFonts w:ascii="Times New Roman" w:eastAsia="SimSun" w:hAnsi="Times New Roman" w:cs="Times New Roman"/>
          <w:sz w:val="24"/>
        </w:rPr>
        <w:t xml:space="preserve">The guiding physician selected typical elderly cases one week before each teaching film reading, and had clear and standardized case selection principles: selecting cases of common diseases, </w:t>
      </w:r>
      <w:r w:rsidR="0092570D">
        <w:rPr>
          <w:rFonts w:ascii="Times New Roman" w:eastAsia="SimSun" w:hAnsi="Times New Roman" w:cs="Times New Roman"/>
          <w:sz w:val="24"/>
        </w:rPr>
        <w:t>frequently occurring diseases,</w:t>
      </w:r>
      <w:r w:rsidR="00000000">
        <w:rPr>
          <w:rFonts w:ascii="Times New Roman" w:eastAsia="SimSun" w:hAnsi="Times New Roman" w:cs="Times New Roman"/>
          <w:sz w:val="24"/>
        </w:rPr>
        <w:t xml:space="preserve"> and typical syndromes in the elderly</w:t>
      </w:r>
      <w:r w:rsidR="0092570D">
        <w:rPr>
          <w:rFonts w:ascii="Times New Roman" w:eastAsia="SimSun" w:hAnsi="Times New Roman" w:cs="Times New Roman"/>
          <w:sz w:val="24"/>
        </w:rPr>
        <w:t>, such as community-acquired pneumonia, chronic obstructive pulmonary disease, acute coronary syndrome, senile degenerative heart valvular disease, Alzheimer</w:t>
      </w:r>
      <w:r>
        <w:rPr>
          <w:rFonts w:ascii="Times New Roman" w:eastAsia="SimSun" w:hAnsi="Times New Roman" w:cs="Times New Roman"/>
          <w:sz w:val="24"/>
        </w:rPr>
        <w:t>’</w:t>
      </w:r>
      <w:r w:rsidR="0092570D">
        <w:rPr>
          <w:rFonts w:ascii="Times New Roman" w:eastAsia="SimSun" w:hAnsi="Times New Roman" w:cs="Times New Roman"/>
          <w:sz w:val="24"/>
        </w:rPr>
        <w:t>s disease, senile multiple organ failure,</w:t>
      </w:r>
      <w:r w:rsidR="00000000">
        <w:rPr>
          <w:rFonts w:ascii="Times New Roman" w:eastAsia="SimSun" w:hAnsi="Times New Roman" w:cs="Times New Roman"/>
          <w:sz w:val="24"/>
        </w:rPr>
        <w:t xml:space="preserve"> and the like. Five to seven progressive questions were set up according to the grade of the trainees</w:t>
      </w:r>
      <w:r w:rsidR="0092570D">
        <w:rPr>
          <w:rFonts w:ascii="Times New Roman" w:eastAsia="SimSun" w:hAnsi="Times New Roman" w:cs="Times New Roman"/>
          <w:sz w:val="24"/>
        </w:rPr>
        <w:t>. The trainees were arranged to consult evidence-based medical literature through the network or library. The</w:t>
      </w:r>
      <w:r w:rsidR="00000000">
        <w:rPr>
          <w:rFonts w:ascii="Times New Roman" w:eastAsia="SimSun" w:hAnsi="Times New Roman" w:cs="Times New Roman"/>
          <w:sz w:val="24"/>
        </w:rPr>
        <w:t xml:space="preserve"> resident physicians were required to complete the written preparation of </w:t>
      </w:r>
      <w:r w:rsidR="0092570D">
        <w:rPr>
          <w:rFonts w:ascii="Times New Roman" w:eastAsia="SimSun" w:hAnsi="Times New Roman" w:cs="Times New Roman"/>
          <w:sz w:val="24"/>
        </w:rPr>
        <w:t>the medical history report, image sign description,</w:t>
      </w:r>
      <w:r w:rsidR="00000000">
        <w:rPr>
          <w:rFonts w:ascii="Times New Roman" w:eastAsia="SimSun" w:hAnsi="Times New Roman" w:cs="Times New Roman"/>
          <w:sz w:val="24"/>
        </w:rPr>
        <w:t xml:space="preserve"> and preliminary diagnostic opinions.</w:t>
      </w:r>
    </w:p>
    <w:p w14:paraId="68BFE083" w14:textId="77777777" w:rsidR="001D0F58" w:rsidRDefault="00000000" w:rsidP="001D0F58">
      <w:pPr>
        <w:snapToGrid w:val="0"/>
        <w:ind w:left="709" w:hanging="709"/>
        <w:rPr>
          <w:rFonts w:ascii="Times New Roman" w:eastAsia="SimSun" w:hAnsi="Times New Roman" w:cs="Times New Roman"/>
          <w:sz w:val="24"/>
        </w:rPr>
      </w:pPr>
      <w:r>
        <w:rPr>
          <w:rFonts w:ascii="Times New Roman" w:eastAsia="SimSun" w:hAnsi="Times New Roman" w:cs="Times New Roman"/>
          <w:sz w:val="24"/>
        </w:rPr>
        <w:t xml:space="preserve">(2) </w:t>
      </w:r>
      <w:r w:rsidR="001D0F58">
        <w:rPr>
          <w:rFonts w:ascii="Times New Roman" w:eastAsia="SimSun" w:hAnsi="Times New Roman" w:cs="Times New Roman"/>
          <w:sz w:val="24"/>
        </w:rPr>
        <w:tab/>
      </w:r>
      <w:r>
        <w:rPr>
          <w:rFonts w:ascii="Times New Roman" w:eastAsia="SimSun" w:hAnsi="Times New Roman" w:cs="Times New Roman"/>
          <w:sz w:val="24"/>
        </w:rPr>
        <w:t>Classroom implementation stage</w:t>
      </w:r>
    </w:p>
    <w:p w14:paraId="020B1C01" w14:textId="1CAF3C74" w:rsidR="001D0F58" w:rsidRDefault="001D0F58" w:rsidP="00077F2F">
      <w:pPr>
        <w:snapToGrid w:val="0"/>
        <w:ind w:left="709" w:hanging="709"/>
        <w:rPr>
          <w:rFonts w:ascii="Times New Roman" w:eastAsia="SimSun" w:hAnsi="Times New Roman" w:cs="Times New Roman"/>
          <w:sz w:val="24"/>
        </w:rPr>
      </w:pPr>
      <w:r>
        <w:rPr>
          <w:rFonts w:ascii="Times New Roman" w:eastAsia="SimSun" w:hAnsi="Times New Roman" w:cs="Times New Roman"/>
          <w:sz w:val="24"/>
        </w:rPr>
        <w:tab/>
      </w:r>
      <w:r w:rsidR="00000000">
        <w:rPr>
          <w:rFonts w:ascii="Times New Roman" w:eastAsia="SimSun" w:hAnsi="Times New Roman" w:cs="Times New Roman"/>
          <w:sz w:val="24"/>
        </w:rPr>
        <w:t xml:space="preserve">Each teaching film reading takes about 40 minutes, so it is divided into four links: the first link is the opening introduction and task assignment (3 to 5 minutes), the instructor clarifies the purpose and basic process of this film reading, and the second link is the clinical diagnostic thinking training based on case imaging (25 to 30 minutes). </w:t>
      </w:r>
      <w:r w:rsidR="0092570D">
        <w:rPr>
          <w:rFonts w:ascii="Times New Roman" w:eastAsia="SimSun" w:hAnsi="Times New Roman" w:cs="Times New Roman"/>
          <w:sz w:val="24"/>
        </w:rPr>
        <w:t xml:space="preserve">The medical history report, sign description, analysis and induction, and diagnosis and differential diagnosis statement were first made by the chief resident, and other students </w:t>
      </w:r>
      <w:r w:rsidR="00000000">
        <w:rPr>
          <w:rFonts w:ascii="Times New Roman" w:eastAsia="SimSun" w:hAnsi="Times New Roman" w:cs="Times New Roman"/>
          <w:sz w:val="24"/>
        </w:rPr>
        <w:t xml:space="preserve">supplemented and discussed to guide the doctor to make standard comments on the key signs in time. The third part is group discussion and case simulation (5 to 8 minutes). Students are divided into groups to play different roles in clinical decision-making simulation. The fourth part is the summary of film reading (3 to 5 </w:t>
      </w:r>
      <w:r w:rsidR="00000000">
        <w:rPr>
          <w:rFonts w:ascii="Times New Roman" w:eastAsia="SimSun" w:hAnsi="Times New Roman" w:cs="Times New Roman"/>
          <w:sz w:val="24"/>
        </w:rPr>
        <w:lastRenderedPageBreak/>
        <w:t>minutes), which guides doctors to summarize the main points of knowledge and arrange the thinking questions after class.</w:t>
      </w:r>
    </w:p>
    <w:p w14:paraId="2442332E" w14:textId="09AF007E" w:rsidR="008D0DAE" w:rsidRDefault="00000000" w:rsidP="00077F2F">
      <w:pPr>
        <w:snapToGrid w:val="0"/>
        <w:ind w:left="709" w:hanging="709"/>
        <w:rPr>
          <w:rFonts w:ascii="Times New Roman" w:eastAsia="SimSun" w:hAnsi="Times New Roman" w:cs="Times New Roman"/>
          <w:sz w:val="24"/>
        </w:rPr>
      </w:pPr>
      <w:r>
        <w:rPr>
          <w:rFonts w:ascii="Times New Roman" w:eastAsia="SimSun" w:hAnsi="Times New Roman" w:cs="Times New Roman"/>
          <w:sz w:val="24"/>
        </w:rPr>
        <w:t xml:space="preserve">(3) </w:t>
      </w:r>
      <w:r w:rsidR="001D0F58">
        <w:rPr>
          <w:rFonts w:ascii="Times New Roman" w:eastAsia="SimSun" w:hAnsi="Times New Roman" w:cs="Times New Roman"/>
          <w:sz w:val="24"/>
        </w:rPr>
        <w:tab/>
      </w:r>
      <w:r>
        <w:rPr>
          <w:rFonts w:ascii="Times New Roman" w:eastAsia="SimSun" w:hAnsi="Times New Roman" w:cs="Times New Roman"/>
          <w:sz w:val="24"/>
        </w:rPr>
        <w:t>After-class consolidation stage</w:t>
      </w:r>
      <w:r w:rsidR="001D0F58">
        <w:rPr>
          <w:rFonts w:ascii="Times New Roman" w:eastAsia="SimSun" w:hAnsi="Times New Roman" w:cs="Times New Roman"/>
          <w:sz w:val="24"/>
        </w:rPr>
        <w:br/>
      </w:r>
      <w:r>
        <w:rPr>
          <w:rFonts w:ascii="Times New Roman" w:eastAsia="SimSun" w:hAnsi="Times New Roman" w:cs="Times New Roman"/>
          <w:sz w:val="24"/>
        </w:rPr>
        <w:t>The training teacher collects similar clinical cases and arranges the trainees to carry out clinical simulation training to consolidate the theoretical knowledge they have learned, at least once every two weeks, with a total of 36 times during the training period.</w:t>
      </w:r>
    </w:p>
    <w:p w14:paraId="1AB229E7" w14:textId="77777777" w:rsidR="008D0DAE" w:rsidRDefault="008D0DAE" w:rsidP="00077F2F">
      <w:pPr>
        <w:snapToGrid w:val="0"/>
        <w:ind w:firstLineChars="200" w:firstLine="480"/>
        <w:rPr>
          <w:rFonts w:ascii="Times New Roman" w:eastAsia="SimSun" w:hAnsi="Times New Roman" w:cs="Times New Roman"/>
          <w:sz w:val="24"/>
        </w:rPr>
      </w:pPr>
    </w:p>
    <w:p w14:paraId="3FFE539E" w14:textId="77777777" w:rsidR="008D0DAE" w:rsidRDefault="00000000" w:rsidP="00077F2F">
      <w:pPr>
        <w:snapToGrid w:val="0"/>
        <w:rPr>
          <w:rFonts w:ascii="Times New Roman" w:eastAsia="SimSun" w:hAnsi="Times New Roman" w:cs="Times New Roman"/>
          <w:b/>
          <w:bCs/>
          <w:sz w:val="24"/>
        </w:rPr>
      </w:pPr>
      <w:r>
        <w:rPr>
          <w:rFonts w:ascii="Times New Roman" w:eastAsia="SimSun" w:hAnsi="Times New Roman" w:cs="Times New Roman" w:hint="eastAsia"/>
          <w:b/>
          <w:bCs/>
          <w:sz w:val="24"/>
        </w:rPr>
        <w:t>2</w:t>
      </w:r>
      <w:r>
        <w:rPr>
          <w:rFonts w:ascii="Times New Roman" w:eastAsia="SimSun" w:hAnsi="Times New Roman" w:cs="Times New Roman"/>
          <w:b/>
          <w:bCs/>
          <w:sz w:val="24"/>
        </w:rPr>
        <w:t>.3</w:t>
      </w:r>
      <w:r>
        <w:rPr>
          <w:rFonts w:ascii="Times New Roman" w:eastAsia="SimSun" w:hAnsi="Times New Roman" w:cs="Times New Roman" w:hint="eastAsia"/>
          <w:b/>
          <w:bCs/>
          <w:sz w:val="24"/>
        </w:rPr>
        <w:t>.</w:t>
      </w:r>
      <w:r>
        <w:rPr>
          <w:rFonts w:ascii="Times New Roman" w:eastAsia="SimSun" w:hAnsi="Times New Roman" w:cs="Times New Roman"/>
          <w:b/>
          <w:bCs/>
          <w:sz w:val="24"/>
        </w:rPr>
        <w:t xml:space="preserve"> Observation index</w:t>
      </w:r>
    </w:p>
    <w:p w14:paraId="7CB0EA2C" w14:textId="77777777" w:rsidR="001D0F58" w:rsidRDefault="00000000" w:rsidP="001D0F58">
      <w:pPr>
        <w:snapToGrid w:val="0"/>
        <w:ind w:left="709" w:hanging="709"/>
        <w:rPr>
          <w:rFonts w:ascii="Times New Roman" w:eastAsia="SimSun" w:hAnsi="Times New Roman" w:cs="Times New Roman"/>
          <w:sz w:val="24"/>
        </w:rPr>
      </w:pPr>
      <w:r>
        <w:rPr>
          <w:rFonts w:ascii="Times New Roman" w:eastAsia="SimSun" w:hAnsi="Times New Roman" w:cs="Times New Roman"/>
          <w:sz w:val="24"/>
        </w:rPr>
        <w:t xml:space="preserve">(1) </w:t>
      </w:r>
      <w:r w:rsidR="001D0F58">
        <w:rPr>
          <w:rFonts w:ascii="Times New Roman" w:eastAsia="SimSun" w:hAnsi="Times New Roman" w:cs="Times New Roman"/>
          <w:sz w:val="24"/>
        </w:rPr>
        <w:tab/>
      </w:r>
      <w:r>
        <w:rPr>
          <w:rFonts w:ascii="Times New Roman" w:eastAsia="SimSun" w:hAnsi="Times New Roman" w:cs="Times New Roman"/>
          <w:sz w:val="24"/>
        </w:rPr>
        <w:t>Examination results</w:t>
      </w:r>
    </w:p>
    <w:p w14:paraId="6726FB3D" w14:textId="70E9C2E1" w:rsidR="001D0F58" w:rsidRDefault="001D0F58" w:rsidP="00077F2F">
      <w:pPr>
        <w:snapToGrid w:val="0"/>
        <w:ind w:left="709" w:hanging="709"/>
        <w:rPr>
          <w:rFonts w:ascii="Times New Roman" w:eastAsia="SimSun" w:hAnsi="Times New Roman" w:cs="Times New Roman"/>
          <w:sz w:val="24"/>
        </w:rPr>
      </w:pPr>
      <w:r>
        <w:rPr>
          <w:rFonts w:ascii="Times New Roman" w:eastAsia="SimSun" w:hAnsi="Times New Roman" w:cs="Times New Roman"/>
          <w:sz w:val="24"/>
        </w:rPr>
        <w:tab/>
      </w:r>
      <w:r w:rsidR="00000000">
        <w:rPr>
          <w:rFonts w:ascii="Times New Roman" w:eastAsia="SimSun" w:hAnsi="Times New Roman" w:cs="Times New Roman"/>
          <w:sz w:val="24"/>
        </w:rPr>
        <w:t>The hundred-mark system is adopted for both the theoretical examination and the practical skill examination, in which the theoretical examination involves the theoretical examination (the full score is 100, covering the basic knowledge of geriatrics and imaging knowledge) and the practical skill examination (the full score is 100, including the ability to read films and case analysis), which is scored by unified proposition, unified marking and blind method.</w:t>
      </w:r>
    </w:p>
    <w:p w14:paraId="5085317E" w14:textId="77777777" w:rsidR="001D0F58" w:rsidRDefault="00000000" w:rsidP="001D0F58">
      <w:pPr>
        <w:snapToGrid w:val="0"/>
        <w:ind w:left="709" w:hanging="709"/>
        <w:rPr>
          <w:rFonts w:ascii="Times New Roman" w:eastAsia="SimSun" w:hAnsi="Times New Roman" w:cs="Times New Roman"/>
          <w:sz w:val="24"/>
        </w:rPr>
      </w:pPr>
      <w:r>
        <w:rPr>
          <w:rFonts w:ascii="Times New Roman" w:eastAsia="SimSun" w:hAnsi="Times New Roman" w:cs="Times New Roman"/>
          <w:sz w:val="24"/>
        </w:rPr>
        <w:t xml:space="preserve">(2) </w:t>
      </w:r>
      <w:r w:rsidR="001D0F58">
        <w:rPr>
          <w:rFonts w:ascii="Times New Roman" w:eastAsia="SimSun" w:hAnsi="Times New Roman" w:cs="Times New Roman"/>
          <w:sz w:val="24"/>
        </w:rPr>
        <w:tab/>
      </w:r>
      <w:r>
        <w:rPr>
          <w:rFonts w:ascii="Times New Roman" w:eastAsia="SimSun" w:hAnsi="Times New Roman" w:cs="Times New Roman"/>
          <w:sz w:val="24"/>
        </w:rPr>
        <w:t>Clinical competence</w:t>
      </w:r>
    </w:p>
    <w:p w14:paraId="3AA39074" w14:textId="627BAEB7" w:rsidR="001D0F58" w:rsidRDefault="001D0F58" w:rsidP="00077F2F">
      <w:pPr>
        <w:snapToGrid w:val="0"/>
        <w:ind w:left="709" w:hanging="709"/>
        <w:rPr>
          <w:rFonts w:ascii="Times New Roman" w:eastAsia="SimSun" w:hAnsi="Times New Roman" w:cs="Times New Roman"/>
          <w:sz w:val="24"/>
        </w:rPr>
      </w:pPr>
      <w:r>
        <w:rPr>
          <w:rFonts w:ascii="Times New Roman" w:eastAsia="SimSun" w:hAnsi="Times New Roman" w:cs="Times New Roman"/>
          <w:sz w:val="24"/>
        </w:rPr>
        <w:tab/>
      </w:r>
      <w:r w:rsidR="00000000">
        <w:rPr>
          <w:rFonts w:ascii="Times New Roman" w:eastAsia="SimSun" w:hAnsi="Times New Roman" w:cs="Times New Roman"/>
          <w:sz w:val="24"/>
        </w:rPr>
        <w:t>The evaluation was conducted with the help of the clinical competence scale, which included four dimensions: clinical reasoning ability, overall coordination ability, information processing ability</w:t>
      </w:r>
      <w:r w:rsidR="0092570D">
        <w:rPr>
          <w:rFonts w:ascii="Times New Roman" w:eastAsia="SimSun" w:hAnsi="Times New Roman" w:cs="Times New Roman"/>
          <w:sz w:val="24"/>
        </w:rPr>
        <w:t>,</w:t>
      </w:r>
      <w:r w:rsidR="00000000">
        <w:rPr>
          <w:rFonts w:ascii="Times New Roman" w:eastAsia="SimSun" w:hAnsi="Times New Roman" w:cs="Times New Roman"/>
          <w:sz w:val="24"/>
        </w:rPr>
        <w:t xml:space="preserve"> and interpersonal communication ability. Each dimension was scored 25 points, totaling 100 points. The higher the score, the stronger the competence.</w:t>
      </w:r>
    </w:p>
    <w:p w14:paraId="2A821400" w14:textId="77777777" w:rsidR="001D0F58" w:rsidRDefault="00000000" w:rsidP="001D0F58">
      <w:pPr>
        <w:snapToGrid w:val="0"/>
        <w:ind w:left="709" w:hanging="709"/>
        <w:rPr>
          <w:rFonts w:ascii="Times New Roman" w:eastAsia="SimSun" w:hAnsi="Times New Roman" w:cs="Times New Roman"/>
          <w:sz w:val="24"/>
        </w:rPr>
      </w:pPr>
      <w:r>
        <w:rPr>
          <w:rFonts w:ascii="Times New Roman" w:eastAsia="SimSun" w:hAnsi="Times New Roman" w:cs="Times New Roman"/>
          <w:sz w:val="24"/>
        </w:rPr>
        <w:t xml:space="preserve">(3) </w:t>
      </w:r>
      <w:r w:rsidR="001D0F58">
        <w:rPr>
          <w:rFonts w:ascii="Times New Roman" w:eastAsia="SimSun" w:hAnsi="Times New Roman" w:cs="Times New Roman"/>
          <w:sz w:val="24"/>
        </w:rPr>
        <w:tab/>
      </w:r>
      <w:r>
        <w:rPr>
          <w:rFonts w:ascii="Times New Roman" w:eastAsia="SimSun" w:hAnsi="Times New Roman" w:cs="Times New Roman"/>
          <w:sz w:val="24"/>
        </w:rPr>
        <w:t>Teaching satisfaction</w:t>
      </w:r>
    </w:p>
    <w:p w14:paraId="482462A7" w14:textId="69B2B04F" w:rsidR="008D0DAE" w:rsidRDefault="001D0F58" w:rsidP="00077F2F">
      <w:pPr>
        <w:snapToGrid w:val="0"/>
        <w:ind w:left="709" w:hanging="709"/>
        <w:rPr>
          <w:rFonts w:ascii="Times New Roman" w:eastAsia="SimSun" w:hAnsi="Times New Roman" w:cs="Times New Roman"/>
          <w:sz w:val="24"/>
        </w:rPr>
      </w:pPr>
      <w:r>
        <w:rPr>
          <w:rFonts w:ascii="Times New Roman" w:eastAsia="SimSun" w:hAnsi="Times New Roman" w:cs="Times New Roman"/>
          <w:sz w:val="24"/>
        </w:rPr>
        <w:tab/>
      </w:r>
      <w:r w:rsidR="00000000">
        <w:rPr>
          <w:rFonts w:ascii="Times New Roman" w:eastAsia="SimSun" w:hAnsi="Times New Roman" w:cs="Times New Roman"/>
          <w:sz w:val="24"/>
        </w:rPr>
        <w:t>Self-made satisfaction questionnaire was used to evaluate, the total score of the questionnaire was 100 points, involving four aspects of teaching content, teaching methods, teaching effect and learning interest, according to the score, it was divided into three grades, ≥ 85 points were judged as very satisfied, 70</w:t>
      </w:r>
      <w:r>
        <w:rPr>
          <w:rFonts w:ascii="Times New Roman" w:eastAsia="SimSun" w:hAnsi="Times New Roman" w:cs="Times New Roman"/>
          <w:sz w:val="24"/>
        </w:rPr>
        <w:t>–</w:t>
      </w:r>
      <w:r w:rsidR="00000000">
        <w:rPr>
          <w:rFonts w:ascii="Times New Roman" w:eastAsia="SimSun" w:hAnsi="Times New Roman" w:cs="Times New Roman"/>
          <w:sz w:val="24"/>
        </w:rPr>
        <w:t>84 points were satisfied, less than 70 points were not satisfied.</w:t>
      </w:r>
    </w:p>
    <w:p w14:paraId="36E97410" w14:textId="77777777" w:rsidR="008D0DAE" w:rsidRDefault="008D0DAE" w:rsidP="00077F2F">
      <w:pPr>
        <w:snapToGrid w:val="0"/>
        <w:ind w:firstLineChars="200" w:firstLine="480"/>
        <w:rPr>
          <w:rFonts w:ascii="Times New Roman" w:eastAsia="SimSun" w:hAnsi="Times New Roman" w:cs="Times New Roman"/>
          <w:sz w:val="24"/>
        </w:rPr>
      </w:pPr>
    </w:p>
    <w:p w14:paraId="35166A05" w14:textId="77777777" w:rsidR="008D0DAE" w:rsidRDefault="00000000" w:rsidP="00077F2F">
      <w:pPr>
        <w:snapToGrid w:val="0"/>
        <w:rPr>
          <w:rFonts w:ascii="Times New Roman" w:eastAsia="SimSun" w:hAnsi="Times New Roman" w:cs="Times New Roman"/>
          <w:b/>
          <w:bCs/>
          <w:sz w:val="24"/>
        </w:rPr>
      </w:pPr>
      <w:r>
        <w:rPr>
          <w:rFonts w:ascii="Times New Roman" w:eastAsia="SimSun" w:hAnsi="Times New Roman" w:cs="Times New Roman" w:hint="eastAsia"/>
          <w:b/>
          <w:bCs/>
          <w:sz w:val="24"/>
        </w:rPr>
        <w:t>2</w:t>
      </w:r>
      <w:r>
        <w:rPr>
          <w:rFonts w:ascii="Times New Roman" w:eastAsia="SimSun" w:hAnsi="Times New Roman" w:cs="Times New Roman"/>
          <w:b/>
          <w:bCs/>
          <w:sz w:val="24"/>
        </w:rPr>
        <w:t>.4</w:t>
      </w:r>
      <w:r>
        <w:rPr>
          <w:rFonts w:ascii="Times New Roman" w:eastAsia="SimSun" w:hAnsi="Times New Roman" w:cs="Times New Roman" w:hint="eastAsia"/>
          <w:b/>
          <w:bCs/>
          <w:sz w:val="24"/>
        </w:rPr>
        <w:t>.</w:t>
      </w:r>
      <w:r>
        <w:rPr>
          <w:rFonts w:ascii="Times New Roman" w:eastAsia="SimSun" w:hAnsi="Times New Roman" w:cs="Times New Roman"/>
          <w:b/>
          <w:bCs/>
          <w:sz w:val="24"/>
        </w:rPr>
        <w:t xml:space="preserve"> Statistical analysis</w:t>
      </w:r>
    </w:p>
    <w:p w14:paraId="37EE2459" w14:textId="5AD3CD7F" w:rsidR="008D0DAE" w:rsidRDefault="00000000" w:rsidP="00077F2F">
      <w:pPr>
        <w:snapToGrid w:val="0"/>
        <w:rPr>
          <w:rFonts w:ascii="Times New Roman" w:eastAsia="SimSun" w:hAnsi="Times New Roman" w:cs="Times New Roman"/>
          <w:sz w:val="24"/>
        </w:rPr>
      </w:pPr>
      <w:r>
        <w:rPr>
          <w:rFonts w:ascii="Times New Roman" w:eastAsia="SimSun" w:hAnsi="Times New Roman" w:cs="Times New Roman"/>
          <w:sz w:val="24"/>
        </w:rPr>
        <w:t>The data involved in this study were processed by SPSS 23.0 software. The data of χ</w:t>
      </w:r>
      <w:r>
        <w:rPr>
          <w:rFonts w:ascii="Times New Roman" w:eastAsia="SimSun" w:hAnsi="Times New Roman" w:cs="Times New Roman"/>
          <w:sz w:val="24"/>
          <w:vertAlign w:val="superscript"/>
        </w:rPr>
        <w:t>2</w:t>
      </w:r>
      <w:r>
        <w:rPr>
          <w:rFonts w:ascii="Times New Roman" w:eastAsia="SimSun" w:hAnsi="Times New Roman" w:cs="Times New Roman" w:hint="eastAsia"/>
          <w:sz w:val="24"/>
          <w:vertAlign w:val="superscript"/>
        </w:rPr>
        <w:t xml:space="preserve"> </w:t>
      </w:r>
      <w:r>
        <w:rPr>
          <w:rFonts w:ascii="Times New Roman" w:eastAsia="SimSun" w:hAnsi="Times New Roman" w:cs="Times New Roman"/>
          <w:sz w:val="24"/>
        </w:rPr>
        <w:t xml:space="preserve">and </w:t>
      </w:r>
      <w:r>
        <w:rPr>
          <w:rFonts w:ascii="Times New Roman" w:eastAsia="SimSun" w:hAnsi="Times New Roman" w:cs="Times New Roman"/>
          <w:i/>
          <w:iCs/>
          <w:sz w:val="24"/>
        </w:rPr>
        <w:t xml:space="preserve">t </w:t>
      </w:r>
      <w:r w:rsidR="0092570D">
        <w:rPr>
          <w:rFonts w:ascii="Times New Roman" w:eastAsia="SimSun" w:hAnsi="Times New Roman" w:cs="Times New Roman"/>
          <w:sz w:val="24"/>
        </w:rPr>
        <w:t>tests</w:t>
      </w:r>
      <w:r>
        <w:rPr>
          <w:rFonts w:ascii="Times New Roman" w:eastAsia="SimSun" w:hAnsi="Times New Roman" w:cs="Times New Roman"/>
          <w:sz w:val="24"/>
        </w:rPr>
        <w:t xml:space="preserve"> were count and measurement data, and the count and measurement data were also processed by (%) and (</w:t>
      </w:r>
      <w:r>
        <w:rPr>
          <w:rFonts w:ascii="Times New Roman" w:eastAsia="SimSun" w:hAnsi="Times New Roman" w:cs="Times New Roman"/>
          <w:color w:val="0000FF"/>
          <w:position w:val="-6"/>
          <w:sz w:val="24"/>
        </w:rPr>
        <w:object w:dxaOrig="220" w:dyaOrig="270" w14:anchorId="3B607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3.8pt" o:ole="">
            <v:imagedata r:id="rId6" o:title=""/>
          </v:shape>
          <o:OLEObject Type="Embed" ProgID="Equation.DSMT4" ShapeID="_x0000_i1025" DrawAspect="Content" ObjectID="_1844860353" r:id="rId7"/>
        </w:object>
      </w:r>
      <w:r>
        <w:rPr>
          <w:rFonts w:ascii="Times New Roman" w:hAnsi="Times New Roman"/>
          <w:sz w:val="24"/>
        </w:rPr>
        <w:t>± s</w:t>
      </w:r>
      <w:r>
        <w:rPr>
          <w:rFonts w:ascii="Times New Roman" w:eastAsia="SimSun" w:hAnsi="Times New Roman" w:cs="Times New Roman"/>
          <w:sz w:val="24"/>
        </w:rPr>
        <w:t xml:space="preserve">) means. When the difference meets the statistical condition, </w:t>
      </w:r>
      <w:r w:rsidR="001D0F58">
        <w:rPr>
          <w:rFonts w:ascii="Times New Roman" w:eastAsia="SimSun" w:hAnsi="Times New Roman" w:cs="Times New Roman"/>
          <w:i/>
          <w:iCs/>
          <w:sz w:val="24"/>
        </w:rPr>
        <w:t>p</w:t>
      </w:r>
      <w:r w:rsidR="001D0F58">
        <w:rPr>
          <w:rFonts w:ascii="Times New Roman" w:eastAsia="SimSun" w:hAnsi="Times New Roman" w:cs="Times New Roman"/>
          <w:sz w:val="24"/>
        </w:rPr>
        <w:t xml:space="preserve"> </w:t>
      </w:r>
      <w:r>
        <w:rPr>
          <w:rFonts w:ascii="Times New Roman" w:eastAsia="SimSun" w:hAnsi="Times New Roman" w:cs="Times New Roman"/>
          <w:sz w:val="24"/>
        </w:rPr>
        <w:t>&lt; 0.05.</w:t>
      </w:r>
    </w:p>
    <w:p w14:paraId="45F53EB4" w14:textId="77777777" w:rsidR="008D0DAE" w:rsidRDefault="008D0DAE" w:rsidP="00077F2F">
      <w:pPr>
        <w:snapToGrid w:val="0"/>
        <w:ind w:firstLineChars="200" w:firstLine="480"/>
        <w:rPr>
          <w:rFonts w:ascii="Times New Roman" w:eastAsia="SimSun" w:hAnsi="Times New Roman" w:cs="Times New Roman"/>
          <w:sz w:val="24"/>
        </w:rPr>
      </w:pPr>
    </w:p>
    <w:p w14:paraId="6C734718" w14:textId="77777777" w:rsidR="008D0DAE" w:rsidRDefault="00000000" w:rsidP="00077F2F">
      <w:pPr>
        <w:snapToGrid w:val="0"/>
        <w:rPr>
          <w:rFonts w:ascii="Times New Roman" w:eastAsia="SimSun" w:hAnsi="Times New Roman" w:cs="Times New Roman"/>
          <w:b/>
          <w:bCs/>
          <w:sz w:val="24"/>
        </w:rPr>
      </w:pPr>
      <w:r>
        <w:rPr>
          <w:rFonts w:ascii="Times New Roman" w:eastAsia="SimSun" w:hAnsi="Times New Roman" w:cs="Times New Roman" w:hint="eastAsia"/>
          <w:b/>
          <w:bCs/>
          <w:sz w:val="24"/>
        </w:rPr>
        <w:t>3.</w:t>
      </w:r>
      <w:r>
        <w:rPr>
          <w:rFonts w:ascii="Times New Roman" w:eastAsia="SimSun" w:hAnsi="Times New Roman" w:cs="Times New Roman"/>
          <w:b/>
          <w:bCs/>
          <w:sz w:val="24"/>
        </w:rPr>
        <w:t xml:space="preserve"> Results</w:t>
      </w:r>
    </w:p>
    <w:p w14:paraId="1D7B5D68" w14:textId="77777777" w:rsidR="008D0DAE" w:rsidRDefault="00000000" w:rsidP="00077F2F">
      <w:pPr>
        <w:snapToGrid w:val="0"/>
        <w:rPr>
          <w:rFonts w:ascii="Times New Roman" w:eastAsia="SimSun" w:hAnsi="Times New Roman" w:cs="Times New Roman"/>
          <w:b/>
          <w:bCs/>
          <w:sz w:val="24"/>
        </w:rPr>
      </w:pPr>
      <w:r>
        <w:rPr>
          <w:rFonts w:ascii="Times New Roman" w:eastAsia="SimSun" w:hAnsi="Times New Roman" w:cs="Times New Roman" w:hint="eastAsia"/>
          <w:b/>
          <w:bCs/>
          <w:sz w:val="24"/>
        </w:rPr>
        <w:t>3</w:t>
      </w:r>
      <w:r>
        <w:rPr>
          <w:rFonts w:ascii="Times New Roman" w:eastAsia="SimSun" w:hAnsi="Times New Roman" w:cs="Times New Roman"/>
          <w:b/>
          <w:bCs/>
          <w:sz w:val="24"/>
        </w:rPr>
        <w:t>.1</w:t>
      </w:r>
      <w:r>
        <w:rPr>
          <w:rFonts w:ascii="Times New Roman" w:eastAsia="SimSun" w:hAnsi="Times New Roman" w:cs="Times New Roman" w:hint="eastAsia"/>
          <w:b/>
          <w:bCs/>
          <w:sz w:val="24"/>
        </w:rPr>
        <w:t>.</w:t>
      </w:r>
      <w:r>
        <w:rPr>
          <w:rFonts w:ascii="Times New Roman" w:eastAsia="SimSun" w:hAnsi="Times New Roman" w:cs="Times New Roman"/>
          <w:b/>
          <w:bCs/>
          <w:sz w:val="24"/>
        </w:rPr>
        <w:t xml:space="preserve"> Comparison of assessment results</w:t>
      </w:r>
    </w:p>
    <w:p w14:paraId="20BB11A9" w14:textId="53FA0D2C" w:rsidR="008D0DAE" w:rsidRDefault="00000000" w:rsidP="00077F2F">
      <w:pPr>
        <w:snapToGrid w:val="0"/>
        <w:rPr>
          <w:rFonts w:ascii="Times New Roman" w:eastAsia="SimSun" w:hAnsi="Times New Roman" w:cs="Times New Roman"/>
          <w:sz w:val="24"/>
        </w:rPr>
      </w:pPr>
      <w:r>
        <w:rPr>
          <w:rFonts w:ascii="Times New Roman" w:eastAsia="SimSun" w:hAnsi="Times New Roman" w:cs="Times New Roman"/>
          <w:b/>
          <w:bCs/>
          <w:sz w:val="24"/>
        </w:rPr>
        <w:t>Table 1</w:t>
      </w:r>
      <w:r>
        <w:rPr>
          <w:rFonts w:ascii="Times New Roman" w:eastAsia="SimSun" w:hAnsi="Times New Roman" w:cs="Times New Roman"/>
          <w:sz w:val="24"/>
        </w:rPr>
        <w:t xml:space="preserve"> </w:t>
      </w:r>
      <w:r w:rsidR="0092570D">
        <w:rPr>
          <w:rFonts w:ascii="Times New Roman" w:eastAsia="SimSun" w:hAnsi="Times New Roman" w:cs="Times New Roman"/>
          <w:sz w:val="24"/>
        </w:rPr>
        <w:t>shows that the scores of theoretical examination, practical skills, film reading ability,</w:t>
      </w:r>
      <w:r>
        <w:rPr>
          <w:rFonts w:ascii="Times New Roman" w:eastAsia="SimSun" w:hAnsi="Times New Roman" w:cs="Times New Roman"/>
          <w:sz w:val="24"/>
        </w:rPr>
        <w:t xml:space="preserve"> and case analysis in the observation group were higher (</w:t>
      </w:r>
      <w:r w:rsidR="001D0F58">
        <w:rPr>
          <w:rFonts w:ascii="Times New Roman" w:eastAsia="SimSun" w:hAnsi="Times New Roman" w:cs="Times New Roman"/>
          <w:i/>
          <w:iCs/>
          <w:sz w:val="24"/>
        </w:rPr>
        <w:t>p</w:t>
      </w:r>
      <w:r w:rsidR="001D0F58">
        <w:rPr>
          <w:rFonts w:ascii="Times New Roman" w:eastAsia="SimSun" w:hAnsi="Times New Roman" w:cs="Times New Roman"/>
          <w:sz w:val="24"/>
        </w:rPr>
        <w:t xml:space="preserve"> </w:t>
      </w:r>
      <w:r>
        <w:rPr>
          <w:rFonts w:ascii="Times New Roman" w:eastAsia="SimSun" w:hAnsi="Times New Roman" w:cs="Times New Roman"/>
          <w:sz w:val="24"/>
        </w:rPr>
        <w:t>&lt; 0.05).</w:t>
      </w:r>
    </w:p>
    <w:p w14:paraId="43A140AF" w14:textId="77777777" w:rsidR="008D0DAE" w:rsidRDefault="008D0DAE" w:rsidP="00077F2F">
      <w:pPr>
        <w:snapToGrid w:val="0"/>
        <w:rPr>
          <w:rFonts w:ascii="Times New Roman" w:eastAsia="SimSun" w:hAnsi="Times New Roman" w:cs="Times New Roman"/>
          <w:sz w:val="24"/>
        </w:rPr>
      </w:pPr>
    </w:p>
    <w:p w14:paraId="1C3B4D92" w14:textId="2D695A92" w:rsidR="008D0DAE" w:rsidRDefault="00000000" w:rsidP="00077F2F">
      <w:pPr>
        <w:snapToGrid w:val="0"/>
        <w:rPr>
          <w:rFonts w:ascii="Times New Roman" w:eastAsia="SimSun" w:hAnsi="Times New Roman" w:cs="Times New Roman"/>
          <w:sz w:val="24"/>
        </w:rPr>
      </w:pPr>
      <w:r>
        <w:rPr>
          <w:rFonts w:ascii="Times New Roman" w:eastAsia="SimSun" w:hAnsi="Times New Roman" w:cs="Times New Roman"/>
          <w:b/>
          <w:bCs/>
          <w:sz w:val="24"/>
        </w:rPr>
        <w:t>Table 1</w:t>
      </w:r>
      <w:r w:rsidRPr="00077F2F">
        <w:rPr>
          <w:rFonts w:ascii="Times New Roman" w:eastAsia="SimSun" w:hAnsi="Times New Roman" w:cs="Times New Roman" w:hint="eastAsia"/>
          <w:b/>
          <w:bCs/>
          <w:sz w:val="24"/>
        </w:rPr>
        <w:t>.</w:t>
      </w:r>
      <w:r w:rsidRPr="00077F2F">
        <w:rPr>
          <w:rFonts w:ascii="Times New Roman" w:eastAsia="SimSun" w:hAnsi="Times New Roman" w:cs="Times New Roman"/>
          <w:b/>
          <w:bCs/>
          <w:sz w:val="24"/>
        </w:rPr>
        <w:t xml:space="preserve"> </w:t>
      </w:r>
      <w:r>
        <w:rPr>
          <w:rFonts w:ascii="Times New Roman" w:eastAsia="SimSun" w:hAnsi="Times New Roman" w:cs="Times New Roman"/>
          <w:sz w:val="24"/>
        </w:rPr>
        <w:t xml:space="preserve">Comparison of the examination results of the two groups </w:t>
      </w:r>
      <w:r w:rsidR="001D0F58">
        <w:rPr>
          <w:rFonts w:ascii="Times New Roman" w:eastAsia="SimSun" w:hAnsi="Times New Roman" w:cs="Times New Roman"/>
          <w:sz w:val="24"/>
        </w:rPr>
        <w:t>(</w:t>
      </w:r>
      <w:r w:rsidR="001D0F58" w:rsidRPr="001D0F58">
        <w:rPr>
          <w:rFonts w:ascii="Times New Roman" w:eastAsia="SimSun" w:hAnsi="Times New Roman" w:cs="Times New Roman"/>
          <w:sz w:val="24"/>
        </w:rPr>
        <w:t>x̄</w:t>
      </w:r>
      <w:r w:rsidR="001D0F58">
        <w:rPr>
          <w:rFonts w:ascii="Times New Roman" w:eastAsia="SimSun" w:hAnsi="Times New Roman" w:cs="Times New Roman"/>
          <w:sz w:val="24"/>
        </w:rPr>
        <w:t xml:space="preserve"> ± s, minutes)</w:t>
      </w:r>
    </w:p>
    <w:tbl>
      <w:tblPr>
        <w:tblW w:w="5000" w:type="pct"/>
        <w:tblLayout w:type="fixed"/>
        <w:tblLook w:val="04A0" w:firstRow="1" w:lastRow="0" w:firstColumn="1" w:lastColumn="0" w:noHBand="0" w:noVBand="1"/>
      </w:tblPr>
      <w:tblGrid>
        <w:gridCol w:w="1493"/>
        <w:gridCol w:w="1109"/>
        <w:gridCol w:w="1802"/>
        <w:gridCol w:w="1664"/>
        <w:gridCol w:w="1941"/>
        <w:gridCol w:w="1629"/>
      </w:tblGrid>
      <w:tr w:rsidR="008D0DAE" w14:paraId="0E672828" w14:textId="77777777" w:rsidTr="00077F2F">
        <w:trPr>
          <w:tblHeader/>
        </w:trPr>
        <w:tc>
          <w:tcPr>
            <w:tcW w:w="774" w:type="pct"/>
            <w:tcBorders>
              <w:top w:val="single" w:sz="4" w:space="0" w:color="auto"/>
              <w:left w:val="nil"/>
              <w:bottom w:val="single" w:sz="4" w:space="0" w:color="000000"/>
              <w:right w:val="nil"/>
              <w:tl2br w:val="nil"/>
            </w:tcBorders>
            <w:shd w:val="clear" w:color="auto" w:fill="FFFFFF"/>
            <w:noWrap/>
            <w:vAlign w:val="center"/>
          </w:tcPr>
          <w:p w14:paraId="2A1BA545" w14:textId="77777777" w:rsidR="008D0DAE" w:rsidRPr="00077F2F" w:rsidRDefault="00000000" w:rsidP="00077F2F">
            <w:pPr>
              <w:widowControl/>
              <w:snapToGrid w:val="0"/>
              <w:jc w:val="left"/>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Group</w:t>
            </w:r>
          </w:p>
        </w:tc>
        <w:tc>
          <w:tcPr>
            <w:tcW w:w="575" w:type="pct"/>
            <w:tcBorders>
              <w:top w:val="single" w:sz="4" w:space="0" w:color="auto"/>
              <w:left w:val="nil"/>
              <w:bottom w:val="single" w:sz="4" w:space="0" w:color="000000"/>
              <w:right w:val="nil"/>
            </w:tcBorders>
            <w:shd w:val="clear" w:color="auto" w:fill="FFFFFF"/>
            <w:noWrap/>
            <w:vAlign w:val="center"/>
          </w:tcPr>
          <w:p w14:paraId="01A009A2" w14:textId="77777777" w:rsidR="008D0DAE" w:rsidRPr="00077F2F" w:rsidRDefault="00000000" w:rsidP="001D0F58">
            <w:pPr>
              <w:widowControl/>
              <w:snapToGrid w:val="0"/>
              <w:jc w:val="center"/>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Number of cases</w:t>
            </w:r>
          </w:p>
        </w:tc>
        <w:tc>
          <w:tcPr>
            <w:tcW w:w="935" w:type="pct"/>
            <w:tcBorders>
              <w:top w:val="single" w:sz="4" w:space="0" w:color="auto"/>
              <w:left w:val="nil"/>
              <w:bottom w:val="single" w:sz="4" w:space="0" w:color="000000"/>
              <w:right w:val="nil"/>
            </w:tcBorders>
            <w:shd w:val="clear" w:color="auto" w:fill="FFFFFF"/>
            <w:noWrap/>
            <w:vAlign w:val="center"/>
          </w:tcPr>
          <w:p w14:paraId="739E3CDA" w14:textId="77777777" w:rsidR="008D0DAE" w:rsidRPr="00077F2F" w:rsidRDefault="00000000" w:rsidP="001D0F58">
            <w:pPr>
              <w:widowControl/>
              <w:snapToGrid w:val="0"/>
              <w:jc w:val="center"/>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Theoretical assessment</w:t>
            </w:r>
          </w:p>
        </w:tc>
        <w:tc>
          <w:tcPr>
            <w:tcW w:w="863" w:type="pct"/>
            <w:tcBorders>
              <w:top w:val="single" w:sz="4" w:space="0" w:color="auto"/>
              <w:left w:val="nil"/>
              <w:bottom w:val="single" w:sz="4" w:space="0" w:color="000000"/>
              <w:right w:val="nil"/>
            </w:tcBorders>
            <w:shd w:val="clear" w:color="auto" w:fill="FFFFFF"/>
            <w:noWrap/>
            <w:vAlign w:val="center"/>
          </w:tcPr>
          <w:p w14:paraId="18916F76" w14:textId="77777777" w:rsidR="008D0DAE" w:rsidRPr="00077F2F" w:rsidRDefault="00000000" w:rsidP="001D0F58">
            <w:pPr>
              <w:widowControl/>
              <w:snapToGrid w:val="0"/>
              <w:jc w:val="center"/>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Practical skills</w:t>
            </w:r>
          </w:p>
        </w:tc>
        <w:tc>
          <w:tcPr>
            <w:tcW w:w="1007" w:type="pct"/>
            <w:tcBorders>
              <w:top w:val="single" w:sz="4" w:space="0" w:color="auto"/>
              <w:left w:val="nil"/>
              <w:bottom w:val="single" w:sz="4" w:space="0" w:color="000000"/>
              <w:right w:val="nil"/>
            </w:tcBorders>
            <w:shd w:val="clear" w:color="auto" w:fill="FFFFFF"/>
            <w:noWrap/>
            <w:vAlign w:val="center"/>
          </w:tcPr>
          <w:p w14:paraId="1E6DAF0D" w14:textId="77777777" w:rsidR="008D0DAE" w:rsidRPr="00077F2F" w:rsidRDefault="00000000" w:rsidP="001D0F58">
            <w:pPr>
              <w:widowControl/>
              <w:snapToGrid w:val="0"/>
              <w:jc w:val="center"/>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Ability to read films</w:t>
            </w:r>
          </w:p>
        </w:tc>
        <w:tc>
          <w:tcPr>
            <w:tcW w:w="845" w:type="pct"/>
            <w:tcBorders>
              <w:top w:val="single" w:sz="4" w:space="0" w:color="auto"/>
              <w:left w:val="nil"/>
              <w:bottom w:val="single" w:sz="4" w:space="0" w:color="000000"/>
              <w:right w:val="nil"/>
            </w:tcBorders>
            <w:shd w:val="clear" w:color="auto" w:fill="FFFFFF"/>
            <w:noWrap/>
            <w:vAlign w:val="center"/>
          </w:tcPr>
          <w:p w14:paraId="70E14D80" w14:textId="77777777" w:rsidR="008D0DAE" w:rsidRPr="00077F2F" w:rsidRDefault="00000000" w:rsidP="001D0F58">
            <w:pPr>
              <w:widowControl/>
              <w:snapToGrid w:val="0"/>
              <w:jc w:val="center"/>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Case analysis</w:t>
            </w:r>
          </w:p>
        </w:tc>
      </w:tr>
      <w:tr w:rsidR="008D0DAE" w14:paraId="4919C8DD" w14:textId="77777777" w:rsidTr="00077F2F">
        <w:trPr>
          <w:tblHeader/>
        </w:trPr>
        <w:tc>
          <w:tcPr>
            <w:tcW w:w="774" w:type="pct"/>
            <w:tcBorders>
              <w:top w:val="single" w:sz="4" w:space="0" w:color="000000"/>
              <w:left w:val="nil"/>
              <w:bottom w:val="nil"/>
              <w:right w:val="nil"/>
            </w:tcBorders>
            <w:shd w:val="clear" w:color="auto" w:fill="FFFFFF"/>
            <w:noWrap/>
            <w:vAlign w:val="center"/>
          </w:tcPr>
          <w:p w14:paraId="267C355D" w14:textId="77777777" w:rsidR="008D0DAE" w:rsidRDefault="00000000" w:rsidP="00077F2F">
            <w:pPr>
              <w:widowControl/>
              <w:snapToGrid w:val="0"/>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Observation group</w:t>
            </w:r>
          </w:p>
        </w:tc>
        <w:tc>
          <w:tcPr>
            <w:tcW w:w="575" w:type="pct"/>
            <w:tcBorders>
              <w:top w:val="single" w:sz="4" w:space="0" w:color="000000"/>
              <w:left w:val="nil"/>
              <w:bottom w:val="nil"/>
              <w:right w:val="nil"/>
            </w:tcBorders>
            <w:shd w:val="clear" w:color="auto" w:fill="FFFFFF"/>
            <w:noWrap/>
            <w:vAlign w:val="center"/>
          </w:tcPr>
          <w:p w14:paraId="0617F86C"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40</w:t>
            </w:r>
          </w:p>
        </w:tc>
        <w:tc>
          <w:tcPr>
            <w:tcW w:w="935" w:type="pct"/>
            <w:tcBorders>
              <w:top w:val="single" w:sz="4" w:space="0" w:color="000000"/>
              <w:left w:val="nil"/>
              <w:bottom w:val="nil"/>
              <w:right w:val="nil"/>
            </w:tcBorders>
            <w:shd w:val="clear" w:color="auto" w:fill="FFFFFF"/>
            <w:noWrap/>
            <w:vAlign w:val="center"/>
          </w:tcPr>
          <w:p w14:paraId="60A1ED39" w14:textId="242ECFC9"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89.17</w:t>
            </w:r>
            <w:r w:rsidR="001D0F58">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1D0F58">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5.25</w:t>
            </w:r>
          </w:p>
        </w:tc>
        <w:tc>
          <w:tcPr>
            <w:tcW w:w="863" w:type="pct"/>
            <w:tcBorders>
              <w:top w:val="single" w:sz="4" w:space="0" w:color="000000"/>
              <w:left w:val="nil"/>
              <w:bottom w:val="nil"/>
              <w:right w:val="nil"/>
            </w:tcBorders>
            <w:shd w:val="clear" w:color="auto" w:fill="FFFFFF"/>
            <w:noWrap/>
            <w:vAlign w:val="center"/>
          </w:tcPr>
          <w:p w14:paraId="3F168111" w14:textId="63764B41"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88.64</w:t>
            </w:r>
            <w:r w:rsidR="001D0F58">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1D0F58">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4.84</w:t>
            </w:r>
          </w:p>
        </w:tc>
        <w:tc>
          <w:tcPr>
            <w:tcW w:w="1007" w:type="pct"/>
            <w:tcBorders>
              <w:top w:val="single" w:sz="4" w:space="0" w:color="000000"/>
              <w:left w:val="nil"/>
              <w:bottom w:val="nil"/>
              <w:right w:val="nil"/>
            </w:tcBorders>
            <w:shd w:val="clear" w:color="auto" w:fill="FFFFFF"/>
            <w:noWrap/>
            <w:vAlign w:val="center"/>
          </w:tcPr>
          <w:p w14:paraId="5D624F74" w14:textId="1E035384"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90.26</w:t>
            </w:r>
            <w:r w:rsidR="001D0F58">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1D0F58">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4.51</w:t>
            </w:r>
          </w:p>
        </w:tc>
        <w:tc>
          <w:tcPr>
            <w:tcW w:w="845" w:type="pct"/>
            <w:tcBorders>
              <w:top w:val="single" w:sz="4" w:space="0" w:color="000000"/>
              <w:left w:val="nil"/>
              <w:bottom w:val="nil"/>
              <w:right w:val="nil"/>
            </w:tcBorders>
            <w:shd w:val="clear" w:color="auto" w:fill="FFFFFF"/>
            <w:noWrap/>
            <w:vAlign w:val="center"/>
          </w:tcPr>
          <w:p w14:paraId="1F8EECA9" w14:textId="5676506E"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89.85</w:t>
            </w:r>
            <w:r w:rsidR="001D0F58">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1D0F58">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5.14</w:t>
            </w:r>
          </w:p>
        </w:tc>
      </w:tr>
      <w:tr w:rsidR="008D0DAE" w14:paraId="5FCC75E1" w14:textId="77777777" w:rsidTr="00077F2F">
        <w:trPr>
          <w:tblHeader/>
        </w:trPr>
        <w:tc>
          <w:tcPr>
            <w:tcW w:w="774" w:type="pct"/>
            <w:tcBorders>
              <w:top w:val="nil"/>
              <w:left w:val="nil"/>
              <w:bottom w:val="nil"/>
              <w:right w:val="nil"/>
            </w:tcBorders>
            <w:shd w:val="clear" w:color="auto" w:fill="FFFFFF"/>
            <w:noWrap/>
            <w:vAlign w:val="center"/>
          </w:tcPr>
          <w:p w14:paraId="7D3BAC56" w14:textId="77777777" w:rsidR="008D0DAE" w:rsidRDefault="00000000" w:rsidP="00077F2F">
            <w:pPr>
              <w:widowControl/>
              <w:snapToGrid w:val="0"/>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Control group</w:t>
            </w:r>
          </w:p>
        </w:tc>
        <w:tc>
          <w:tcPr>
            <w:tcW w:w="575" w:type="pct"/>
            <w:tcBorders>
              <w:top w:val="nil"/>
              <w:left w:val="nil"/>
              <w:bottom w:val="nil"/>
              <w:right w:val="nil"/>
            </w:tcBorders>
            <w:shd w:val="clear" w:color="auto" w:fill="FFFFFF"/>
            <w:noWrap/>
            <w:vAlign w:val="center"/>
          </w:tcPr>
          <w:p w14:paraId="754F4837"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40</w:t>
            </w:r>
          </w:p>
        </w:tc>
        <w:tc>
          <w:tcPr>
            <w:tcW w:w="935" w:type="pct"/>
            <w:tcBorders>
              <w:top w:val="nil"/>
              <w:left w:val="nil"/>
              <w:bottom w:val="nil"/>
              <w:right w:val="nil"/>
            </w:tcBorders>
            <w:shd w:val="clear" w:color="auto" w:fill="FFFFFF"/>
            <w:noWrap/>
            <w:vAlign w:val="center"/>
          </w:tcPr>
          <w:p w14:paraId="7D925240" w14:textId="534829E6"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78.41</w:t>
            </w:r>
            <w:r w:rsidR="001D0F58">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1D0F58">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6.15</w:t>
            </w:r>
          </w:p>
        </w:tc>
        <w:tc>
          <w:tcPr>
            <w:tcW w:w="863" w:type="pct"/>
            <w:tcBorders>
              <w:top w:val="nil"/>
              <w:left w:val="nil"/>
              <w:bottom w:val="nil"/>
              <w:right w:val="nil"/>
            </w:tcBorders>
            <w:shd w:val="clear" w:color="auto" w:fill="FFFFFF"/>
            <w:noWrap/>
            <w:vAlign w:val="center"/>
          </w:tcPr>
          <w:p w14:paraId="716A4D38" w14:textId="78E9ADFF"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76.92</w:t>
            </w:r>
            <w:r w:rsidR="001D0F58">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1D0F58">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5.94</w:t>
            </w:r>
          </w:p>
        </w:tc>
        <w:tc>
          <w:tcPr>
            <w:tcW w:w="1007" w:type="pct"/>
            <w:tcBorders>
              <w:top w:val="nil"/>
              <w:left w:val="nil"/>
              <w:bottom w:val="nil"/>
              <w:right w:val="nil"/>
            </w:tcBorders>
            <w:shd w:val="clear" w:color="auto" w:fill="FFFFFF"/>
            <w:noWrap/>
            <w:vAlign w:val="center"/>
          </w:tcPr>
          <w:p w14:paraId="162153CF" w14:textId="00AE053E"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79.35</w:t>
            </w:r>
            <w:r w:rsidR="001D0F58">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1D0F58">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5.72</w:t>
            </w:r>
          </w:p>
        </w:tc>
        <w:tc>
          <w:tcPr>
            <w:tcW w:w="845" w:type="pct"/>
            <w:tcBorders>
              <w:top w:val="nil"/>
              <w:left w:val="nil"/>
              <w:bottom w:val="nil"/>
              <w:right w:val="nil"/>
            </w:tcBorders>
            <w:shd w:val="clear" w:color="auto" w:fill="FFFFFF"/>
            <w:noWrap/>
            <w:vAlign w:val="center"/>
          </w:tcPr>
          <w:p w14:paraId="1798E66C" w14:textId="03FAB6E3"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78.17</w:t>
            </w:r>
            <w:r w:rsidR="001D0F58">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1D0F58">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6.03</w:t>
            </w:r>
          </w:p>
        </w:tc>
      </w:tr>
      <w:tr w:rsidR="008D0DAE" w14:paraId="08B73209" w14:textId="77777777" w:rsidTr="00077F2F">
        <w:trPr>
          <w:tblHeader/>
        </w:trPr>
        <w:tc>
          <w:tcPr>
            <w:tcW w:w="774" w:type="pct"/>
            <w:tcBorders>
              <w:top w:val="nil"/>
              <w:left w:val="nil"/>
              <w:bottom w:val="nil"/>
              <w:right w:val="nil"/>
            </w:tcBorders>
            <w:shd w:val="clear" w:color="auto" w:fill="FFFFFF"/>
            <w:noWrap/>
            <w:vAlign w:val="center"/>
          </w:tcPr>
          <w:p w14:paraId="41D31EDE" w14:textId="77777777" w:rsidR="008D0DAE" w:rsidRDefault="00000000" w:rsidP="00077F2F">
            <w:pPr>
              <w:widowControl/>
              <w:snapToGrid w:val="0"/>
              <w:jc w:val="left"/>
              <w:textAlignment w:val="center"/>
              <w:rPr>
                <w:rFonts w:ascii="Times New Roman" w:eastAsia="SimSun" w:hAnsi="Times New Roman" w:cs="Times New Roman"/>
                <w:i/>
                <w:iCs/>
                <w:color w:val="000000"/>
                <w:sz w:val="24"/>
              </w:rPr>
            </w:pPr>
            <w:r>
              <w:rPr>
                <w:rFonts w:ascii="Times New Roman" w:eastAsia="SimSun" w:hAnsi="Times New Roman" w:cs="Times New Roman"/>
                <w:i/>
                <w:iCs/>
                <w:color w:val="000000"/>
                <w:kern w:val="0"/>
                <w:sz w:val="24"/>
                <w:lang w:bidi="ar"/>
              </w:rPr>
              <w:t>t</w:t>
            </w:r>
          </w:p>
        </w:tc>
        <w:tc>
          <w:tcPr>
            <w:tcW w:w="575" w:type="pct"/>
            <w:tcBorders>
              <w:top w:val="nil"/>
              <w:left w:val="nil"/>
              <w:bottom w:val="nil"/>
              <w:right w:val="nil"/>
            </w:tcBorders>
            <w:shd w:val="clear" w:color="auto" w:fill="FFFFFF"/>
            <w:noWrap/>
            <w:vAlign w:val="center"/>
          </w:tcPr>
          <w:p w14:paraId="5B53F43A"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
        </w:tc>
        <w:tc>
          <w:tcPr>
            <w:tcW w:w="935" w:type="pct"/>
            <w:tcBorders>
              <w:top w:val="nil"/>
              <w:left w:val="nil"/>
              <w:bottom w:val="nil"/>
              <w:right w:val="nil"/>
            </w:tcBorders>
            <w:shd w:val="clear" w:color="auto" w:fill="FFFFFF"/>
            <w:noWrap/>
            <w:vAlign w:val="center"/>
          </w:tcPr>
          <w:p w14:paraId="3ECD3D25"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8.351</w:t>
            </w:r>
          </w:p>
        </w:tc>
        <w:tc>
          <w:tcPr>
            <w:tcW w:w="863" w:type="pct"/>
            <w:tcBorders>
              <w:top w:val="nil"/>
              <w:left w:val="nil"/>
              <w:bottom w:val="nil"/>
              <w:right w:val="nil"/>
            </w:tcBorders>
            <w:shd w:val="clear" w:color="auto" w:fill="FFFFFF"/>
            <w:noWrap/>
            <w:vAlign w:val="center"/>
          </w:tcPr>
          <w:p w14:paraId="62AF99BE"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8.725</w:t>
            </w:r>
          </w:p>
        </w:tc>
        <w:tc>
          <w:tcPr>
            <w:tcW w:w="1007" w:type="pct"/>
            <w:tcBorders>
              <w:top w:val="nil"/>
              <w:left w:val="nil"/>
              <w:bottom w:val="nil"/>
              <w:right w:val="nil"/>
            </w:tcBorders>
            <w:shd w:val="clear" w:color="auto" w:fill="FFFFFF"/>
            <w:noWrap/>
            <w:vAlign w:val="center"/>
          </w:tcPr>
          <w:p w14:paraId="05A9FE0C"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8.972</w:t>
            </w:r>
          </w:p>
        </w:tc>
        <w:tc>
          <w:tcPr>
            <w:tcW w:w="845" w:type="pct"/>
            <w:tcBorders>
              <w:top w:val="nil"/>
              <w:left w:val="nil"/>
              <w:bottom w:val="nil"/>
              <w:right w:val="nil"/>
            </w:tcBorders>
            <w:shd w:val="clear" w:color="auto" w:fill="FFFFFF"/>
            <w:noWrap/>
            <w:vAlign w:val="center"/>
          </w:tcPr>
          <w:p w14:paraId="6583B4AD"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8.561</w:t>
            </w:r>
          </w:p>
        </w:tc>
      </w:tr>
      <w:tr w:rsidR="008D0DAE" w14:paraId="61C407AD" w14:textId="77777777" w:rsidTr="00077F2F">
        <w:trPr>
          <w:tblHeader/>
        </w:trPr>
        <w:tc>
          <w:tcPr>
            <w:tcW w:w="774" w:type="pct"/>
            <w:tcBorders>
              <w:top w:val="nil"/>
              <w:left w:val="nil"/>
              <w:bottom w:val="single" w:sz="4" w:space="0" w:color="auto"/>
              <w:right w:val="nil"/>
            </w:tcBorders>
            <w:shd w:val="clear" w:color="auto" w:fill="FFFFFF"/>
            <w:noWrap/>
            <w:vAlign w:val="center"/>
          </w:tcPr>
          <w:p w14:paraId="770726EF" w14:textId="3DC45CFE" w:rsidR="008D0DAE" w:rsidRDefault="001D0F58" w:rsidP="00077F2F">
            <w:pPr>
              <w:widowControl/>
              <w:snapToGrid w:val="0"/>
              <w:jc w:val="left"/>
              <w:textAlignment w:val="center"/>
              <w:rPr>
                <w:rFonts w:ascii="Times New Roman" w:eastAsia="SimSun" w:hAnsi="Times New Roman" w:cs="Times New Roman"/>
                <w:i/>
                <w:iCs/>
                <w:color w:val="000000"/>
                <w:sz w:val="24"/>
              </w:rPr>
            </w:pPr>
            <w:r>
              <w:rPr>
                <w:rFonts w:ascii="Times New Roman" w:eastAsia="SimSun" w:hAnsi="Times New Roman" w:cs="Times New Roman"/>
                <w:i/>
                <w:iCs/>
                <w:color w:val="000000"/>
                <w:kern w:val="0"/>
                <w:sz w:val="24"/>
                <w:lang w:bidi="ar"/>
              </w:rPr>
              <w:t>p</w:t>
            </w:r>
          </w:p>
        </w:tc>
        <w:tc>
          <w:tcPr>
            <w:tcW w:w="575" w:type="pct"/>
            <w:tcBorders>
              <w:top w:val="nil"/>
              <w:left w:val="nil"/>
              <w:bottom w:val="single" w:sz="4" w:space="0" w:color="auto"/>
              <w:right w:val="nil"/>
            </w:tcBorders>
            <w:shd w:val="clear" w:color="auto" w:fill="FFFFFF"/>
            <w:noWrap/>
            <w:vAlign w:val="center"/>
          </w:tcPr>
          <w:p w14:paraId="686D8A58"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
        </w:tc>
        <w:tc>
          <w:tcPr>
            <w:tcW w:w="935" w:type="pct"/>
            <w:tcBorders>
              <w:top w:val="nil"/>
              <w:left w:val="nil"/>
              <w:bottom w:val="single" w:sz="4" w:space="0" w:color="auto"/>
              <w:right w:val="nil"/>
            </w:tcBorders>
            <w:shd w:val="clear" w:color="auto" w:fill="FFFFFF"/>
            <w:noWrap/>
            <w:vAlign w:val="center"/>
          </w:tcPr>
          <w:p w14:paraId="4D6144FC" w14:textId="313060D4" w:rsidR="008D0DAE" w:rsidRDefault="001D0F58"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&lt; </w:t>
            </w:r>
            <w:r w:rsidR="00000000">
              <w:rPr>
                <w:rFonts w:ascii="Times New Roman" w:eastAsia="SimSun" w:hAnsi="Times New Roman" w:cs="Times New Roman"/>
                <w:color w:val="000000"/>
                <w:kern w:val="0"/>
                <w:sz w:val="24"/>
                <w:lang w:bidi="ar"/>
              </w:rPr>
              <w:t>0.05</w:t>
            </w:r>
          </w:p>
        </w:tc>
        <w:tc>
          <w:tcPr>
            <w:tcW w:w="863" w:type="pct"/>
            <w:tcBorders>
              <w:top w:val="nil"/>
              <w:left w:val="nil"/>
              <w:bottom w:val="single" w:sz="4" w:space="0" w:color="auto"/>
              <w:right w:val="nil"/>
            </w:tcBorders>
            <w:shd w:val="clear" w:color="auto" w:fill="FFFFFF"/>
            <w:noWrap/>
            <w:vAlign w:val="center"/>
          </w:tcPr>
          <w:p w14:paraId="27A04A6B" w14:textId="27FF75B7" w:rsidR="008D0DAE" w:rsidRDefault="001D0F58"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&lt; </w:t>
            </w:r>
            <w:r w:rsidR="00000000">
              <w:rPr>
                <w:rFonts w:ascii="Times New Roman" w:eastAsia="SimSun" w:hAnsi="Times New Roman" w:cs="Times New Roman"/>
                <w:color w:val="000000"/>
                <w:kern w:val="0"/>
                <w:sz w:val="24"/>
                <w:lang w:bidi="ar"/>
              </w:rPr>
              <w:t>0.05</w:t>
            </w:r>
          </w:p>
        </w:tc>
        <w:tc>
          <w:tcPr>
            <w:tcW w:w="1007" w:type="pct"/>
            <w:tcBorders>
              <w:top w:val="nil"/>
              <w:left w:val="nil"/>
              <w:bottom w:val="single" w:sz="4" w:space="0" w:color="auto"/>
              <w:right w:val="nil"/>
            </w:tcBorders>
            <w:shd w:val="clear" w:color="auto" w:fill="FFFFFF"/>
            <w:noWrap/>
            <w:vAlign w:val="center"/>
          </w:tcPr>
          <w:p w14:paraId="4B53C0AA" w14:textId="0E53B903" w:rsidR="008D0DAE" w:rsidRDefault="001D0F58"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&lt; </w:t>
            </w:r>
            <w:r w:rsidR="00000000">
              <w:rPr>
                <w:rFonts w:ascii="Times New Roman" w:eastAsia="SimSun" w:hAnsi="Times New Roman" w:cs="Times New Roman"/>
                <w:color w:val="000000"/>
                <w:kern w:val="0"/>
                <w:sz w:val="24"/>
                <w:lang w:bidi="ar"/>
              </w:rPr>
              <w:t>0.05</w:t>
            </w:r>
          </w:p>
        </w:tc>
        <w:tc>
          <w:tcPr>
            <w:tcW w:w="845" w:type="pct"/>
            <w:tcBorders>
              <w:top w:val="nil"/>
              <w:left w:val="nil"/>
              <w:bottom w:val="single" w:sz="4" w:space="0" w:color="auto"/>
              <w:right w:val="nil"/>
            </w:tcBorders>
            <w:shd w:val="clear" w:color="auto" w:fill="FFFFFF"/>
            <w:noWrap/>
            <w:vAlign w:val="center"/>
          </w:tcPr>
          <w:p w14:paraId="671312C5" w14:textId="3CED5F2A" w:rsidR="008D0DAE" w:rsidRDefault="001D0F58"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&lt; </w:t>
            </w:r>
            <w:r w:rsidR="00000000">
              <w:rPr>
                <w:rFonts w:ascii="Times New Roman" w:eastAsia="SimSun" w:hAnsi="Times New Roman" w:cs="Times New Roman"/>
                <w:color w:val="000000"/>
                <w:kern w:val="0"/>
                <w:sz w:val="24"/>
                <w:lang w:bidi="ar"/>
              </w:rPr>
              <w:t>0.05</w:t>
            </w:r>
          </w:p>
        </w:tc>
      </w:tr>
    </w:tbl>
    <w:p w14:paraId="7CE96472" w14:textId="77777777" w:rsidR="0097097D" w:rsidRDefault="0097097D" w:rsidP="001D0F58">
      <w:pPr>
        <w:snapToGrid w:val="0"/>
        <w:rPr>
          <w:rFonts w:ascii="Times New Roman" w:eastAsia="SimSun" w:hAnsi="Times New Roman" w:cs="Times New Roman"/>
          <w:b/>
          <w:bCs/>
          <w:sz w:val="24"/>
        </w:rPr>
      </w:pPr>
    </w:p>
    <w:p w14:paraId="38675835" w14:textId="68E38EC7" w:rsidR="008D0DAE" w:rsidRDefault="00000000" w:rsidP="00077F2F">
      <w:pPr>
        <w:snapToGrid w:val="0"/>
        <w:rPr>
          <w:rFonts w:ascii="Times New Roman" w:eastAsia="SimSun" w:hAnsi="Times New Roman" w:cs="Times New Roman"/>
          <w:b/>
          <w:bCs/>
          <w:sz w:val="24"/>
        </w:rPr>
      </w:pPr>
      <w:r>
        <w:rPr>
          <w:rFonts w:ascii="Times New Roman" w:eastAsia="SimSun" w:hAnsi="Times New Roman" w:cs="Times New Roman" w:hint="eastAsia"/>
          <w:b/>
          <w:bCs/>
          <w:sz w:val="24"/>
        </w:rPr>
        <w:t>3</w:t>
      </w:r>
      <w:r>
        <w:rPr>
          <w:rFonts w:ascii="Times New Roman" w:eastAsia="SimSun" w:hAnsi="Times New Roman" w:cs="Times New Roman"/>
          <w:b/>
          <w:bCs/>
          <w:sz w:val="24"/>
        </w:rPr>
        <w:t>.2</w:t>
      </w:r>
      <w:r>
        <w:rPr>
          <w:rFonts w:ascii="Times New Roman" w:eastAsia="SimSun" w:hAnsi="Times New Roman" w:cs="Times New Roman" w:hint="eastAsia"/>
          <w:b/>
          <w:bCs/>
          <w:sz w:val="24"/>
        </w:rPr>
        <w:t>.</w:t>
      </w:r>
      <w:r>
        <w:rPr>
          <w:rFonts w:ascii="Times New Roman" w:eastAsia="SimSun" w:hAnsi="Times New Roman" w:cs="Times New Roman"/>
          <w:b/>
          <w:bCs/>
          <w:sz w:val="24"/>
        </w:rPr>
        <w:t xml:space="preserve"> Comparison of clinical competence</w:t>
      </w:r>
    </w:p>
    <w:p w14:paraId="6FAFB35B" w14:textId="3C2E5979" w:rsidR="008D0DAE" w:rsidRDefault="00000000" w:rsidP="00077F2F">
      <w:pPr>
        <w:snapToGrid w:val="0"/>
        <w:rPr>
          <w:rFonts w:ascii="Times New Roman" w:eastAsia="SimSun" w:hAnsi="Times New Roman" w:cs="Times New Roman"/>
          <w:sz w:val="24"/>
        </w:rPr>
      </w:pPr>
      <w:r>
        <w:rPr>
          <w:rFonts w:ascii="Times New Roman" w:eastAsia="SimSun" w:hAnsi="Times New Roman" w:cs="Times New Roman"/>
          <w:b/>
          <w:bCs/>
          <w:sz w:val="24"/>
        </w:rPr>
        <w:t>Table 2</w:t>
      </w:r>
      <w:r>
        <w:rPr>
          <w:rFonts w:ascii="Times New Roman" w:eastAsia="SimSun" w:hAnsi="Times New Roman" w:cs="Times New Roman"/>
          <w:sz w:val="24"/>
        </w:rPr>
        <w:t xml:space="preserve"> </w:t>
      </w:r>
      <w:r w:rsidR="0092570D">
        <w:rPr>
          <w:rFonts w:ascii="Times New Roman" w:eastAsia="SimSun" w:hAnsi="Times New Roman" w:cs="Times New Roman"/>
          <w:sz w:val="24"/>
        </w:rPr>
        <w:t>shows that the scores and total scores of the observation group in the four dimensions of clinical reasoning ability, overall coordination ability, information processing ability,</w:t>
      </w:r>
      <w:r>
        <w:rPr>
          <w:rFonts w:ascii="Times New Roman" w:eastAsia="SimSun" w:hAnsi="Times New Roman" w:cs="Times New Roman"/>
          <w:sz w:val="24"/>
        </w:rPr>
        <w:t xml:space="preserve"> and interpersonal communication ability were higher than those of the control group (</w:t>
      </w:r>
      <w:r w:rsidR="0097097D">
        <w:rPr>
          <w:rFonts w:ascii="Times New Roman" w:eastAsia="SimSun" w:hAnsi="Times New Roman" w:cs="Times New Roman"/>
          <w:i/>
          <w:iCs/>
          <w:sz w:val="24"/>
        </w:rPr>
        <w:t xml:space="preserve">p </w:t>
      </w:r>
      <w:r>
        <w:rPr>
          <w:rFonts w:ascii="Times New Roman" w:eastAsia="SimSun" w:hAnsi="Times New Roman" w:cs="Times New Roman"/>
          <w:sz w:val="24"/>
        </w:rPr>
        <w:t>&lt; 0.05).</w:t>
      </w:r>
    </w:p>
    <w:p w14:paraId="42809C8D" w14:textId="77777777" w:rsidR="008D0DAE" w:rsidRDefault="008D0DAE" w:rsidP="00077F2F">
      <w:pPr>
        <w:snapToGrid w:val="0"/>
        <w:rPr>
          <w:rFonts w:ascii="Times New Roman" w:eastAsia="SimSun" w:hAnsi="Times New Roman" w:cs="Times New Roman"/>
          <w:sz w:val="24"/>
        </w:rPr>
      </w:pPr>
    </w:p>
    <w:p w14:paraId="5B0295AD" w14:textId="2EEC2119" w:rsidR="008D0DAE" w:rsidRDefault="00000000" w:rsidP="00077F2F">
      <w:pPr>
        <w:snapToGrid w:val="0"/>
        <w:rPr>
          <w:rFonts w:ascii="Times New Roman" w:eastAsia="SimSun" w:hAnsi="Times New Roman" w:cs="Times New Roman"/>
          <w:sz w:val="24"/>
        </w:rPr>
      </w:pPr>
      <w:r>
        <w:rPr>
          <w:rFonts w:ascii="Times New Roman" w:eastAsia="SimSun" w:hAnsi="Times New Roman" w:cs="Times New Roman"/>
          <w:b/>
          <w:bCs/>
          <w:sz w:val="24"/>
        </w:rPr>
        <w:t xml:space="preserve">Table </w:t>
      </w:r>
      <w:r w:rsidRPr="0097097D">
        <w:rPr>
          <w:rFonts w:ascii="Times New Roman" w:eastAsia="SimSun" w:hAnsi="Times New Roman" w:cs="Times New Roman"/>
          <w:b/>
          <w:bCs/>
          <w:sz w:val="24"/>
        </w:rPr>
        <w:t>2</w:t>
      </w:r>
      <w:r w:rsidRPr="00077F2F">
        <w:rPr>
          <w:rFonts w:ascii="Times New Roman" w:eastAsia="SimSun" w:hAnsi="Times New Roman" w:cs="Times New Roman" w:hint="eastAsia"/>
          <w:b/>
          <w:bCs/>
          <w:sz w:val="24"/>
        </w:rPr>
        <w:t>.</w:t>
      </w:r>
      <w:r>
        <w:rPr>
          <w:rFonts w:ascii="Times New Roman" w:eastAsia="SimSun" w:hAnsi="Times New Roman" w:cs="Times New Roman"/>
          <w:sz w:val="24"/>
        </w:rPr>
        <w:t xml:space="preserve"> Comparison of two clinical competence scores (</w:t>
      </w:r>
      <w:r w:rsidR="0097097D" w:rsidRPr="001D0F58">
        <w:rPr>
          <w:rFonts w:ascii="Times New Roman" w:eastAsia="SimSun" w:hAnsi="Times New Roman" w:cs="Times New Roman"/>
          <w:sz w:val="24"/>
        </w:rPr>
        <w:t>x̄</w:t>
      </w:r>
      <w:r w:rsidR="0097097D">
        <w:rPr>
          <w:rFonts w:ascii="Times New Roman" w:eastAsia="SimSun" w:hAnsi="Times New Roman" w:cs="Times New Roman"/>
          <w:sz w:val="24"/>
        </w:rPr>
        <w:t xml:space="preserve"> ± s, minutes</w:t>
      </w:r>
      <w:r>
        <w:rPr>
          <w:rFonts w:ascii="Times New Roman" w:eastAsia="SimSun" w:hAnsi="Times New Roman" w:cs="Times New Roman"/>
          <w:sz w:val="24"/>
        </w:rPr>
        <w:t>)</w:t>
      </w:r>
    </w:p>
    <w:tbl>
      <w:tblPr>
        <w:tblW w:w="5000" w:type="pct"/>
        <w:tblLayout w:type="fixed"/>
        <w:tblLook w:val="04A0" w:firstRow="1" w:lastRow="0" w:firstColumn="1" w:lastColumn="0" w:noHBand="0" w:noVBand="1"/>
      </w:tblPr>
      <w:tblGrid>
        <w:gridCol w:w="939"/>
        <w:gridCol w:w="831"/>
        <w:gridCol w:w="1388"/>
        <w:gridCol w:w="1525"/>
        <w:gridCol w:w="1802"/>
        <w:gridCol w:w="1802"/>
        <w:gridCol w:w="1351"/>
      </w:tblGrid>
      <w:tr w:rsidR="008D0DAE" w14:paraId="580B1464" w14:textId="77777777" w:rsidTr="00077F2F">
        <w:trPr>
          <w:tblHeader/>
        </w:trPr>
        <w:tc>
          <w:tcPr>
            <w:tcW w:w="487" w:type="pct"/>
            <w:tcBorders>
              <w:top w:val="single" w:sz="4" w:space="0" w:color="auto"/>
              <w:left w:val="nil"/>
              <w:bottom w:val="single" w:sz="4" w:space="0" w:color="000000"/>
              <w:right w:val="nil"/>
              <w:tl2br w:val="nil"/>
            </w:tcBorders>
            <w:shd w:val="clear" w:color="auto" w:fill="FFFFFF"/>
            <w:noWrap/>
            <w:vAlign w:val="center"/>
          </w:tcPr>
          <w:p w14:paraId="0D35007E" w14:textId="77777777" w:rsidR="008D0DAE" w:rsidRPr="00077F2F" w:rsidRDefault="00000000" w:rsidP="00077F2F">
            <w:pPr>
              <w:widowControl/>
              <w:snapToGrid w:val="0"/>
              <w:jc w:val="left"/>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lastRenderedPageBreak/>
              <w:t>Group</w:t>
            </w:r>
          </w:p>
        </w:tc>
        <w:tc>
          <w:tcPr>
            <w:tcW w:w="431" w:type="pct"/>
            <w:tcBorders>
              <w:top w:val="single" w:sz="4" w:space="0" w:color="auto"/>
              <w:left w:val="nil"/>
              <w:bottom w:val="single" w:sz="4" w:space="0" w:color="000000"/>
              <w:right w:val="nil"/>
            </w:tcBorders>
            <w:shd w:val="clear" w:color="auto" w:fill="FFFFFF"/>
            <w:noWrap/>
            <w:vAlign w:val="center"/>
          </w:tcPr>
          <w:p w14:paraId="456091CD" w14:textId="77777777" w:rsidR="008D0DAE" w:rsidRPr="00077F2F" w:rsidRDefault="00000000" w:rsidP="001D0F58">
            <w:pPr>
              <w:widowControl/>
              <w:snapToGrid w:val="0"/>
              <w:jc w:val="center"/>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Number of cases</w:t>
            </w:r>
          </w:p>
        </w:tc>
        <w:tc>
          <w:tcPr>
            <w:tcW w:w="720" w:type="pct"/>
            <w:tcBorders>
              <w:top w:val="single" w:sz="4" w:space="0" w:color="auto"/>
              <w:left w:val="nil"/>
              <w:bottom w:val="single" w:sz="4" w:space="0" w:color="000000"/>
              <w:right w:val="nil"/>
            </w:tcBorders>
            <w:shd w:val="clear" w:color="auto" w:fill="FFFFFF"/>
            <w:noWrap/>
            <w:vAlign w:val="center"/>
          </w:tcPr>
          <w:p w14:paraId="24C64FDF" w14:textId="77777777" w:rsidR="008D0DAE" w:rsidRPr="00077F2F" w:rsidRDefault="00000000" w:rsidP="001D0F58">
            <w:pPr>
              <w:widowControl/>
              <w:snapToGrid w:val="0"/>
              <w:jc w:val="center"/>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Clinical reasoning ability</w:t>
            </w:r>
          </w:p>
        </w:tc>
        <w:tc>
          <w:tcPr>
            <w:tcW w:w="791" w:type="pct"/>
            <w:tcBorders>
              <w:top w:val="single" w:sz="4" w:space="0" w:color="auto"/>
              <w:left w:val="nil"/>
              <w:bottom w:val="single" w:sz="4" w:space="0" w:color="000000"/>
              <w:right w:val="nil"/>
            </w:tcBorders>
            <w:shd w:val="clear" w:color="auto" w:fill="FFFFFF"/>
            <w:noWrap/>
            <w:vAlign w:val="center"/>
          </w:tcPr>
          <w:p w14:paraId="66F2F527" w14:textId="77777777" w:rsidR="008D0DAE" w:rsidRPr="00077F2F" w:rsidRDefault="00000000" w:rsidP="001D0F58">
            <w:pPr>
              <w:widowControl/>
              <w:snapToGrid w:val="0"/>
              <w:jc w:val="center"/>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Overall coordination ability</w:t>
            </w:r>
          </w:p>
        </w:tc>
        <w:tc>
          <w:tcPr>
            <w:tcW w:w="935" w:type="pct"/>
            <w:tcBorders>
              <w:top w:val="single" w:sz="4" w:space="0" w:color="auto"/>
              <w:left w:val="nil"/>
              <w:bottom w:val="single" w:sz="4" w:space="0" w:color="000000"/>
              <w:right w:val="nil"/>
            </w:tcBorders>
            <w:shd w:val="clear" w:color="auto" w:fill="FFFFFF"/>
            <w:noWrap/>
            <w:vAlign w:val="center"/>
          </w:tcPr>
          <w:p w14:paraId="11B3BC87" w14:textId="77777777" w:rsidR="008D0DAE" w:rsidRPr="00077F2F" w:rsidRDefault="00000000" w:rsidP="001D0F58">
            <w:pPr>
              <w:widowControl/>
              <w:snapToGrid w:val="0"/>
              <w:jc w:val="center"/>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Information processing capability</w:t>
            </w:r>
          </w:p>
        </w:tc>
        <w:tc>
          <w:tcPr>
            <w:tcW w:w="935" w:type="pct"/>
            <w:tcBorders>
              <w:top w:val="single" w:sz="4" w:space="0" w:color="auto"/>
              <w:left w:val="nil"/>
              <w:bottom w:val="single" w:sz="4" w:space="0" w:color="000000"/>
              <w:right w:val="nil"/>
            </w:tcBorders>
            <w:shd w:val="clear" w:color="auto" w:fill="FFFFFF"/>
            <w:noWrap/>
            <w:vAlign w:val="center"/>
          </w:tcPr>
          <w:p w14:paraId="375434FA" w14:textId="77777777" w:rsidR="008D0DAE" w:rsidRPr="00077F2F" w:rsidRDefault="00000000" w:rsidP="001D0F58">
            <w:pPr>
              <w:widowControl/>
              <w:snapToGrid w:val="0"/>
              <w:jc w:val="center"/>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Interpersonal communication skills</w:t>
            </w:r>
          </w:p>
        </w:tc>
        <w:tc>
          <w:tcPr>
            <w:tcW w:w="701" w:type="pct"/>
            <w:tcBorders>
              <w:top w:val="single" w:sz="4" w:space="0" w:color="auto"/>
              <w:left w:val="nil"/>
              <w:bottom w:val="single" w:sz="4" w:space="0" w:color="000000"/>
              <w:right w:val="nil"/>
            </w:tcBorders>
            <w:shd w:val="clear" w:color="auto" w:fill="FFFFFF"/>
            <w:noWrap/>
            <w:vAlign w:val="center"/>
          </w:tcPr>
          <w:p w14:paraId="34811B8F" w14:textId="77777777" w:rsidR="008D0DAE" w:rsidRPr="00077F2F" w:rsidRDefault="00000000" w:rsidP="001D0F58">
            <w:pPr>
              <w:widowControl/>
              <w:snapToGrid w:val="0"/>
              <w:jc w:val="center"/>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Total score</w:t>
            </w:r>
          </w:p>
        </w:tc>
      </w:tr>
      <w:tr w:rsidR="008D0DAE" w14:paraId="7EDBCFEE" w14:textId="77777777" w:rsidTr="00077F2F">
        <w:trPr>
          <w:tblHeader/>
        </w:trPr>
        <w:tc>
          <w:tcPr>
            <w:tcW w:w="487" w:type="pct"/>
            <w:tcBorders>
              <w:top w:val="single" w:sz="4" w:space="0" w:color="000000"/>
              <w:left w:val="nil"/>
              <w:bottom w:val="nil"/>
              <w:right w:val="nil"/>
            </w:tcBorders>
            <w:shd w:val="clear" w:color="auto" w:fill="FFFFFF"/>
            <w:noWrap/>
            <w:vAlign w:val="center"/>
          </w:tcPr>
          <w:p w14:paraId="3C1A1932" w14:textId="77777777" w:rsidR="008D0DAE" w:rsidRDefault="00000000" w:rsidP="00077F2F">
            <w:pPr>
              <w:widowControl/>
              <w:snapToGrid w:val="0"/>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Observation group</w:t>
            </w:r>
          </w:p>
        </w:tc>
        <w:tc>
          <w:tcPr>
            <w:tcW w:w="431" w:type="pct"/>
            <w:tcBorders>
              <w:top w:val="single" w:sz="4" w:space="0" w:color="000000"/>
              <w:left w:val="nil"/>
              <w:bottom w:val="nil"/>
              <w:right w:val="nil"/>
            </w:tcBorders>
            <w:shd w:val="clear" w:color="auto" w:fill="FFFFFF"/>
            <w:noWrap/>
            <w:vAlign w:val="center"/>
          </w:tcPr>
          <w:p w14:paraId="504556F9"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40</w:t>
            </w:r>
          </w:p>
        </w:tc>
        <w:tc>
          <w:tcPr>
            <w:tcW w:w="720" w:type="pct"/>
            <w:tcBorders>
              <w:top w:val="single" w:sz="4" w:space="0" w:color="000000"/>
              <w:left w:val="nil"/>
              <w:bottom w:val="nil"/>
              <w:right w:val="nil"/>
            </w:tcBorders>
            <w:shd w:val="clear" w:color="auto" w:fill="FFFFFF"/>
            <w:noWrap/>
            <w:vAlign w:val="center"/>
          </w:tcPr>
          <w:p w14:paraId="0F26770F" w14:textId="2AD2CD02"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22.35</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1.83</w:t>
            </w:r>
          </w:p>
        </w:tc>
        <w:tc>
          <w:tcPr>
            <w:tcW w:w="791" w:type="pct"/>
            <w:tcBorders>
              <w:top w:val="single" w:sz="4" w:space="0" w:color="000000"/>
              <w:left w:val="nil"/>
              <w:bottom w:val="nil"/>
              <w:right w:val="nil"/>
            </w:tcBorders>
            <w:shd w:val="clear" w:color="auto" w:fill="FFFFFF"/>
            <w:noWrap/>
            <w:vAlign w:val="center"/>
          </w:tcPr>
          <w:p w14:paraId="51B243CE" w14:textId="3B78853C"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21.54</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2.03</w:t>
            </w:r>
          </w:p>
        </w:tc>
        <w:tc>
          <w:tcPr>
            <w:tcW w:w="935" w:type="pct"/>
            <w:tcBorders>
              <w:top w:val="single" w:sz="4" w:space="0" w:color="000000"/>
              <w:left w:val="nil"/>
              <w:bottom w:val="nil"/>
              <w:right w:val="nil"/>
            </w:tcBorders>
            <w:shd w:val="clear" w:color="auto" w:fill="FFFFFF"/>
            <w:noWrap/>
            <w:vAlign w:val="center"/>
          </w:tcPr>
          <w:p w14:paraId="3EE00902" w14:textId="09C92452"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22.01</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1.95</w:t>
            </w:r>
          </w:p>
        </w:tc>
        <w:tc>
          <w:tcPr>
            <w:tcW w:w="935" w:type="pct"/>
            <w:tcBorders>
              <w:top w:val="single" w:sz="4" w:space="0" w:color="000000"/>
              <w:left w:val="nil"/>
              <w:bottom w:val="nil"/>
              <w:right w:val="nil"/>
            </w:tcBorders>
            <w:shd w:val="clear" w:color="auto" w:fill="FFFFFF"/>
            <w:noWrap/>
            <w:vAlign w:val="center"/>
          </w:tcPr>
          <w:p w14:paraId="33C65D08" w14:textId="0634E013"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21.83</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2.15</w:t>
            </w:r>
          </w:p>
        </w:tc>
        <w:tc>
          <w:tcPr>
            <w:tcW w:w="701" w:type="pct"/>
            <w:tcBorders>
              <w:top w:val="single" w:sz="4" w:space="0" w:color="000000"/>
              <w:left w:val="nil"/>
              <w:bottom w:val="nil"/>
              <w:right w:val="nil"/>
            </w:tcBorders>
            <w:shd w:val="clear" w:color="auto" w:fill="FFFFFF"/>
            <w:noWrap/>
            <w:vAlign w:val="center"/>
          </w:tcPr>
          <w:p w14:paraId="5BEBC46F" w14:textId="2A35AC5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87.80</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5.72</w:t>
            </w:r>
          </w:p>
        </w:tc>
      </w:tr>
      <w:tr w:rsidR="008D0DAE" w14:paraId="377AF960" w14:textId="77777777" w:rsidTr="00077F2F">
        <w:trPr>
          <w:tblHeader/>
        </w:trPr>
        <w:tc>
          <w:tcPr>
            <w:tcW w:w="487" w:type="pct"/>
            <w:tcBorders>
              <w:top w:val="nil"/>
              <w:left w:val="nil"/>
              <w:bottom w:val="nil"/>
              <w:right w:val="nil"/>
            </w:tcBorders>
            <w:shd w:val="clear" w:color="auto" w:fill="FFFFFF"/>
            <w:noWrap/>
            <w:vAlign w:val="center"/>
          </w:tcPr>
          <w:p w14:paraId="51C4D618" w14:textId="77777777" w:rsidR="008D0DAE" w:rsidRDefault="00000000" w:rsidP="00077F2F">
            <w:pPr>
              <w:widowControl/>
              <w:snapToGrid w:val="0"/>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Control group</w:t>
            </w:r>
          </w:p>
        </w:tc>
        <w:tc>
          <w:tcPr>
            <w:tcW w:w="431" w:type="pct"/>
            <w:tcBorders>
              <w:top w:val="nil"/>
              <w:left w:val="nil"/>
              <w:bottom w:val="nil"/>
              <w:right w:val="nil"/>
            </w:tcBorders>
            <w:shd w:val="clear" w:color="auto" w:fill="FFFFFF"/>
            <w:noWrap/>
            <w:vAlign w:val="center"/>
          </w:tcPr>
          <w:p w14:paraId="075641A5"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40</w:t>
            </w:r>
          </w:p>
        </w:tc>
        <w:tc>
          <w:tcPr>
            <w:tcW w:w="720" w:type="pct"/>
            <w:tcBorders>
              <w:top w:val="nil"/>
              <w:left w:val="nil"/>
              <w:bottom w:val="nil"/>
              <w:right w:val="nil"/>
            </w:tcBorders>
            <w:shd w:val="clear" w:color="auto" w:fill="FFFFFF"/>
            <w:noWrap/>
            <w:vAlign w:val="center"/>
          </w:tcPr>
          <w:p w14:paraId="13211223" w14:textId="5FF0643A"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18.73</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2.31</w:t>
            </w:r>
          </w:p>
        </w:tc>
        <w:tc>
          <w:tcPr>
            <w:tcW w:w="791" w:type="pct"/>
            <w:tcBorders>
              <w:top w:val="nil"/>
              <w:left w:val="nil"/>
              <w:bottom w:val="nil"/>
              <w:right w:val="nil"/>
            </w:tcBorders>
            <w:shd w:val="clear" w:color="auto" w:fill="FFFFFF"/>
            <w:noWrap/>
            <w:vAlign w:val="center"/>
          </w:tcPr>
          <w:p w14:paraId="76C18F38" w14:textId="090D72E1"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17.92</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2.41</w:t>
            </w:r>
          </w:p>
        </w:tc>
        <w:tc>
          <w:tcPr>
            <w:tcW w:w="935" w:type="pct"/>
            <w:tcBorders>
              <w:top w:val="nil"/>
              <w:left w:val="nil"/>
              <w:bottom w:val="nil"/>
              <w:right w:val="nil"/>
            </w:tcBorders>
            <w:shd w:val="clear" w:color="auto" w:fill="FFFFFF"/>
            <w:noWrap/>
            <w:vAlign w:val="center"/>
          </w:tcPr>
          <w:p w14:paraId="7AA0549F" w14:textId="1C4787C4"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18.45</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2.28</w:t>
            </w:r>
          </w:p>
        </w:tc>
        <w:tc>
          <w:tcPr>
            <w:tcW w:w="935" w:type="pct"/>
            <w:tcBorders>
              <w:top w:val="nil"/>
              <w:left w:val="nil"/>
              <w:bottom w:val="nil"/>
              <w:right w:val="nil"/>
            </w:tcBorders>
            <w:shd w:val="clear" w:color="auto" w:fill="FFFFFF"/>
            <w:noWrap/>
            <w:vAlign w:val="center"/>
          </w:tcPr>
          <w:p w14:paraId="73DB4C92" w14:textId="4E95E6BB"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18.15</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2.53</w:t>
            </w:r>
          </w:p>
        </w:tc>
        <w:tc>
          <w:tcPr>
            <w:tcW w:w="701" w:type="pct"/>
            <w:tcBorders>
              <w:top w:val="nil"/>
              <w:left w:val="nil"/>
              <w:bottom w:val="nil"/>
              <w:right w:val="nil"/>
            </w:tcBorders>
            <w:shd w:val="clear" w:color="auto" w:fill="FFFFFF"/>
            <w:noWrap/>
            <w:vAlign w:val="center"/>
          </w:tcPr>
          <w:p w14:paraId="3F158423" w14:textId="4B4F6932"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73.26</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7.38</w:t>
            </w:r>
          </w:p>
        </w:tc>
      </w:tr>
      <w:tr w:rsidR="008D0DAE" w14:paraId="340A8144" w14:textId="77777777" w:rsidTr="00077F2F">
        <w:trPr>
          <w:tblHeader/>
        </w:trPr>
        <w:tc>
          <w:tcPr>
            <w:tcW w:w="487" w:type="pct"/>
            <w:tcBorders>
              <w:top w:val="nil"/>
              <w:left w:val="nil"/>
              <w:bottom w:val="nil"/>
              <w:right w:val="nil"/>
            </w:tcBorders>
            <w:shd w:val="clear" w:color="auto" w:fill="FFFFFF"/>
            <w:noWrap/>
            <w:vAlign w:val="center"/>
          </w:tcPr>
          <w:p w14:paraId="03BD965F" w14:textId="77777777" w:rsidR="008D0DAE" w:rsidRDefault="00000000" w:rsidP="00077F2F">
            <w:pPr>
              <w:widowControl/>
              <w:snapToGrid w:val="0"/>
              <w:jc w:val="left"/>
              <w:textAlignment w:val="center"/>
              <w:rPr>
                <w:rFonts w:ascii="Times New Roman" w:eastAsia="SimSun" w:hAnsi="Times New Roman" w:cs="Times New Roman"/>
                <w:i/>
                <w:iCs/>
                <w:color w:val="000000"/>
                <w:sz w:val="24"/>
              </w:rPr>
            </w:pPr>
            <w:r>
              <w:rPr>
                <w:rFonts w:ascii="Times New Roman" w:eastAsia="SimSun" w:hAnsi="Times New Roman" w:cs="Times New Roman"/>
                <w:i/>
                <w:iCs/>
                <w:color w:val="000000"/>
                <w:kern w:val="0"/>
                <w:sz w:val="24"/>
                <w:lang w:bidi="ar"/>
              </w:rPr>
              <w:t>t</w:t>
            </w:r>
          </w:p>
        </w:tc>
        <w:tc>
          <w:tcPr>
            <w:tcW w:w="431" w:type="pct"/>
            <w:tcBorders>
              <w:top w:val="nil"/>
              <w:left w:val="nil"/>
              <w:bottom w:val="nil"/>
              <w:right w:val="nil"/>
            </w:tcBorders>
            <w:shd w:val="clear" w:color="auto" w:fill="FFFFFF"/>
            <w:noWrap/>
            <w:vAlign w:val="center"/>
          </w:tcPr>
          <w:p w14:paraId="1B3E5A5C"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
        </w:tc>
        <w:tc>
          <w:tcPr>
            <w:tcW w:w="720" w:type="pct"/>
            <w:tcBorders>
              <w:top w:val="nil"/>
              <w:left w:val="nil"/>
              <w:bottom w:val="nil"/>
              <w:right w:val="nil"/>
            </w:tcBorders>
            <w:shd w:val="clear" w:color="auto" w:fill="FFFFFF"/>
            <w:noWrap/>
            <w:vAlign w:val="center"/>
          </w:tcPr>
          <w:p w14:paraId="421D3677"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7.493</w:t>
            </w:r>
          </w:p>
        </w:tc>
        <w:tc>
          <w:tcPr>
            <w:tcW w:w="791" w:type="pct"/>
            <w:tcBorders>
              <w:top w:val="nil"/>
              <w:left w:val="nil"/>
              <w:bottom w:val="nil"/>
              <w:right w:val="nil"/>
            </w:tcBorders>
            <w:shd w:val="clear" w:color="auto" w:fill="FFFFFF"/>
            <w:noWrap/>
            <w:vAlign w:val="center"/>
          </w:tcPr>
          <w:p w14:paraId="75BF5229"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7.054</w:t>
            </w:r>
          </w:p>
        </w:tc>
        <w:tc>
          <w:tcPr>
            <w:tcW w:w="935" w:type="pct"/>
            <w:tcBorders>
              <w:top w:val="nil"/>
              <w:left w:val="nil"/>
              <w:bottom w:val="nil"/>
              <w:right w:val="nil"/>
            </w:tcBorders>
            <w:shd w:val="clear" w:color="auto" w:fill="FFFFFF"/>
            <w:noWrap/>
            <w:vAlign w:val="center"/>
          </w:tcPr>
          <w:p w14:paraId="47BFF46B"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7.276</w:t>
            </w:r>
          </w:p>
        </w:tc>
        <w:tc>
          <w:tcPr>
            <w:tcW w:w="935" w:type="pct"/>
            <w:tcBorders>
              <w:top w:val="nil"/>
              <w:left w:val="nil"/>
              <w:bottom w:val="nil"/>
              <w:right w:val="nil"/>
            </w:tcBorders>
            <w:shd w:val="clear" w:color="auto" w:fill="FFFFFF"/>
            <w:noWrap/>
            <w:vAlign w:val="center"/>
          </w:tcPr>
          <w:p w14:paraId="2A107AB9"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7.018</w:t>
            </w:r>
          </w:p>
        </w:tc>
        <w:tc>
          <w:tcPr>
            <w:tcW w:w="701" w:type="pct"/>
            <w:tcBorders>
              <w:top w:val="nil"/>
              <w:left w:val="nil"/>
              <w:bottom w:val="nil"/>
              <w:right w:val="nil"/>
            </w:tcBorders>
            <w:shd w:val="clear" w:color="auto" w:fill="FFFFFF"/>
            <w:noWrap/>
            <w:vAlign w:val="center"/>
          </w:tcPr>
          <w:p w14:paraId="5540DA7B"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10.241</w:t>
            </w:r>
          </w:p>
        </w:tc>
      </w:tr>
      <w:tr w:rsidR="008D0DAE" w14:paraId="668DFCC7" w14:textId="77777777" w:rsidTr="00077F2F">
        <w:trPr>
          <w:tblHeader/>
        </w:trPr>
        <w:tc>
          <w:tcPr>
            <w:tcW w:w="487" w:type="pct"/>
            <w:tcBorders>
              <w:top w:val="nil"/>
              <w:left w:val="nil"/>
              <w:bottom w:val="single" w:sz="4" w:space="0" w:color="auto"/>
              <w:right w:val="nil"/>
            </w:tcBorders>
            <w:shd w:val="clear" w:color="auto" w:fill="FFFFFF"/>
            <w:noWrap/>
            <w:vAlign w:val="center"/>
          </w:tcPr>
          <w:p w14:paraId="120DECB7" w14:textId="33BE92DA" w:rsidR="008D0DAE" w:rsidRDefault="0097097D" w:rsidP="00077F2F">
            <w:pPr>
              <w:widowControl/>
              <w:snapToGrid w:val="0"/>
              <w:jc w:val="left"/>
              <w:textAlignment w:val="center"/>
              <w:rPr>
                <w:rFonts w:ascii="Times New Roman" w:eastAsia="SimSun" w:hAnsi="Times New Roman" w:cs="Times New Roman"/>
                <w:i/>
                <w:iCs/>
                <w:color w:val="000000"/>
                <w:sz w:val="24"/>
              </w:rPr>
            </w:pPr>
            <w:r>
              <w:rPr>
                <w:rFonts w:ascii="Times New Roman" w:eastAsia="SimSun" w:hAnsi="Times New Roman" w:cs="Times New Roman"/>
                <w:i/>
                <w:iCs/>
                <w:color w:val="000000"/>
                <w:kern w:val="0"/>
                <w:sz w:val="24"/>
                <w:lang w:bidi="ar"/>
              </w:rPr>
              <w:t>p</w:t>
            </w:r>
          </w:p>
        </w:tc>
        <w:tc>
          <w:tcPr>
            <w:tcW w:w="431" w:type="pct"/>
            <w:tcBorders>
              <w:top w:val="nil"/>
              <w:left w:val="nil"/>
              <w:bottom w:val="single" w:sz="4" w:space="0" w:color="auto"/>
              <w:right w:val="nil"/>
            </w:tcBorders>
            <w:shd w:val="clear" w:color="auto" w:fill="FFFFFF"/>
            <w:noWrap/>
            <w:vAlign w:val="center"/>
          </w:tcPr>
          <w:p w14:paraId="3B3EE83F"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
        </w:tc>
        <w:tc>
          <w:tcPr>
            <w:tcW w:w="720" w:type="pct"/>
            <w:tcBorders>
              <w:top w:val="nil"/>
              <w:left w:val="nil"/>
              <w:bottom w:val="single" w:sz="4" w:space="0" w:color="auto"/>
              <w:right w:val="nil"/>
            </w:tcBorders>
            <w:shd w:val="clear" w:color="auto" w:fill="FFFFFF"/>
            <w:noWrap/>
            <w:vAlign w:val="center"/>
          </w:tcPr>
          <w:p w14:paraId="77608277" w14:textId="311475B6" w:rsidR="008D0DAE" w:rsidRDefault="0097097D"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&lt; </w:t>
            </w:r>
            <w:r w:rsidR="00000000">
              <w:rPr>
                <w:rFonts w:ascii="Times New Roman" w:eastAsia="SimSun" w:hAnsi="Times New Roman" w:cs="Times New Roman"/>
                <w:color w:val="000000"/>
                <w:kern w:val="0"/>
                <w:sz w:val="24"/>
                <w:lang w:bidi="ar"/>
              </w:rPr>
              <w:t>0.05</w:t>
            </w:r>
          </w:p>
        </w:tc>
        <w:tc>
          <w:tcPr>
            <w:tcW w:w="791" w:type="pct"/>
            <w:tcBorders>
              <w:top w:val="nil"/>
              <w:left w:val="nil"/>
              <w:bottom w:val="single" w:sz="4" w:space="0" w:color="auto"/>
              <w:right w:val="nil"/>
            </w:tcBorders>
            <w:shd w:val="clear" w:color="auto" w:fill="FFFFFF"/>
            <w:noWrap/>
            <w:vAlign w:val="center"/>
          </w:tcPr>
          <w:p w14:paraId="4C79F74E" w14:textId="78F489A6" w:rsidR="008D0DAE" w:rsidRDefault="0097097D"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&lt; </w:t>
            </w:r>
            <w:r w:rsidR="00000000">
              <w:rPr>
                <w:rFonts w:ascii="Times New Roman" w:eastAsia="SimSun" w:hAnsi="Times New Roman" w:cs="Times New Roman"/>
                <w:color w:val="000000"/>
                <w:kern w:val="0"/>
                <w:sz w:val="24"/>
                <w:lang w:bidi="ar"/>
              </w:rPr>
              <w:t>0.05</w:t>
            </w:r>
          </w:p>
        </w:tc>
        <w:tc>
          <w:tcPr>
            <w:tcW w:w="935" w:type="pct"/>
            <w:tcBorders>
              <w:top w:val="nil"/>
              <w:left w:val="nil"/>
              <w:bottom w:val="single" w:sz="4" w:space="0" w:color="auto"/>
              <w:right w:val="nil"/>
            </w:tcBorders>
            <w:shd w:val="clear" w:color="auto" w:fill="FFFFFF"/>
            <w:noWrap/>
            <w:vAlign w:val="center"/>
          </w:tcPr>
          <w:p w14:paraId="7E1150B6" w14:textId="5851B0E5" w:rsidR="008D0DAE" w:rsidRDefault="0097097D"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&lt; </w:t>
            </w:r>
            <w:r w:rsidR="00000000">
              <w:rPr>
                <w:rFonts w:ascii="Times New Roman" w:eastAsia="SimSun" w:hAnsi="Times New Roman" w:cs="Times New Roman"/>
                <w:color w:val="000000"/>
                <w:kern w:val="0"/>
                <w:sz w:val="24"/>
                <w:lang w:bidi="ar"/>
              </w:rPr>
              <w:t>0.05</w:t>
            </w:r>
          </w:p>
        </w:tc>
        <w:tc>
          <w:tcPr>
            <w:tcW w:w="935" w:type="pct"/>
            <w:tcBorders>
              <w:top w:val="nil"/>
              <w:left w:val="nil"/>
              <w:bottom w:val="single" w:sz="4" w:space="0" w:color="auto"/>
              <w:right w:val="nil"/>
            </w:tcBorders>
            <w:shd w:val="clear" w:color="auto" w:fill="FFFFFF"/>
            <w:noWrap/>
            <w:vAlign w:val="center"/>
          </w:tcPr>
          <w:p w14:paraId="79524D1A" w14:textId="50FC2A51" w:rsidR="008D0DAE" w:rsidRDefault="0097097D"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&lt; </w:t>
            </w:r>
            <w:r w:rsidR="00000000">
              <w:rPr>
                <w:rFonts w:ascii="Times New Roman" w:eastAsia="SimSun" w:hAnsi="Times New Roman" w:cs="Times New Roman"/>
                <w:color w:val="000000"/>
                <w:kern w:val="0"/>
                <w:sz w:val="24"/>
                <w:lang w:bidi="ar"/>
              </w:rPr>
              <w:t>0.05</w:t>
            </w:r>
          </w:p>
        </w:tc>
        <w:tc>
          <w:tcPr>
            <w:tcW w:w="701" w:type="pct"/>
            <w:tcBorders>
              <w:top w:val="nil"/>
              <w:left w:val="nil"/>
              <w:bottom w:val="single" w:sz="4" w:space="0" w:color="auto"/>
              <w:right w:val="nil"/>
            </w:tcBorders>
            <w:shd w:val="clear" w:color="auto" w:fill="FFFFFF"/>
            <w:noWrap/>
            <w:vAlign w:val="center"/>
          </w:tcPr>
          <w:p w14:paraId="6564C95E" w14:textId="74F03931" w:rsidR="008D0DAE" w:rsidRDefault="0097097D"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&lt; </w:t>
            </w:r>
            <w:r w:rsidR="00000000">
              <w:rPr>
                <w:rFonts w:ascii="Times New Roman" w:eastAsia="SimSun" w:hAnsi="Times New Roman" w:cs="Times New Roman"/>
                <w:color w:val="000000"/>
                <w:kern w:val="0"/>
                <w:sz w:val="24"/>
                <w:lang w:bidi="ar"/>
              </w:rPr>
              <w:t>0.05</w:t>
            </w:r>
          </w:p>
        </w:tc>
      </w:tr>
    </w:tbl>
    <w:p w14:paraId="70275221" w14:textId="77777777" w:rsidR="008D0DAE" w:rsidRDefault="008D0DAE" w:rsidP="00077F2F">
      <w:pPr>
        <w:snapToGrid w:val="0"/>
        <w:ind w:firstLineChars="200" w:firstLine="480"/>
        <w:rPr>
          <w:rFonts w:ascii="Times New Roman" w:eastAsia="SimSun" w:hAnsi="Times New Roman" w:cs="Times New Roman"/>
          <w:sz w:val="24"/>
        </w:rPr>
      </w:pPr>
    </w:p>
    <w:p w14:paraId="2F86B526" w14:textId="77777777" w:rsidR="008D0DAE" w:rsidRDefault="00000000" w:rsidP="00077F2F">
      <w:pPr>
        <w:snapToGrid w:val="0"/>
        <w:rPr>
          <w:rFonts w:ascii="Times New Roman" w:eastAsia="SimSun" w:hAnsi="Times New Roman" w:cs="Times New Roman"/>
          <w:b/>
          <w:bCs/>
          <w:sz w:val="24"/>
        </w:rPr>
      </w:pPr>
      <w:r>
        <w:rPr>
          <w:rFonts w:ascii="Times New Roman" w:eastAsia="SimSun" w:hAnsi="Times New Roman" w:cs="Times New Roman" w:hint="eastAsia"/>
          <w:b/>
          <w:bCs/>
          <w:sz w:val="24"/>
        </w:rPr>
        <w:t>3</w:t>
      </w:r>
      <w:r>
        <w:rPr>
          <w:rFonts w:ascii="Times New Roman" w:eastAsia="SimSun" w:hAnsi="Times New Roman" w:cs="Times New Roman"/>
          <w:b/>
          <w:bCs/>
          <w:sz w:val="24"/>
        </w:rPr>
        <w:t>.3</w:t>
      </w:r>
      <w:r>
        <w:rPr>
          <w:rFonts w:ascii="Times New Roman" w:eastAsia="SimSun" w:hAnsi="Times New Roman" w:cs="Times New Roman" w:hint="eastAsia"/>
          <w:b/>
          <w:bCs/>
          <w:sz w:val="24"/>
        </w:rPr>
        <w:t>.</w:t>
      </w:r>
      <w:r>
        <w:rPr>
          <w:rFonts w:ascii="Times New Roman" w:eastAsia="SimSun" w:hAnsi="Times New Roman" w:cs="Times New Roman"/>
          <w:b/>
          <w:bCs/>
          <w:sz w:val="24"/>
        </w:rPr>
        <w:t xml:space="preserve"> Comparison of teaching satisfaction between the two groups</w:t>
      </w:r>
    </w:p>
    <w:p w14:paraId="5DE041B4" w14:textId="289FEC33" w:rsidR="008D0DAE" w:rsidRDefault="00000000" w:rsidP="00077F2F">
      <w:pPr>
        <w:snapToGrid w:val="0"/>
        <w:rPr>
          <w:rFonts w:ascii="Times New Roman" w:eastAsia="SimSun" w:hAnsi="Times New Roman" w:cs="Times New Roman"/>
          <w:sz w:val="24"/>
        </w:rPr>
      </w:pPr>
      <w:r>
        <w:rPr>
          <w:rFonts w:ascii="Times New Roman" w:eastAsia="SimSun" w:hAnsi="Times New Roman" w:cs="Times New Roman"/>
          <w:b/>
          <w:bCs/>
          <w:sz w:val="24"/>
        </w:rPr>
        <w:t>Table 3</w:t>
      </w:r>
      <w:r>
        <w:rPr>
          <w:rFonts w:ascii="Times New Roman" w:eastAsia="SimSun" w:hAnsi="Times New Roman" w:cs="Times New Roman"/>
          <w:sz w:val="24"/>
        </w:rPr>
        <w:t xml:space="preserve"> shows that the teaching satisfaction of the observation group is higher (</w:t>
      </w:r>
      <w:r w:rsidR="0097097D">
        <w:rPr>
          <w:rFonts w:ascii="Times New Roman" w:eastAsia="SimSun" w:hAnsi="Times New Roman" w:cs="Times New Roman"/>
          <w:i/>
          <w:iCs/>
          <w:sz w:val="24"/>
        </w:rPr>
        <w:t>p</w:t>
      </w:r>
      <w:r w:rsidR="0097097D">
        <w:rPr>
          <w:rFonts w:ascii="Times New Roman" w:eastAsia="SimSun" w:hAnsi="Times New Roman" w:cs="Times New Roman"/>
          <w:sz w:val="24"/>
        </w:rPr>
        <w:t xml:space="preserve"> </w:t>
      </w:r>
      <w:r>
        <w:rPr>
          <w:rFonts w:ascii="Times New Roman" w:eastAsia="SimSun" w:hAnsi="Times New Roman" w:cs="Times New Roman"/>
          <w:sz w:val="24"/>
        </w:rPr>
        <w:t>&lt; 0.05).</w:t>
      </w:r>
    </w:p>
    <w:p w14:paraId="7F457A7E" w14:textId="77777777" w:rsidR="008D0DAE" w:rsidRDefault="008D0DAE" w:rsidP="00077F2F">
      <w:pPr>
        <w:snapToGrid w:val="0"/>
        <w:rPr>
          <w:rFonts w:ascii="Times New Roman" w:eastAsia="SimSun" w:hAnsi="Times New Roman" w:cs="Times New Roman"/>
          <w:sz w:val="24"/>
        </w:rPr>
      </w:pPr>
    </w:p>
    <w:p w14:paraId="27792764" w14:textId="77777777" w:rsidR="008D0DAE" w:rsidRDefault="00000000" w:rsidP="00077F2F">
      <w:pPr>
        <w:snapToGrid w:val="0"/>
        <w:rPr>
          <w:rFonts w:ascii="Times New Roman" w:eastAsia="SimSun" w:hAnsi="Times New Roman" w:cs="Times New Roman"/>
          <w:sz w:val="24"/>
        </w:rPr>
      </w:pPr>
      <w:r>
        <w:rPr>
          <w:rFonts w:ascii="Times New Roman" w:eastAsia="SimSun" w:hAnsi="Times New Roman" w:cs="Times New Roman"/>
          <w:b/>
          <w:bCs/>
          <w:sz w:val="24"/>
        </w:rPr>
        <w:t>Table 3</w:t>
      </w:r>
      <w:r w:rsidRPr="00077F2F">
        <w:rPr>
          <w:rFonts w:ascii="Times New Roman" w:eastAsia="SimSun" w:hAnsi="Times New Roman" w:cs="Times New Roman" w:hint="eastAsia"/>
          <w:b/>
          <w:bCs/>
          <w:sz w:val="24"/>
        </w:rPr>
        <w:t>.</w:t>
      </w:r>
      <w:r>
        <w:rPr>
          <w:rFonts w:ascii="Times New Roman" w:eastAsia="SimSun" w:hAnsi="Times New Roman" w:cs="Times New Roman"/>
          <w:sz w:val="24"/>
        </w:rPr>
        <w:t xml:space="preserve"> Comparison of teaching satisfaction between the two groups (examples,%)</w:t>
      </w:r>
    </w:p>
    <w:tbl>
      <w:tblPr>
        <w:tblW w:w="5000" w:type="pct"/>
        <w:jc w:val="center"/>
        <w:tblLayout w:type="fixed"/>
        <w:tblLook w:val="04A0" w:firstRow="1" w:lastRow="0" w:firstColumn="1" w:lastColumn="0" w:noHBand="0" w:noVBand="1"/>
      </w:tblPr>
      <w:tblGrid>
        <w:gridCol w:w="1491"/>
        <w:gridCol w:w="1941"/>
        <w:gridCol w:w="1664"/>
        <w:gridCol w:w="1527"/>
        <w:gridCol w:w="1592"/>
        <w:gridCol w:w="1423"/>
      </w:tblGrid>
      <w:tr w:rsidR="008D0DAE" w14:paraId="4AF88AB9" w14:textId="77777777" w:rsidTr="00077F2F">
        <w:trPr>
          <w:tblHeader/>
          <w:jc w:val="center"/>
        </w:trPr>
        <w:tc>
          <w:tcPr>
            <w:tcW w:w="774" w:type="pct"/>
            <w:tcBorders>
              <w:top w:val="single" w:sz="4" w:space="0" w:color="auto"/>
              <w:left w:val="nil"/>
              <w:bottom w:val="single" w:sz="4" w:space="0" w:color="000000"/>
              <w:right w:val="nil"/>
              <w:tl2br w:val="nil"/>
            </w:tcBorders>
            <w:shd w:val="clear" w:color="auto" w:fill="FFFFFF"/>
            <w:noWrap/>
            <w:vAlign w:val="center"/>
          </w:tcPr>
          <w:p w14:paraId="6DE8E54B" w14:textId="77777777" w:rsidR="008D0DAE" w:rsidRPr="00077F2F" w:rsidRDefault="00000000" w:rsidP="00077F2F">
            <w:pPr>
              <w:widowControl/>
              <w:snapToGrid w:val="0"/>
              <w:jc w:val="left"/>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Group</w:t>
            </w:r>
          </w:p>
        </w:tc>
        <w:tc>
          <w:tcPr>
            <w:tcW w:w="1007" w:type="pct"/>
            <w:tcBorders>
              <w:top w:val="single" w:sz="4" w:space="0" w:color="auto"/>
              <w:left w:val="nil"/>
              <w:bottom w:val="single" w:sz="4" w:space="0" w:color="000000"/>
              <w:right w:val="nil"/>
            </w:tcBorders>
            <w:shd w:val="clear" w:color="auto" w:fill="FFFFFF"/>
            <w:noWrap/>
            <w:vAlign w:val="center"/>
          </w:tcPr>
          <w:p w14:paraId="1AB15068" w14:textId="77777777" w:rsidR="008D0DAE" w:rsidRPr="00077F2F" w:rsidRDefault="00000000" w:rsidP="001D0F58">
            <w:pPr>
              <w:widowControl/>
              <w:snapToGrid w:val="0"/>
              <w:jc w:val="center"/>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Number of cases</w:t>
            </w:r>
          </w:p>
        </w:tc>
        <w:tc>
          <w:tcPr>
            <w:tcW w:w="863" w:type="pct"/>
            <w:tcBorders>
              <w:top w:val="single" w:sz="4" w:space="0" w:color="auto"/>
              <w:left w:val="nil"/>
              <w:bottom w:val="single" w:sz="4" w:space="0" w:color="000000"/>
              <w:right w:val="nil"/>
            </w:tcBorders>
            <w:shd w:val="clear" w:color="auto" w:fill="FFFFFF"/>
            <w:noWrap/>
            <w:vAlign w:val="center"/>
          </w:tcPr>
          <w:p w14:paraId="1F665776" w14:textId="77777777" w:rsidR="008D0DAE" w:rsidRPr="00077F2F" w:rsidRDefault="00000000" w:rsidP="001D0F58">
            <w:pPr>
              <w:widowControl/>
              <w:snapToGrid w:val="0"/>
              <w:jc w:val="center"/>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Very satisfied</w:t>
            </w:r>
          </w:p>
        </w:tc>
        <w:tc>
          <w:tcPr>
            <w:tcW w:w="792" w:type="pct"/>
            <w:tcBorders>
              <w:top w:val="single" w:sz="4" w:space="0" w:color="auto"/>
              <w:left w:val="nil"/>
              <w:bottom w:val="single" w:sz="4" w:space="0" w:color="000000"/>
              <w:right w:val="nil"/>
            </w:tcBorders>
            <w:shd w:val="clear" w:color="auto" w:fill="FFFFFF"/>
            <w:noWrap/>
            <w:vAlign w:val="center"/>
          </w:tcPr>
          <w:p w14:paraId="34360DC1" w14:textId="77777777" w:rsidR="008D0DAE" w:rsidRPr="00077F2F" w:rsidRDefault="00000000" w:rsidP="001D0F58">
            <w:pPr>
              <w:widowControl/>
              <w:snapToGrid w:val="0"/>
              <w:jc w:val="center"/>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Satisfied</w:t>
            </w:r>
          </w:p>
        </w:tc>
        <w:tc>
          <w:tcPr>
            <w:tcW w:w="826" w:type="pct"/>
            <w:tcBorders>
              <w:top w:val="single" w:sz="4" w:space="0" w:color="auto"/>
              <w:left w:val="nil"/>
              <w:bottom w:val="single" w:sz="4" w:space="0" w:color="000000"/>
              <w:right w:val="nil"/>
            </w:tcBorders>
            <w:shd w:val="clear" w:color="auto" w:fill="FFFFFF"/>
            <w:noWrap/>
            <w:vAlign w:val="center"/>
          </w:tcPr>
          <w:p w14:paraId="18BA6E52" w14:textId="77777777" w:rsidR="008D0DAE" w:rsidRPr="00077F2F" w:rsidRDefault="00000000" w:rsidP="001D0F58">
            <w:pPr>
              <w:widowControl/>
              <w:snapToGrid w:val="0"/>
              <w:jc w:val="center"/>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Not satisfied</w:t>
            </w:r>
          </w:p>
        </w:tc>
        <w:tc>
          <w:tcPr>
            <w:tcW w:w="739" w:type="pct"/>
            <w:tcBorders>
              <w:top w:val="single" w:sz="4" w:space="0" w:color="auto"/>
              <w:left w:val="nil"/>
              <w:bottom w:val="single" w:sz="4" w:space="0" w:color="000000"/>
              <w:right w:val="nil"/>
            </w:tcBorders>
            <w:shd w:val="clear" w:color="auto" w:fill="FFFFFF"/>
            <w:noWrap/>
            <w:vAlign w:val="center"/>
          </w:tcPr>
          <w:p w14:paraId="43270506" w14:textId="77777777" w:rsidR="008D0DAE" w:rsidRPr="00077F2F" w:rsidRDefault="00000000" w:rsidP="001D0F58">
            <w:pPr>
              <w:widowControl/>
              <w:snapToGrid w:val="0"/>
              <w:jc w:val="center"/>
              <w:textAlignment w:val="center"/>
              <w:rPr>
                <w:rFonts w:ascii="Times New Roman" w:eastAsia="SimSun" w:hAnsi="Times New Roman" w:cs="Times New Roman"/>
                <w:b/>
                <w:bCs/>
                <w:color w:val="000000"/>
                <w:sz w:val="24"/>
              </w:rPr>
            </w:pPr>
            <w:r w:rsidRPr="00077F2F">
              <w:rPr>
                <w:rFonts w:ascii="Times New Roman" w:eastAsia="SimSun" w:hAnsi="Times New Roman" w:cs="Times New Roman"/>
                <w:b/>
                <w:bCs/>
                <w:color w:val="000000"/>
                <w:kern w:val="0"/>
                <w:sz w:val="24"/>
                <w:lang w:bidi="ar"/>
              </w:rPr>
              <w:t>Satisfaction</w:t>
            </w:r>
          </w:p>
        </w:tc>
      </w:tr>
      <w:tr w:rsidR="008D0DAE" w14:paraId="636FE046" w14:textId="77777777" w:rsidTr="00077F2F">
        <w:trPr>
          <w:tblHeader/>
          <w:jc w:val="center"/>
        </w:trPr>
        <w:tc>
          <w:tcPr>
            <w:tcW w:w="774" w:type="pct"/>
            <w:tcBorders>
              <w:top w:val="single" w:sz="4" w:space="0" w:color="000000"/>
              <w:left w:val="nil"/>
              <w:bottom w:val="nil"/>
              <w:right w:val="nil"/>
            </w:tcBorders>
            <w:shd w:val="clear" w:color="auto" w:fill="FFFFFF"/>
            <w:noWrap/>
            <w:vAlign w:val="center"/>
          </w:tcPr>
          <w:p w14:paraId="3BEEC95A" w14:textId="77777777" w:rsidR="008D0DAE" w:rsidRDefault="00000000" w:rsidP="00077F2F">
            <w:pPr>
              <w:widowControl/>
              <w:snapToGrid w:val="0"/>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Observation group</w:t>
            </w:r>
          </w:p>
        </w:tc>
        <w:tc>
          <w:tcPr>
            <w:tcW w:w="1007" w:type="pct"/>
            <w:tcBorders>
              <w:top w:val="single" w:sz="4" w:space="0" w:color="000000"/>
              <w:left w:val="nil"/>
              <w:bottom w:val="nil"/>
              <w:right w:val="nil"/>
            </w:tcBorders>
            <w:shd w:val="clear" w:color="auto" w:fill="FFFFFF"/>
            <w:noWrap/>
            <w:vAlign w:val="center"/>
          </w:tcPr>
          <w:p w14:paraId="52AF5BFC"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40</w:t>
            </w:r>
          </w:p>
        </w:tc>
        <w:tc>
          <w:tcPr>
            <w:tcW w:w="863" w:type="pct"/>
            <w:tcBorders>
              <w:top w:val="single" w:sz="4" w:space="0" w:color="000000"/>
              <w:left w:val="nil"/>
              <w:bottom w:val="nil"/>
              <w:right w:val="nil"/>
            </w:tcBorders>
            <w:shd w:val="clear" w:color="auto" w:fill="FFFFFF"/>
            <w:noWrap/>
            <w:vAlign w:val="center"/>
          </w:tcPr>
          <w:p w14:paraId="2C68A7AB" w14:textId="01CE9638"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28</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70.00</w:t>
            </w:r>
            <w:r w:rsidR="0097097D">
              <w:rPr>
                <w:rFonts w:ascii="Times New Roman" w:eastAsia="SimSun" w:hAnsi="Times New Roman" w:cs="Times New Roman"/>
                <w:color w:val="000000"/>
                <w:kern w:val="0"/>
                <w:sz w:val="24"/>
                <w:lang w:bidi="ar"/>
              </w:rPr>
              <w:t>)</w:t>
            </w:r>
          </w:p>
        </w:tc>
        <w:tc>
          <w:tcPr>
            <w:tcW w:w="792" w:type="pct"/>
            <w:tcBorders>
              <w:top w:val="single" w:sz="4" w:space="0" w:color="000000"/>
              <w:left w:val="nil"/>
              <w:bottom w:val="nil"/>
              <w:right w:val="nil"/>
            </w:tcBorders>
            <w:shd w:val="clear" w:color="auto" w:fill="FFFFFF"/>
            <w:noWrap/>
            <w:vAlign w:val="center"/>
          </w:tcPr>
          <w:p w14:paraId="45F50BC9" w14:textId="6E1480BE"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10</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25.00</w:t>
            </w:r>
            <w:r w:rsidR="0097097D">
              <w:rPr>
                <w:rFonts w:ascii="Times New Roman" w:eastAsia="SimSun" w:hAnsi="Times New Roman" w:cs="Times New Roman"/>
                <w:color w:val="000000"/>
                <w:kern w:val="0"/>
                <w:sz w:val="24"/>
                <w:lang w:bidi="ar"/>
              </w:rPr>
              <w:t>)</w:t>
            </w:r>
          </w:p>
        </w:tc>
        <w:tc>
          <w:tcPr>
            <w:tcW w:w="826" w:type="pct"/>
            <w:tcBorders>
              <w:top w:val="single" w:sz="4" w:space="0" w:color="000000"/>
              <w:left w:val="nil"/>
              <w:bottom w:val="nil"/>
              <w:right w:val="nil"/>
            </w:tcBorders>
            <w:shd w:val="clear" w:color="auto" w:fill="FFFFFF"/>
            <w:noWrap/>
            <w:vAlign w:val="center"/>
          </w:tcPr>
          <w:p w14:paraId="64D1EE7E" w14:textId="324A7118"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2</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5.00</w:t>
            </w:r>
            <w:r w:rsidR="0097097D">
              <w:rPr>
                <w:rFonts w:ascii="Times New Roman" w:eastAsia="SimSun" w:hAnsi="Times New Roman" w:cs="Times New Roman"/>
                <w:color w:val="000000"/>
                <w:kern w:val="0"/>
                <w:sz w:val="24"/>
                <w:lang w:bidi="ar"/>
              </w:rPr>
              <w:t>)</w:t>
            </w:r>
          </w:p>
        </w:tc>
        <w:tc>
          <w:tcPr>
            <w:tcW w:w="739" w:type="pct"/>
            <w:tcBorders>
              <w:top w:val="single" w:sz="4" w:space="0" w:color="000000"/>
              <w:left w:val="nil"/>
              <w:bottom w:val="nil"/>
              <w:right w:val="nil"/>
            </w:tcBorders>
            <w:shd w:val="clear" w:color="auto" w:fill="FFFFFF"/>
            <w:noWrap/>
            <w:vAlign w:val="center"/>
          </w:tcPr>
          <w:p w14:paraId="64B734C2" w14:textId="1F831E2B"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38</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95.00</w:t>
            </w:r>
            <w:r w:rsidR="0097097D">
              <w:rPr>
                <w:rFonts w:ascii="Times New Roman" w:eastAsia="SimSun" w:hAnsi="Times New Roman" w:cs="Times New Roman"/>
                <w:color w:val="000000"/>
                <w:kern w:val="0"/>
                <w:sz w:val="24"/>
                <w:lang w:bidi="ar"/>
              </w:rPr>
              <w:t>)</w:t>
            </w:r>
          </w:p>
        </w:tc>
      </w:tr>
      <w:tr w:rsidR="008D0DAE" w14:paraId="18F023D3" w14:textId="77777777" w:rsidTr="00077F2F">
        <w:trPr>
          <w:tblHeader/>
          <w:jc w:val="center"/>
        </w:trPr>
        <w:tc>
          <w:tcPr>
            <w:tcW w:w="774" w:type="pct"/>
            <w:tcBorders>
              <w:top w:val="nil"/>
              <w:left w:val="nil"/>
              <w:bottom w:val="nil"/>
              <w:right w:val="nil"/>
            </w:tcBorders>
            <w:shd w:val="clear" w:color="auto" w:fill="FFFFFF"/>
            <w:noWrap/>
            <w:vAlign w:val="center"/>
          </w:tcPr>
          <w:p w14:paraId="55FBC98D" w14:textId="77777777" w:rsidR="008D0DAE" w:rsidRDefault="00000000" w:rsidP="00077F2F">
            <w:pPr>
              <w:widowControl/>
              <w:snapToGrid w:val="0"/>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Control group</w:t>
            </w:r>
          </w:p>
        </w:tc>
        <w:tc>
          <w:tcPr>
            <w:tcW w:w="1007" w:type="pct"/>
            <w:tcBorders>
              <w:top w:val="nil"/>
              <w:left w:val="nil"/>
              <w:bottom w:val="nil"/>
              <w:right w:val="nil"/>
            </w:tcBorders>
            <w:shd w:val="clear" w:color="auto" w:fill="FFFFFF"/>
            <w:noWrap/>
            <w:vAlign w:val="center"/>
          </w:tcPr>
          <w:p w14:paraId="3770042F"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40</w:t>
            </w:r>
          </w:p>
        </w:tc>
        <w:tc>
          <w:tcPr>
            <w:tcW w:w="863" w:type="pct"/>
            <w:tcBorders>
              <w:top w:val="nil"/>
              <w:left w:val="nil"/>
              <w:bottom w:val="nil"/>
              <w:right w:val="nil"/>
            </w:tcBorders>
            <w:shd w:val="clear" w:color="auto" w:fill="FFFFFF"/>
            <w:noWrap/>
            <w:vAlign w:val="center"/>
          </w:tcPr>
          <w:p w14:paraId="5F5D505F" w14:textId="3A9D9613"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12</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30.00</w:t>
            </w:r>
            <w:r w:rsidR="0097097D">
              <w:rPr>
                <w:rFonts w:ascii="Times New Roman" w:eastAsia="SimSun" w:hAnsi="Times New Roman" w:cs="Times New Roman"/>
                <w:color w:val="000000"/>
                <w:kern w:val="0"/>
                <w:sz w:val="24"/>
                <w:lang w:bidi="ar"/>
              </w:rPr>
              <w:t>)</w:t>
            </w:r>
          </w:p>
        </w:tc>
        <w:tc>
          <w:tcPr>
            <w:tcW w:w="792" w:type="pct"/>
            <w:tcBorders>
              <w:top w:val="nil"/>
              <w:left w:val="nil"/>
              <w:bottom w:val="nil"/>
              <w:right w:val="nil"/>
            </w:tcBorders>
            <w:shd w:val="clear" w:color="auto" w:fill="FFFFFF"/>
            <w:noWrap/>
            <w:vAlign w:val="center"/>
          </w:tcPr>
          <w:p w14:paraId="19E1296D" w14:textId="0C34B58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18</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45.00</w:t>
            </w:r>
            <w:r w:rsidR="0097097D">
              <w:rPr>
                <w:rFonts w:ascii="Times New Roman" w:eastAsia="SimSun" w:hAnsi="Times New Roman" w:cs="Times New Roman"/>
                <w:color w:val="000000"/>
                <w:kern w:val="0"/>
                <w:sz w:val="24"/>
                <w:lang w:bidi="ar"/>
              </w:rPr>
              <w:t>)</w:t>
            </w:r>
          </w:p>
        </w:tc>
        <w:tc>
          <w:tcPr>
            <w:tcW w:w="826" w:type="pct"/>
            <w:tcBorders>
              <w:top w:val="nil"/>
              <w:left w:val="nil"/>
              <w:bottom w:val="nil"/>
              <w:right w:val="nil"/>
            </w:tcBorders>
            <w:shd w:val="clear" w:color="auto" w:fill="FFFFFF"/>
            <w:noWrap/>
            <w:vAlign w:val="center"/>
          </w:tcPr>
          <w:p w14:paraId="6DFEF710" w14:textId="61A8276C"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10</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25.00</w:t>
            </w:r>
            <w:r w:rsidR="0097097D">
              <w:rPr>
                <w:rFonts w:ascii="Times New Roman" w:eastAsia="SimSun" w:hAnsi="Times New Roman" w:cs="Times New Roman"/>
                <w:color w:val="000000"/>
                <w:kern w:val="0"/>
                <w:sz w:val="24"/>
                <w:lang w:bidi="ar"/>
              </w:rPr>
              <w:t>)</w:t>
            </w:r>
          </w:p>
        </w:tc>
        <w:tc>
          <w:tcPr>
            <w:tcW w:w="739" w:type="pct"/>
            <w:tcBorders>
              <w:top w:val="nil"/>
              <w:left w:val="nil"/>
              <w:bottom w:val="nil"/>
              <w:right w:val="nil"/>
            </w:tcBorders>
            <w:shd w:val="clear" w:color="auto" w:fill="FFFFFF"/>
            <w:noWrap/>
            <w:vAlign w:val="center"/>
          </w:tcPr>
          <w:p w14:paraId="6959110E" w14:textId="2E8A1129"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30</w:t>
            </w:r>
            <w:r w:rsidR="0097097D">
              <w:rPr>
                <w:rFonts w:ascii="Times New Roman" w:eastAsia="SimSun" w:hAnsi="Times New Roman" w:cs="Times New Roman"/>
                <w:color w:val="000000"/>
                <w:kern w:val="0"/>
                <w:sz w:val="24"/>
                <w:lang w:bidi="ar"/>
              </w:rPr>
              <w:t xml:space="preserve"> (</w:t>
            </w:r>
            <w:r>
              <w:rPr>
                <w:rFonts w:ascii="Times New Roman" w:eastAsia="SimSun" w:hAnsi="Times New Roman" w:cs="Times New Roman"/>
                <w:color w:val="000000"/>
                <w:kern w:val="0"/>
                <w:sz w:val="24"/>
                <w:lang w:bidi="ar"/>
              </w:rPr>
              <w:t>75.00</w:t>
            </w:r>
            <w:r w:rsidR="0097097D">
              <w:rPr>
                <w:rFonts w:ascii="Times New Roman" w:eastAsia="SimSun" w:hAnsi="Times New Roman" w:cs="Times New Roman"/>
                <w:color w:val="000000"/>
                <w:kern w:val="0"/>
                <w:sz w:val="24"/>
                <w:lang w:bidi="ar"/>
              </w:rPr>
              <w:t>)</w:t>
            </w:r>
          </w:p>
        </w:tc>
      </w:tr>
      <w:tr w:rsidR="008D0DAE" w14:paraId="2A2C0EDA" w14:textId="77777777" w:rsidTr="00077F2F">
        <w:trPr>
          <w:tblHeader/>
          <w:jc w:val="center"/>
        </w:trPr>
        <w:tc>
          <w:tcPr>
            <w:tcW w:w="774" w:type="pct"/>
            <w:tcBorders>
              <w:top w:val="nil"/>
              <w:left w:val="nil"/>
              <w:bottom w:val="nil"/>
              <w:right w:val="nil"/>
            </w:tcBorders>
            <w:shd w:val="clear" w:color="auto" w:fill="FFFFFF"/>
            <w:noWrap/>
            <w:vAlign w:val="center"/>
          </w:tcPr>
          <w:p w14:paraId="4F9B120B" w14:textId="01C130FC" w:rsidR="008D0DAE" w:rsidRDefault="00000000" w:rsidP="00077F2F">
            <w:pPr>
              <w:widowControl/>
              <w:snapToGrid w:val="0"/>
              <w:jc w:val="left"/>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χ</w:t>
            </w:r>
            <w:r w:rsidR="0097097D">
              <w:rPr>
                <w:rFonts w:ascii="Times New Roman" w:eastAsia="SimSun" w:hAnsi="Times New Roman" w:cs="Times New Roman"/>
                <w:color w:val="000000"/>
                <w:kern w:val="0"/>
                <w:sz w:val="24"/>
                <w:vertAlign w:val="superscript"/>
                <w:lang w:bidi="ar"/>
              </w:rPr>
              <w:t>2</w:t>
            </w:r>
          </w:p>
        </w:tc>
        <w:tc>
          <w:tcPr>
            <w:tcW w:w="1007" w:type="pct"/>
            <w:tcBorders>
              <w:top w:val="nil"/>
              <w:left w:val="nil"/>
              <w:bottom w:val="nil"/>
              <w:right w:val="nil"/>
            </w:tcBorders>
            <w:shd w:val="clear" w:color="auto" w:fill="FFFFFF"/>
            <w:noWrap/>
            <w:vAlign w:val="center"/>
          </w:tcPr>
          <w:p w14:paraId="0B101946"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
        </w:tc>
        <w:tc>
          <w:tcPr>
            <w:tcW w:w="863" w:type="pct"/>
            <w:tcBorders>
              <w:top w:val="nil"/>
              <w:left w:val="nil"/>
              <w:bottom w:val="nil"/>
              <w:right w:val="nil"/>
            </w:tcBorders>
            <w:shd w:val="clear" w:color="auto" w:fill="FFFFFF"/>
            <w:noWrap/>
            <w:vAlign w:val="center"/>
          </w:tcPr>
          <w:p w14:paraId="03A64DC7" w14:textId="77777777" w:rsidR="008D0DAE" w:rsidRDefault="008D0DAE" w:rsidP="001D0F58">
            <w:pPr>
              <w:snapToGrid w:val="0"/>
              <w:jc w:val="center"/>
              <w:rPr>
                <w:rFonts w:ascii="Times New Roman" w:eastAsia="SimSun" w:hAnsi="Times New Roman" w:cs="Times New Roman"/>
                <w:color w:val="000000"/>
                <w:sz w:val="24"/>
              </w:rPr>
            </w:pPr>
          </w:p>
        </w:tc>
        <w:tc>
          <w:tcPr>
            <w:tcW w:w="792" w:type="pct"/>
            <w:tcBorders>
              <w:top w:val="nil"/>
              <w:left w:val="nil"/>
              <w:bottom w:val="nil"/>
              <w:right w:val="nil"/>
            </w:tcBorders>
            <w:shd w:val="clear" w:color="auto" w:fill="FFFFFF"/>
            <w:noWrap/>
            <w:vAlign w:val="center"/>
          </w:tcPr>
          <w:p w14:paraId="1E027960" w14:textId="77777777" w:rsidR="008D0DAE" w:rsidRDefault="008D0DAE" w:rsidP="001D0F58">
            <w:pPr>
              <w:snapToGrid w:val="0"/>
              <w:jc w:val="center"/>
              <w:rPr>
                <w:rFonts w:ascii="Times New Roman" w:eastAsia="SimSun" w:hAnsi="Times New Roman" w:cs="Times New Roman"/>
                <w:color w:val="000000"/>
                <w:sz w:val="24"/>
              </w:rPr>
            </w:pPr>
          </w:p>
        </w:tc>
        <w:tc>
          <w:tcPr>
            <w:tcW w:w="826" w:type="pct"/>
            <w:tcBorders>
              <w:top w:val="nil"/>
              <w:left w:val="nil"/>
              <w:bottom w:val="nil"/>
              <w:right w:val="nil"/>
            </w:tcBorders>
            <w:shd w:val="clear" w:color="auto" w:fill="FFFFFF"/>
            <w:noWrap/>
            <w:vAlign w:val="center"/>
          </w:tcPr>
          <w:p w14:paraId="5FF7268C" w14:textId="77777777" w:rsidR="008D0DAE" w:rsidRDefault="008D0DAE" w:rsidP="001D0F58">
            <w:pPr>
              <w:snapToGrid w:val="0"/>
              <w:jc w:val="center"/>
              <w:rPr>
                <w:rFonts w:ascii="Times New Roman" w:eastAsia="SimSun" w:hAnsi="Times New Roman" w:cs="Times New Roman"/>
                <w:color w:val="000000"/>
                <w:sz w:val="24"/>
              </w:rPr>
            </w:pPr>
          </w:p>
        </w:tc>
        <w:tc>
          <w:tcPr>
            <w:tcW w:w="739" w:type="pct"/>
            <w:tcBorders>
              <w:top w:val="nil"/>
              <w:left w:val="nil"/>
              <w:bottom w:val="nil"/>
              <w:right w:val="nil"/>
            </w:tcBorders>
            <w:shd w:val="clear" w:color="auto" w:fill="FFFFFF"/>
            <w:noWrap/>
            <w:vAlign w:val="center"/>
          </w:tcPr>
          <w:p w14:paraId="278EBE6C"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4.527</w:t>
            </w:r>
          </w:p>
        </w:tc>
      </w:tr>
      <w:tr w:rsidR="008D0DAE" w14:paraId="28C6EEEF" w14:textId="77777777" w:rsidTr="00077F2F">
        <w:trPr>
          <w:tblHeader/>
          <w:jc w:val="center"/>
        </w:trPr>
        <w:tc>
          <w:tcPr>
            <w:tcW w:w="774" w:type="pct"/>
            <w:tcBorders>
              <w:top w:val="nil"/>
              <w:left w:val="nil"/>
              <w:bottom w:val="single" w:sz="4" w:space="0" w:color="auto"/>
              <w:right w:val="nil"/>
            </w:tcBorders>
            <w:shd w:val="clear" w:color="auto" w:fill="FFFFFF"/>
            <w:noWrap/>
            <w:vAlign w:val="center"/>
          </w:tcPr>
          <w:p w14:paraId="77427DF6" w14:textId="6B80D3EA" w:rsidR="008D0DAE" w:rsidRDefault="0097097D" w:rsidP="00077F2F">
            <w:pPr>
              <w:widowControl/>
              <w:snapToGrid w:val="0"/>
              <w:jc w:val="left"/>
              <w:textAlignment w:val="center"/>
              <w:rPr>
                <w:rFonts w:ascii="Times New Roman" w:eastAsia="SimSun" w:hAnsi="Times New Roman" w:cs="Times New Roman"/>
                <w:color w:val="000000"/>
                <w:sz w:val="24"/>
              </w:rPr>
            </w:pPr>
            <w:r>
              <w:rPr>
                <w:rFonts w:ascii="Times New Roman" w:eastAsia="SimSun" w:hAnsi="Times New Roman" w:cs="Times New Roman"/>
                <w:i/>
                <w:iCs/>
                <w:color w:val="000000"/>
                <w:kern w:val="0"/>
                <w:sz w:val="24"/>
                <w:lang w:bidi="ar"/>
              </w:rPr>
              <w:t>p</w:t>
            </w:r>
          </w:p>
        </w:tc>
        <w:tc>
          <w:tcPr>
            <w:tcW w:w="1007" w:type="pct"/>
            <w:tcBorders>
              <w:top w:val="nil"/>
              <w:left w:val="nil"/>
              <w:bottom w:val="single" w:sz="4" w:space="0" w:color="auto"/>
              <w:right w:val="nil"/>
            </w:tcBorders>
            <w:shd w:val="clear" w:color="auto" w:fill="FFFFFF"/>
            <w:noWrap/>
            <w:vAlign w:val="center"/>
          </w:tcPr>
          <w:p w14:paraId="4CE72C1F" w14:textId="77777777" w:rsidR="008D0DAE" w:rsidRDefault="00000000"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w:t>
            </w:r>
          </w:p>
        </w:tc>
        <w:tc>
          <w:tcPr>
            <w:tcW w:w="863" w:type="pct"/>
            <w:tcBorders>
              <w:top w:val="nil"/>
              <w:left w:val="nil"/>
              <w:bottom w:val="single" w:sz="4" w:space="0" w:color="auto"/>
              <w:right w:val="nil"/>
            </w:tcBorders>
            <w:shd w:val="clear" w:color="auto" w:fill="FFFFFF"/>
            <w:noWrap/>
            <w:vAlign w:val="center"/>
          </w:tcPr>
          <w:p w14:paraId="5B946E83" w14:textId="77777777" w:rsidR="008D0DAE" w:rsidRDefault="008D0DAE" w:rsidP="001D0F58">
            <w:pPr>
              <w:snapToGrid w:val="0"/>
              <w:jc w:val="center"/>
              <w:rPr>
                <w:rFonts w:ascii="Times New Roman" w:eastAsia="SimSun" w:hAnsi="Times New Roman" w:cs="Times New Roman"/>
                <w:color w:val="000000"/>
                <w:sz w:val="24"/>
              </w:rPr>
            </w:pPr>
          </w:p>
        </w:tc>
        <w:tc>
          <w:tcPr>
            <w:tcW w:w="792" w:type="pct"/>
            <w:tcBorders>
              <w:top w:val="nil"/>
              <w:left w:val="nil"/>
              <w:bottom w:val="single" w:sz="4" w:space="0" w:color="auto"/>
              <w:right w:val="nil"/>
            </w:tcBorders>
            <w:shd w:val="clear" w:color="auto" w:fill="FFFFFF"/>
            <w:noWrap/>
            <w:vAlign w:val="center"/>
          </w:tcPr>
          <w:p w14:paraId="68607BD7" w14:textId="77777777" w:rsidR="008D0DAE" w:rsidRDefault="008D0DAE" w:rsidP="001D0F58">
            <w:pPr>
              <w:snapToGrid w:val="0"/>
              <w:jc w:val="center"/>
              <w:rPr>
                <w:rFonts w:ascii="Times New Roman" w:eastAsia="SimSun" w:hAnsi="Times New Roman" w:cs="Times New Roman"/>
                <w:color w:val="000000"/>
                <w:sz w:val="24"/>
              </w:rPr>
            </w:pPr>
          </w:p>
        </w:tc>
        <w:tc>
          <w:tcPr>
            <w:tcW w:w="826" w:type="pct"/>
            <w:tcBorders>
              <w:top w:val="nil"/>
              <w:left w:val="nil"/>
              <w:bottom w:val="single" w:sz="4" w:space="0" w:color="auto"/>
              <w:right w:val="nil"/>
            </w:tcBorders>
            <w:shd w:val="clear" w:color="auto" w:fill="FFFFFF"/>
            <w:noWrap/>
            <w:vAlign w:val="center"/>
          </w:tcPr>
          <w:p w14:paraId="587BE8A8" w14:textId="77777777" w:rsidR="008D0DAE" w:rsidRDefault="008D0DAE" w:rsidP="001D0F58">
            <w:pPr>
              <w:snapToGrid w:val="0"/>
              <w:jc w:val="center"/>
              <w:rPr>
                <w:rFonts w:ascii="Times New Roman" w:eastAsia="SimSun" w:hAnsi="Times New Roman" w:cs="Times New Roman"/>
                <w:color w:val="000000"/>
                <w:sz w:val="24"/>
              </w:rPr>
            </w:pPr>
          </w:p>
        </w:tc>
        <w:tc>
          <w:tcPr>
            <w:tcW w:w="739" w:type="pct"/>
            <w:tcBorders>
              <w:top w:val="nil"/>
              <w:left w:val="nil"/>
              <w:bottom w:val="single" w:sz="4" w:space="0" w:color="auto"/>
              <w:right w:val="nil"/>
            </w:tcBorders>
            <w:shd w:val="clear" w:color="auto" w:fill="FFFFFF"/>
            <w:noWrap/>
            <w:vAlign w:val="center"/>
          </w:tcPr>
          <w:p w14:paraId="2499510C" w14:textId="484EA3D5" w:rsidR="008D0DAE" w:rsidRDefault="0097097D" w:rsidP="001D0F58">
            <w:pPr>
              <w:widowControl/>
              <w:snapToGrid w:val="0"/>
              <w:jc w:val="center"/>
              <w:textAlignment w:val="center"/>
              <w:rPr>
                <w:rFonts w:ascii="Times New Roman" w:eastAsia="SimSun" w:hAnsi="Times New Roman" w:cs="Times New Roman"/>
                <w:color w:val="000000"/>
                <w:sz w:val="24"/>
              </w:rPr>
            </w:pPr>
            <w:r>
              <w:rPr>
                <w:rFonts w:ascii="Times New Roman" w:eastAsia="SimSun" w:hAnsi="Times New Roman" w:cs="Times New Roman"/>
                <w:color w:val="000000"/>
                <w:kern w:val="0"/>
                <w:sz w:val="24"/>
                <w:lang w:bidi="ar"/>
              </w:rPr>
              <w:t xml:space="preserve">&lt; </w:t>
            </w:r>
            <w:r w:rsidR="00000000">
              <w:rPr>
                <w:rFonts w:ascii="Times New Roman" w:eastAsia="SimSun" w:hAnsi="Times New Roman" w:cs="Times New Roman"/>
                <w:color w:val="000000"/>
                <w:kern w:val="0"/>
                <w:sz w:val="24"/>
                <w:lang w:bidi="ar"/>
              </w:rPr>
              <w:t>0.05</w:t>
            </w:r>
          </w:p>
        </w:tc>
      </w:tr>
    </w:tbl>
    <w:p w14:paraId="72C91BCA" w14:textId="77777777" w:rsidR="008D0DAE" w:rsidRDefault="008D0DAE" w:rsidP="00077F2F">
      <w:pPr>
        <w:snapToGrid w:val="0"/>
        <w:ind w:firstLineChars="200" w:firstLine="480"/>
        <w:rPr>
          <w:rFonts w:ascii="Times New Roman" w:eastAsia="SimSun" w:hAnsi="Times New Roman" w:cs="Times New Roman"/>
          <w:sz w:val="24"/>
        </w:rPr>
      </w:pPr>
    </w:p>
    <w:p w14:paraId="283C13D6" w14:textId="77777777" w:rsidR="008D0DAE" w:rsidRDefault="00000000" w:rsidP="00077F2F">
      <w:pPr>
        <w:snapToGrid w:val="0"/>
        <w:rPr>
          <w:rFonts w:ascii="Times New Roman" w:eastAsia="SimSun" w:hAnsi="Times New Roman" w:cs="Times New Roman"/>
          <w:b/>
          <w:bCs/>
          <w:sz w:val="24"/>
        </w:rPr>
      </w:pPr>
      <w:r>
        <w:rPr>
          <w:rFonts w:ascii="Times New Roman" w:eastAsia="SimSun" w:hAnsi="Times New Roman" w:cs="Times New Roman" w:hint="eastAsia"/>
          <w:b/>
          <w:bCs/>
          <w:sz w:val="24"/>
        </w:rPr>
        <w:t>4.</w:t>
      </w:r>
      <w:r>
        <w:rPr>
          <w:rFonts w:ascii="Times New Roman" w:eastAsia="SimSun" w:hAnsi="Times New Roman" w:cs="Times New Roman"/>
          <w:b/>
          <w:bCs/>
          <w:sz w:val="24"/>
        </w:rPr>
        <w:t xml:space="preserve"> Discussion</w:t>
      </w:r>
    </w:p>
    <w:p w14:paraId="23D1D189" w14:textId="597EC9EF" w:rsidR="008D0DAE" w:rsidRDefault="00000000" w:rsidP="00077F2F">
      <w:pPr>
        <w:snapToGrid w:val="0"/>
        <w:rPr>
          <w:rFonts w:ascii="Times New Roman" w:eastAsia="SimSun" w:hAnsi="Times New Roman" w:cs="Times New Roman"/>
          <w:sz w:val="24"/>
        </w:rPr>
      </w:pPr>
      <w:r>
        <w:rPr>
          <w:rFonts w:ascii="Times New Roman" w:eastAsia="SimSun" w:hAnsi="Times New Roman" w:cs="Times New Roman"/>
          <w:sz w:val="24"/>
        </w:rPr>
        <w:t>Geriatrics is an interdisciplinary subject based on the concepts of senility, aging and age-related disability, so its clinical teaching is bound to face various special problems different from other specialties: elderly patients often have a variety of chronic diseases, many kinds of medication, and atypical clinical signs, so the diagnosis and treatment thinking of a single disease obviously can not be directly used for such patients</w:t>
      </w:r>
      <w:r w:rsidR="0097097D">
        <w:rPr>
          <w:rFonts w:ascii="Times New Roman" w:eastAsia="SimSun" w:hAnsi="Times New Roman" w:cs="Times New Roman"/>
          <w:sz w:val="24"/>
        </w:rPr>
        <w:t xml:space="preserve"> </w:t>
      </w:r>
      <w:r>
        <w:rPr>
          <w:rFonts w:ascii="Times New Roman" w:eastAsia="SimSun" w:hAnsi="Times New Roman" w:cs="Times New Roman"/>
          <w:sz w:val="24"/>
          <w:vertAlign w:val="superscript"/>
        </w:rPr>
        <w:t>[5</w:t>
      </w:r>
      <w:r w:rsidR="0097097D">
        <w:rPr>
          <w:rFonts w:ascii="Times New Roman" w:eastAsia="SimSun" w:hAnsi="Times New Roman" w:cs="Times New Roman"/>
          <w:sz w:val="24"/>
          <w:vertAlign w:val="superscript"/>
        </w:rPr>
        <w:t>,</w:t>
      </w:r>
      <w:r>
        <w:rPr>
          <w:rFonts w:ascii="Times New Roman" w:eastAsia="SimSun" w:hAnsi="Times New Roman" w:cs="Times New Roman"/>
          <w:sz w:val="24"/>
          <w:vertAlign w:val="superscript"/>
        </w:rPr>
        <w:t>6]</w:t>
      </w:r>
      <w:r>
        <w:rPr>
          <w:rFonts w:ascii="Times New Roman" w:eastAsia="SimSun" w:hAnsi="Times New Roman" w:cs="Times New Roman"/>
          <w:sz w:val="24"/>
        </w:rPr>
        <w:t>. The traditional teaching mode of film reading is teacher-centered and takes knowledge inculcation as the main line.</w:t>
      </w:r>
      <w:r w:rsidR="0092570D">
        <w:rPr>
          <w:rFonts w:ascii="Times New Roman" w:eastAsia="SimSun" w:hAnsi="Times New Roman" w:cs="Times New Roman"/>
          <w:sz w:val="24"/>
        </w:rPr>
        <w:t xml:space="preserve"> </w:t>
      </w:r>
      <w:r>
        <w:rPr>
          <w:rFonts w:ascii="Times New Roman" w:eastAsia="SimSun" w:hAnsi="Times New Roman" w:cs="Times New Roman"/>
          <w:sz w:val="24"/>
        </w:rPr>
        <w:t>Although students can remember some knowledge points, it is difficult to establish a clinical thinking framework</w:t>
      </w:r>
      <w:r w:rsidR="0097097D">
        <w:rPr>
          <w:rFonts w:ascii="Times New Roman" w:eastAsia="SimSun" w:hAnsi="Times New Roman" w:cs="Times New Roman"/>
          <w:sz w:val="24"/>
        </w:rPr>
        <w:t xml:space="preserve"> </w:t>
      </w:r>
      <w:r>
        <w:rPr>
          <w:rFonts w:ascii="Times New Roman" w:eastAsia="SimSun" w:hAnsi="Times New Roman" w:cs="Times New Roman"/>
          <w:sz w:val="24"/>
        </w:rPr>
        <w:t>that integrates image information with multi-system clinical signs</w:t>
      </w:r>
      <w:r w:rsidR="0097097D">
        <w:rPr>
          <w:rFonts w:ascii="Times New Roman" w:eastAsia="SimSun" w:hAnsi="Times New Roman" w:cs="Times New Roman"/>
          <w:sz w:val="24"/>
        </w:rPr>
        <w:t xml:space="preserve"> </w:t>
      </w:r>
      <w:r w:rsidR="0097097D">
        <w:rPr>
          <w:rFonts w:ascii="Times New Roman" w:eastAsia="SimSun" w:hAnsi="Times New Roman" w:cs="Times New Roman"/>
          <w:sz w:val="24"/>
          <w:vertAlign w:val="superscript"/>
        </w:rPr>
        <w:t>[7]</w:t>
      </w:r>
      <w:r>
        <w:rPr>
          <w:rFonts w:ascii="Times New Roman" w:eastAsia="SimSun" w:hAnsi="Times New Roman" w:cs="Times New Roman"/>
          <w:sz w:val="24"/>
        </w:rPr>
        <w:t xml:space="preserve">. This is the fundamental shortcoming of the traditional model in gerontology teaching, and also the starting point of introducing </w:t>
      </w:r>
      <w:r w:rsidR="0092570D">
        <w:rPr>
          <w:rFonts w:ascii="Times New Roman" w:eastAsia="SimSun" w:hAnsi="Times New Roman" w:cs="Times New Roman"/>
          <w:sz w:val="24"/>
        </w:rPr>
        <w:t xml:space="preserve">the </w:t>
      </w:r>
      <w:r>
        <w:rPr>
          <w:rFonts w:ascii="Times New Roman" w:eastAsia="SimSun" w:hAnsi="Times New Roman" w:cs="Times New Roman"/>
          <w:sz w:val="24"/>
        </w:rPr>
        <w:t>PBL joint case simulation model in this study.</w:t>
      </w:r>
    </w:p>
    <w:p w14:paraId="4360319D" w14:textId="0E7356BB" w:rsidR="008D0DAE" w:rsidRDefault="00000000" w:rsidP="00077F2F">
      <w:pPr>
        <w:snapToGrid w:val="0"/>
        <w:ind w:firstLineChars="200" w:firstLine="480"/>
        <w:rPr>
          <w:rFonts w:ascii="Times New Roman" w:eastAsia="SimSun" w:hAnsi="Times New Roman" w:cs="Times New Roman"/>
          <w:sz w:val="24"/>
        </w:rPr>
      </w:pPr>
      <w:r>
        <w:rPr>
          <w:rFonts w:ascii="Times New Roman" w:eastAsia="SimSun" w:hAnsi="Times New Roman" w:cs="Times New Roman"/>
          <w:sz w:val="24"/>
        </w:rPr>
        <w:t xml:space="preserve">From the point of view of the underlying logic of teaching design, </w:t>
      </w:r>
      <w:r w:rsidR="0092570D">
        <w:rPr>
          <w:rFonts w:ascii="Times New Roman" w:eastAsia="SimSun" w:hAnsi="Times New Roman" w:cs="Times New Roman"/>
          <w:sz w:val="24"/>
        </w:rPr>
        <w:t xml:space="preserve">the </w:t>
      </w:r>
      <w:r>
        <w:rPr>
          <w:rFonts w:ascii="Times New Roman" w:eastAsia="SimSun" w:hAnsi="Times New Roman" w:cs="Times New Roman"/>
          <w:sz w:val="24"/>
        </w:rPr>
        <w:t>PBL model is driven by problems and returns the initiative of learning to the students, so the students should actively retrieve knowledge, integrate information</w:t>
      </w:r>
      <w:r w:rsidR="0092570D">
        <w:rPr>
          <w:rFonts w:ascii="Times New Roman" w:eastAsia="SimSun" w:hAnsi="Times New Roman" w:cs="Times New Roman"/>
          <w:sz w:val="24"/>
        </w:rPr>
        <w:t>,</w:t>
      </w:r>
      <w:r>
        <w:rPr>
          <w:rFonts w:ascii="Times New Roman" w:eastAsia="SimSun" w:hAnsi="Times New Roman" w:cs="Times New Roman"/>
          <w:sz w:val="24"/>
        </w:rPr>
        <w:t xml:space="preserve"> and construct reasoning chains in the process of solving problems, on the basis of which case simulation increases the sense of reality of the situation and the urgency of decision-making. Instead, the judgment is made in a simulated clinical scenario with consequences</w:t>
      </w:r>
      <w:r w:rsidR="0097097D">
        <w:rPr>
          <w:rFonts w:ascii="Times New Roman" w:eastAsia="SimSun" w:hAnsi="Times New Roman" w:cs="Times New Roman"/>
          <w:sz w:val="24"/>
        </w:rPr>
        <w:t xml:space="preserve"> </w:t>
      </w:r>
      <w:r>
        <w:rPr>
          <w:rFonts w:ascii="Times New Roman" w:eastAsia="SimSun" w:hAnsi="Times New Roman" w:cs="Times New Roman"/>
          <w:sz w:val="24"/>
          <w:vertAlign w:val="superscript"/>
        </w:rPr>
        <w:t>[8]</w:t>
      </w:r>
      <w:r>
        <w:rPr>
          <w:rFonts w:ascii="Times New Roman" w:eastAsia="SimSun" w:hAnsi="Times New Roman" w:cs="Times New Roman"/>
          <w:sz w:val="24"/>
        </w:rPr>
        <w:t>. Therefore, the combination of the two can complement each other: PBL provides the skeleton of thinking training, and case simulation gives it flesh and blood and temperature</w:t>
      </w:r>
      <w:r w:rsidR="0097097D">
        <w:rPr>
          <w:rFonts w:ascii="Times New Roman" w:eastAsia="SimSun" w:hAnsi="Times New Roman" w:cs="Times New Roman"/>
          <w:sz w:val="24"/>
        </w:rPr>
        <w:t xml:space="preserve"> </w:t>
      </w:r>
      <w:r>
        <w:rPr>
          <w:rFonts w:ascii="Times New Roman" w:eastAsia="SimSun" w:hAnsi="Times New Roman" w:cs="Times New Roman"/>
          <w:sz w:val="24"/>
          <w:vertAlign w:val="superscript"/>
        </w:rPr>
        <w:t>[9]</w:t>
      </w:r>
      <w:r>
        <w:rPr>
          <w:rFonts w:ascii="Times New Roman" w:eastAsia="SimSun" w:hAnsi="Times New Roman" w:cs="Times New Roman"/>
          <w:sz w:val="24"/>
        </w:rPr>
        <w:t xml:space="preserve">. The cases selected by geriatric instructors cover a complete spectrum from community-acquired pneumonia to multiple organ failure in the elderly. Each film reading is a complete clinical decision-making exercise. In repeated training, the trainees imperceptibly form a </w:t>
      </w:r>
      <w:r w:rsidR="001D0F58">
        <w:rPr>
          <w:rFonts w:ascii="Times New Roman" w:eastAsia="SimSun" w:hAnsi="Times New Roman" w:cs="Times New Roman"/>
          <w:sz w:val="24"/>
        </w:rPr>
        <w:t>“</w:t>
      </w:r>
      <w:r>
        <w:rPr>
          <w:rFonts w:ascii="Times New Roman" w:eastAsia="SimSun" w:hAnsi="Times New Roman" w:cs="Times New Roman"/>
          <w:sz w:val="24"/>
        </w:rPr>
        <w:t>patient-centered, evidence-based</w:t>
      </w:r>
      <w:r w:rsidR="001D0F58">
        <w:rPr>
          <w:rFonts w:ascii="Times New Roman" w:eastAsia="SimSun" w:hAnsi="Times New Roman" w:cs="Times New Roman"/>
          <w:sz w:val="24"/>
        </w:rPr>
        <w:t>”</w:t>
      </w:r>
      <w:r>
        <w:rPr>
          <w:rFonts w:ascii="Times New Roman" w:eastAsia="SimSun" w:hAnsi="Times New Roman" w:cs="Times New Roman"/>
          <w:sz w:val="24"/>
        </w:rPr>
        <w:t xml:space="preserve"> diagnosis and treatment habit.</w:t>
      </w:r>
    </w:p>
    <w:p w14:paraId="5C5C1A64" w14:textId="73EAF9DD" w:rsidR="008D0DAE" w:rsidRDefault="00000000" w:rsidP="00077F2F">
      <w:pPr>
        <w:snapToGrid w:val="0"/>
        <w:ind w:firstLineChars="200" w:firstLine="480"/>
        <w:rPr>
          <w:rFonts w:ascii="Times New Roman" w:eastAsia="SimSun" w:hAnsi="Times New Roman" w:cs="Times New Roman"/>
          <w:sz w:val="24"/>
        </w:rPr>
      </w:pPr>
      <w:r>
        <w:rPr>
          <w:rFonts w:ascii="Times New Roman" w:eastAsia="SimSun" w:hAnsi="Times New Roman" w:cs="Times New Roman"/>
          <w:sz w:val="24"/>
        </w:rPr>
        <w:t>The results of this study showed that the observation group was better in theoretical examination, practical skills, film reading ability</w:t>
      </w:r>
      <w:r w:rsidR="0092570D">
        <w:rPr>
          <w:rFonts w:ascii="Times New Roman" w:eastAsia="SimSun" w:hAnsi="Times New Roman" w:cs="Times New Roman"/>
          <w:sz w:val="24"/>
        </w:rPr>
        <w:t>,</w:t>
      </w:r>
      <w:r>
        <w:rPr>
          <w:rFonts w:ascii="Times New Roman" w:eastAsia="SimSun" w:hAnsi="Times New Roman" w:cs="Times New Roman"/>
          <w:sz w:val="24"/>
        </w:rPr>
        <w:t xml:space="preserve"> and case analysis (</w:t>
      </w:r>
      <w:r w:rsidR="0097097D">
        <w:rPr>
          <w:rFonts w:ascii="Times New Roman" w:eastAsia="SimSun" w:hAnsi="Times New Roman" w:cs="Times New Roman"/>
          <w:i/>
          <w:iCs/>
          <w:sz w:val="24"/>
        </w:rPr>
        <w:t>p</w:t>
      </w:r>
      <w:r w:rsidR="0097097D">
        <w:rPr>
          <w:rFonts w:ascii="Times New Roman" w:eastAsia="SimSun" w:hAnsi="Times New Roman" w:cs="Times New Roman"/>
          <w:sz w:val="24"/>
        </w:rPr>
        <w:t xml:space="preserve"> </w:t>
      </w:r>
      <w:r>
        <w:rPr>
          <w:rFonts w:ascii="Times New Roman" w:eastAsia="SimSun" w:hAnsi="Times New Roman" w:cs="Times New Roman"/>
          <w:sz w:val="24"/>
        </w:rPr>
        <w:t xml:space="preserve">&lt; 0.05). It is worth noting that the improvement of </w:t>
      </w:r>
      <w:r w:rsidR="0092570D">
        <w:rPr>
          <w:rFonts w:ascii="Times New Roman" w:eastAsia="SimSun" w:hAnsi="Times New Roman" w:cs="Times New Roman"/>
          <w:sz w:val="24"/>
        </w:rPr>
        <w:t xml:space="preserve">the </w:t>
      </w:r>
      <w:r>
        <w:rPr>
          <w:rFonts w:ascii="Times New Roman" w:eastAsia="SimSun" w:hAnsi="Times New Roman" w:cs="Times New Roman"/>
          <w:sz w:val="24"/>
        </w:rPr>
        <w:t xml:space="preserve">film reading ability dimension was the most prominent, which may be related to the complexity of geriatric imaging diagnosis itself. Under the PBL mode, the students observed the imaging signs more carefully and thought more deeply about the differential diagnosis. In terms of clinical competence, the scores of the four dimensions of the observation group were in the lead, especially the clinical reasoning ability was close to the full score level, which indicated that the </w:t>
      </w:r>
      <w:r>
        <w:rPr>
          <w:rFonts w:ascii="Times New Roman" w:eastAsia="SimSun" w:hAnsi="Times New Roman" w:cs="Times New Roman"/>
          <w:sz w:val="24"/>
        </w:rPr>
        <w:lastRenderedPageBreak/>
        <w:t>model had a significant effect on the shaping of students</w:t>
      </w:r>
      <w:r w:rsidR="001D0F58">
        <w:rPr>
          <w:rFonts w:ascii="Times New Roman" w:eastAsia="SimSun" w:hAnsi="Times New Roman" w:cs="Times New Roman"/>
          <w:sz w:val="24"/>
        </w:rPr>
        <w:t>’</w:t>
      </w:r>
      <w:r>
        <w:rPr>
          <w:rFonts w:ascii="Times New Roman" w:eastAsia="SimSun" w:hAnsi="Times New Roman" w:cs="Times New Roman" w:hint="eastAsia"/>
          <w:sz w:val="24"/>
        </w:rPr>
        <w:t xml:space="preserve"> </w:t>
      </w:r>
      <w:r>
        <w:rPr>
          <w:rFonts w:ascii="Times New Roman" w:eastAsia="SimSun" w:hAnsi="Times New Roman" w:cs="Times New Roman"/>
          <w:sz w:val="24"/>
        </w:rPr>
        <w:t>high-level thinking ability. In terms of teaching satisfaction, the satisfaction rate of 95.00% fully reflects the students</w:t>
      </w:r>
      <w:r w:rsidR="001D0F58">
        <w:rPr>
          <w:rFonts w:ascii="Times New Roman" w:eastAsia="SimSun" w:hAnsi="Times New Roman" w:cs="Times New Roman"/>
          <w:sz w:val="24"/>
        </w:rPr>
        <w:t>’</w:t>
      </w:r>
      <w:r w:rsidR="0097097D">
        <w:rPr>
          <w:rFonts w:ascii="Times New Roman" w:eastAsia="SimSun" w:hAnsi="Times New Roman" w:cs="Times New Roman"/>
          <w:sz w:val="24"/>
        </w:rPr>
        <w:t xml:space="preserve"> </w:t>
      </w:r>
      <w:r>
        <w:rPr>
          <w:rFonts w:ascii="Times New Roman" w:eastAsia="SimSun" w:hAnsi="Times New Roman" w:cs="Times New Roman"/>
          <w:sz w:val="24"/>
        </w:rPr>
        <w:t>high recognition of this participatory and interactive learning method.</w:t>
      </w:r>
    </w:p>
    <w:p w14:paraId="546D5DAC" w14:textId="77777777" w:rsidR="008D0DAE" w:rsidRDefault="008D0DAE" w:rsidP="00077F2F">
      <w:pPr>
        <w:snapToGrid w:val="0"/>
        <w:ind w:firstLineChars="200" w:firstLine="480"/>
        <w:rPr>
          <w:rFonts w:ascii="Times New Roman" w:eastAsia="SimSun" w:hAnsi="Times New Roman" w:cs="Times New Roman"/>
          <w:sz w:val="24"/>
        </w:rPr>
      </w:pPr>
    </w:p>
    <w:p w14:paraId="02AF662E" w14:textId="77777777" w:rsidR="008D0DAE" w:rsidRDefault="00000000" w:rsidP="00077F2F">
      <w:pPr>
        <w:snapToGrid w:val="0"/>
        <w:rPr>
          <w:rFonts w:ascii="Times New Roman" w:eastAsia="SimSun" w:hAnsi="Times New Roman" w:cs="Times New Roman"/>
          <w:b/>
          <w:bCs/>
          <w:sz w:val="24"/>
        </w:rPr>
      </w:pPr>
      <w:r>
        <w:rPr>
          <w:rFonts w:ascii="Times New Roman" w:eastAsia="SimSun" w:hAnsi="Times New Roman" w:cs="Times New Roman" w:hint="eastAsia"/>
          <w:b/>
          <w:bCs/>
          <w:sz w:val="24"/>
        </w:rPr>
        <w:t>5. Conclusion</w:t>
      </w:r>
    </w:p>
    <w:p w14:paraId="1DEFAC42" w14:textId="052782E0" w:rsidR="008D0DAE" w:rsidRDefault="00000000" w:rsidP="00077F2F">
      <w:pPr>
        <w:snapToGrid w:val="0"/>
        <w:rPr>
          <w:rFonts w:ascii="Times New Roman" w:eastAsia="SimSun" w:hAnsi="Times New Roman" w:cs="Times New Roman"/>
          <w:sz w:val="24"/>
        </w:rPr>
      </w:pPr>
      <w:r>
        <w:rPr>
          <w:rFonts w:ascii="Times New Roman" w:eastAsia="SimSun" w:hAnsi="Times New Roman" w:cs="Times New Roman"/>
          <w:sz w:val="24"/>
        </w:rPr>
        <w:t>To sum up, the teaching mode of PBL combined with case simulation can systematically improve the theoretical level, clinical thinking ability</w:t>
      </w:r>
      <w:r w:rsidR="0092570D">
        <w:rPr>
          <w:rFonts w:ascii="Times New Roman" w:eastAsia="SimSun" w:hAnsi="Times New Roman" w:cs="Times New Roman"/>
          <w:sz w:val="24"/>
        </w:rPr>
        <w:t>,</w:t>
      </w:r>
      <w:r>
        <w:rPr>
          <w:rFonts w:ascii="Times New Roman" w:eastAsia="SimSun" w:hAnsi="Times New Roman" w:cs="Times New Roman"/>
          <w:sz w:val="24"/>
        </w:rPr>
        <w:t xml:space="preserve"> and post competence of geriatric residents, which is an innovative teaching scheme worthy of vigorous promotion in the standardized training of residents.</w:t>
      </w:r>
    </w:p>
    <w:p w14:paraId="0EB026A4" w14:textId="77777777" w:rsidR="008D0DAE" w:rsidRDefault="008D0DAE" w:rsidP="00077F2F">
      <w:pPr>
        <w:snapToGrid w:val="0"/>
        <w:rPr>
          <w:rFonts w:ascii="Times New Roman" w:eastAsia="SimSun" w:hAnsi="Times New Roman" w:cs="Times New Roman"/>
          <w:sz w:val="24"/>
        </w:rPr>
      </w:pPr>
    </w:p>
    <w:p w14:paraId="16C710B6" w14:textId="77777777" w:rsidR="008D0DAE" w:rsidRDefault="00000000" w:rsidP="00077F2F">
      <w:pPr>
        <w:snapToGrid w:val="0"/>
        <w:rPr>
          <w:rFonts w:ascii="Times New Roman" w:hAnsi="Times New Roman"/>
          <w:b/>
          <w:bCs/>
          <w:sz w:val="24"/>
        </w:rPr>
      </w:pPr>
      <w:bookmarkStart w:id="0" w:name="_Hlk181689731"/>
      <w:r>
        <w:rPr>
          <w:rFonts w:ascii="Times New Roman" w:hAnsi="Times New Roman"/>
          <w:b/>
          <w:bCs/>
          <w:sz w:val="24"/>
        </w:rPr>
        <w:t>Disclosure statement</w:t>
      </w:r>
    </w:p>
    <w:p w14:paraId="6DD8D342" w14:textId="77777777" w:rsidR="008D0DAE" w:rsidRDefault="00000000" w:rsidP="00077F2F">
      <w:pPr>
        <w:snapToGrid w:val="0"/>
        <w:rPr>
          <w:rFonts w:ascii="Times New Roman" w:hAnsi="Times New Roman"/>
          <w:sz w:val="24"/>
        </w:rPr>
      </w:pPr>
      <w:r>
        <w:rPr>
          <w:rFonts w:ascii="Times New Roman" w:hAnsi="Times New Roman"/>
          <w:sz w:val="24"/>
        </w:rPr>
        <w:t xml:space="preserve">The authors declare no conflict of interest. </w:t>
      </w:r>
    </w:p>
    <w:bookmarkEnd w:id="0"/>
    <w:p w14:paraId="322D6D35" w14:textId="77777777" w:rsidR="008D0DAE" w:rsidRDefault="008D0DAE" w:rsidP="00077F2F">
      <w:pPr>
        <w:snapToGrid w:val="0"/>
        <w:rPr>
          <w:rFonts w:ascii="Times New Roman" w:eastAsia="SimSun" w:hAnsi="Times New Roman" w:cs="Times New Roman"/>
          <w:sz w:val="24"/>
        </w:rPr>
      </w:pPr>
    </w:p>
    <w:p w14:paraId="13C36931" w14:textId="77777777" w:rsidR="008D0DAE" w:rsidRDefault="00000000" w:rsidP="00077F2F">
      <w:pPr>
        <w:snapToGrid w:val="0"/>
        <w:rPr>
          <w:rFonts w:ascii="Times New Roman" w:eastAsia="SimSun" w:hAnsi="Times New Roman" w:cs="Times New Roman"/>
          <w:b/>
          <w:bCs/>
          <w:sz w:val="24"/>
        </w:rPr>
      </w:pPr>
      <w:r>
        <w:rPr>
          <w:rFonts w:ascii="Times New Roman" w:eastAsia="SimSun" w:hAnsi="Times New Roman" w:cs="Times New Roman"/>
          <w:b/>
          <w:bCs/>
          <w:sz w:val="24"/>
        </w:rPr>
        <w:t>References</w:t>
      </w:r>
    </w:p>
    <w:p w14:paraId="4046F80F" w14:textId="3E78E14E" w:rsidR="0097097D" w:rsidRDefault="0097097D" w:rsidP="0097097D">
      <w:pPr>
        <w:snapToGrid w:val="0"/>
        <w:ind w:left="709" w:hanging="709"/>
        <w:rPr>
          <w:rFonts w:ascii="Times New Roman" w:eastAsia="SimSun" w:hAnsi="Times New Roman" w:cs="Times New Roman"/>
          <w:sz w:val="24"/>
          <w:lang w:val="en-MY"/>
        </w:rPr>
      </w:pPr>
      <w:r w:rsidRPr="0097097D">
        <w:rPr>
          <w:rFonts w:ascii="Times New Roman" w:eastAsia="SimSun" w:hAnsi="Times New Roman" w:cs="Times New Roman"/>
          <w:sz w:val="24"/>
          <w:lang w:val="en-MY"/>
        </w:rPr>
        <w:t xml:space="preserve">[1] </w:t>
      </w:r>
      <w:r>
        <w:rPr>
          <w:rFonts w:ascii="Times New Roman" w:eastAsia="SimSun" w:hAnsi="Times New Roman" w:cs="Times New Roman"/>
          <w:sz w:val="24"/>
          <w:lang w:val="en-MY"/>
        </w:rPr>
        <w:tab/>
      </w:r>
      <w:r w:rsidRPr="0097097D">
        <w:rPr>
          <w:rFonts w:ascii="Times New Roman" w:eastAsia="SimSun" w:hAnsi="Times New Roman" w:cs="Times New Roman"/>
          <w:sz w:val="24"/>
          <w:lang w:val="en-MY"/>
        </w:rPr>
        <w:t>Yu R, Li B, Chen H, et al., 2026, Application of MDT and PBL-CBL Joint Teaching Mode in Standardized Training of Tuberculosis Residents. China Health Industry, 23(3): 148–151.</w:t>
      </w:r>
    </w:p>
    <w:p w14:paraId="6150585F" w14:textId="77777777" w:rsidR="0097097D" w:rsidRDefault="0097097D" w:rsidP="0097097D">
      <w:pPr>
        <w:snapToGrid w:val="0"/>
        <w:ind w:left="709" w:hanging="709"/>
        <w:rPr>
          <w:rFonts w:ascii="Times New Roman" w:eastAsia="SimSun" w:hAnsi="Times New Roman" w:cs="Times New Roman"/>
          <w:sz w:val="24"/>
          <w:lang w:val="en-MY"/>
        </w:rPr>
      </w:pPr>
      <w:r w:rsidRPr="0097097D">
        <w:rPr>
          <w:rFonts w:ascii="Times New Roman" w:eastAsia="SimSun" w:hAnsi="Times New Roman" w:cs="Times New Roman"/>
          <w:sz w:val="24"/>
          <w:lang w:val="en-MY"/>
        </w:rPr>
        <w:t xml:space="preserve">[2] </w:t>
      </w:r>
      <w:r>
        <w:rPr>
          <w:rFonts w:ascii="Times New Roman" w:eastAsia="SimSun" w:hAnsi="Times New Roman" w:cs="Times New Roman"/>
          <w:sz w:val="24"/>
          <w:lang w:val="en-MY"/>
        </w:rPr>
        <w:tab/>
      </w:r>
      <w:r w:rsidRPr="0097097D">
        <w:rPr>
          <w:rFonts w:ascii="Times New Roman" w:eastAsia="SimSun" w:hAnsi="Times New Roman" w:cs="Times New Roman"/>
          <w:sz w:val="24"/>
          <w:lang w:val="en-MY"/>
        </w:rPr>
        <w:t xml:space="preserve">Liu X, Yu W, Zhao X, et al., 2022, PBL Combined </w:t>
      </w:r>
      <w:r>
        <w:rPr>
          <w:rFonts w:ascii="Times New Roman" w:eastAsia="SimSun" w:hAnsi="Times New Roman" w:cs="Times New Roman"/>
          <w:sz w:val="24"/>
          <w:lang w:val="en-MY"/>
        </w:rPr>
        <w:t>w</w:t>
      </w:r>
      <w:r w:rsidRPr="0097097D">
        <w:rPr>
          <w:rFonts w:ascii="Times New Roman" w:eastAsia="SimSun" w:hAnsi="Times New Roman" w:cs="Times New Roman"/>
          <w:sz w:val="24"/>
          <w:lang w:val="en-MY"/>
        </w:rPr>
        <w:t>ith CBL Teaching Method for Standardized Training of Internal Medicine Residents. Chinese Journal of Continuing Medical Education, 14(15): 59–62.</w:t>
      </w:r>
    </w:p>
    <w:p w14:paraId="641E47CD" w14:textId="77777777" w:rsidR="0097097D" w:rsidRDefault="0097097D" w:rsidP="0097097D">
      <w:pPr>
        <w:snapToGrid w:val="0"/>
        <w:ind w:left="709" w:hanging="709"/>
        <w:rPr>
          <w:rFonts w:ascii="Times New Roman" w:eastAsia="SimSun" w:hAnsi="Times New Roman" w:cs="Times New Roman"/>
          <w:sz w:val="24"/>
          <w:lang w:val="en-MY"/>
        </w:rPr>
      </w:pPr>
      <w:r w:rsidRPr="0097097D">
        <w:rPr>
          <w:rFonts w:ascii="Times New Roman" w:eastAsia="SimSun" w:hAnsi="Times New Roman" w:cs="Times New Roman"/>
          <w:sz w:val="24"/>
          <w:lang w:val="en-MY"/>
        </w:rPr>
        <w:t xml:space="preserve">[3] </w:t>
      </w:r>
      <w:r>
        <w:rPr>
          <w:rFonts w:ascii="Times New Roman" w:eastAsia="SimSun" w:hAnsi="Times New Roman" w:cs="Times New Roman"/>
          <w:sz w:val="24"/>
          <w:lang w:val="en-MY"/>
        </w:rPr>
        <w:tab/>
      </w:r>
      <w:r w:rsidRPr="0097097D">
        <w:rPr>
          <w:rFonts w:ascii="Times New Roman" w:eastAsia="SimSun" w:hAnsi="Times New Roman" w:cs="Times New Roman"/>
          <w:sz w:val="24"/>
          <w:lang w:val="en-MY"/>
        </w:rPr>
        <w:t>Ding K, Huang R, Huang H, et al., 2025, Application Effect of Problem-Oriented Guided Teaching Mode in Radiology Resident Training. Clinical Medical Research and Practice, 10(14): 187–190.</w:t>
      </w:r>
    </w:p>
    <w:p w14:paraId="5CF6059C" w14:textId="77777777" w:rsidR="0097097D" w:rsidRDefault="0097097D" w:rsidP="0097097D">
      <w:pPr>
        <w:snapToGrid w:val="0"/>
        <w:ind w:left="709" w:hanging="709"/>
        <w:rPr>
          <w:rFonts w:ascii="Times New Roman" w:eastAsia="SimSun" w:hAnsi="Times New Roman" w:cs="Times New Roman"/>
          <w:sz w:val="24"/>
          <w:lang w:val="en-MY"/>
        </w:rPr>
      </w:pPr>
      <w:r w:rsidRPr="0097097D">
        <w:rPr>
          <w:rFonts w:ascii="Times New Roman" w:eastAsia="SimSun" w:hAnsi="Times New Roman" w:cs="Times New Roman"/>
          <w:sz w:val="24"/>
          <w:lang w:val="en-MY"/>
        </w:rPr>
        <w:t xml:space="preserve">[4] </w:t>
      </w:r>
      <w:r>
        <w:rPr>
          <w:rFonts w:ascii="Times New Roman" w:eastAsia="SimSun" w:hAnsi="Times New Roman" w:cs="Times New Roman"/>
          <w:sz w:val="24"/>
          <w:lang w:val="en-MY"/>
        </w:rPr>
        <w:tab/>
      </w:r>
      <w:r w:rsidRPr="0097097D">
        <w:rPr>
          <w:rFonts w:ascii="Times New Roman" w:eastAsia="SimSun" w:hAnsi="Times New Roman" w:cs="Times New Roman"/>
          <w:sz w:val="24"/>
          <w:lang w:val="en-MY"/>
        </w:rPr>
        <w:t xml:space="preserve">Lin Q, 2026, Application of Problem-Based Teaching Combined </w:t>
      </w:r>
      <w:r>
        <w:rPr>
          <w:rFonts w:ascii="Times New Roman" w:eastAsia="SimSun" w:hAnsi="Times New Roman" w:cs="Times New Roman"/>
          <w:sz w:val="24"/>
          <w:lang w:val="en-MY"/>
        </w:rPr>
        <w:t>w</w:t>
      </w:r>
      <w:r w:rsidRPr="0097097D">
        <w:rPr>
          <w:rFonts w:ascii="Times New Roman" w:eastAsia="SimSun" w:hAnsi="Times New Roman" w:cs="Times New Roman"/>
          <w:sz w:val="24"/>
          <w:lang w:val="en-MY"/>
        </w:rPr>
        <w:t>ith Case Simulation in Radiology Resident Training. Imaging Research and Medical Application, 10(7): 194–196.</w:t>
      </w:r>
    </w:p>
    <w:p w14:paraId="53F6FE62" w14:textId="15C95FE7" w:rsidR="0097097D" w:rsidRDefault="0097097D" w:rsidP="0097097D">
      <w:pPr>
        <w:snapToGrid w:val="0"/>
        <w:ind w:left="709" w:hanging="709"/>
        <w:rPr>
          <w:rFonts w:ascii="Times New Roman" w:eastAsia="SimSun" w:hAnsi="Times New Roman" w:cs="Times New Roman"/>
          <w:sz w:val="24"/>
          <w:lang w:val="en-MY"/>
        </w:rPr>
      </w:pPr>
      <w:r w:rsidRPr="0097097D">
        <w:rPr>
          <w:rFonts w:ascii="Times New Roman" w:eastAsia="SimSun" w:hAnsi="Times New Roman" w:cs="Times New Roman"/>
          <w:sz w:val="24"/>
          <w:lang w:val="en-MY"/>
        </w:rPr>
        <w:t xml:space="preserve">[5] </w:t>
      </w:r>
      <w:r>
        <w:rPr>
          <w:rFonts w:ascii="Times New Roman" w:eastAsia="SimSun" w:hAnsi="Times New Roman" w:cs="Times New Roman"/>
          <w:sz w:val="24"/>
          <w:lang w:val="en-MY"/>
        </w:rPr>
        <w:tab/>
      </w:r>
      <w:r w:rsidRPr="0097097D">
        <w:rPr>
          <w:rFonts w:ascii="Times New Roman" w:eastAsia="SimSun" w:hAnsi="Times New Roman" w:cs="Times New Roman"/>
          <w:sz w:val="24"/>
          <w:lang w:val="en-MY"/>
        </w:rPr>
        <w:t xml:space="preserve">Cai H, Liu Z, Liu P, et al., 2024, Application Effect Analysis of CBL Combined </w:t>
      </w:r>
      <w:r>
        <w:rPr>
          <w:rFonts w:ascii="Times New Roman" w:eastAsia="SimSun" w:hAnsi="Times New Roman" w:cs="Times New Roman"/>
          <w:sz w:val="24"/>
          <w:lang w:val="en-MY"/>
        </w:rPr>
        <w:t>w</w:t>
      </w:r>
      <w:r w:rsidRPr="0097097D">
        <w:rPr>
          <w:rFonts w:ascii="Times New Roman" w:eastAsia="SimSun" w:hAnsi="Times New Roman" w:cs="Times New Roman"/>
          <w:sz w:val="24"/>
          <w:lang w:val="en-MY"/>
        </w:rPr>
        <w:t>ith LBL Teaching Mode in Clinical Training of Neurology. Hospital and Medicine, 12(1): 23–27.</w:t>
      </w:r>
    </w:p>
    <w:p w14:paraId="64354B6C" w14:textId="77777777" w:rsidR="0097097D" w:rsidRDefault="0097097D" w:rsidP="0097097D">
      <w:pPr>
        <w:snapToGrid w:val="0"/>
        <w:ind w:left="709" w:hanging="709"/>
        <w:rPr>
          <w:rFonts w:ascii="Times New Roman" w:eastAsia="SimSun" w:hAnsi="Times New Roman" w:cs="Times New Roman"/>
          <w:sz w:val="24"/>
          <w:lang w:val="en-MY"/>
        </w:rPr>
      </w:pPr>
      <w:r w:rsidRPr="0097097D">
        <w:rPr>
          <w:rFonts w:ascii="Times New Roman" w:eastAsia="SimSun" w:hAnsi="Times New Roman" w:cs="Times New Roman"/>
          <w:sz w:val="24"/>
          <w:lang w:val="en-MY"/>
        </w:rPr>
        <w:t xml:space="preserve">[6] </w:t>
      </w:r>
      <w:r>
        <w:rPr>
          <w:rFonts w:ascii="Times New Roman" w:eastAsia="SimSun" w:hAnsi="Times New Roman" w:cs="Times New Roman"/>
          <w:sz w:val="24"/>
          <w:lang w:val="en-MY"/>
        </w:rPr>
        <w:tab/>
      </w:r>
      <w:r w:rsidRPr="0097097D">
        <w:rPr>
          <w:rFonts w:ascii="Times New Roman" w:eastAsia="SimSun" w:hAnsi="Times New Roman" w:cs="Times New Roman"/>
          <w:sz w:val="24"/>
          <w:lang w:val="en-MY"/>
        </w:rPr>
        <w:t xml:space="preserve">Sun S, Chen X, Han Q, et al., 2024, Application of Clinical Pathway Teaching Method Combined </w:t>
      </w:r>
      <w:r>
        <w:rPr>
          <w:rFonts w:ascii="Times New Roman" w:eastAsia="SimSun" w:hAnsi="Times New Roman" w:cs="Times New Roman"/>
          <w:sz w:val="24"/>
          <w:lang w:val="en-MY"/>
        </w:rPr>
        <w:t>w</w:t>
      </w:r>
      <w:r w:rsidRPr="0097097D">
        <w:rPr>
          <w:rFonts w:ascii="Times New Roman" w:eastAsia="SimSun" w:hAnsi="Times New Roman" w:cs="Times New Roman"/>
          <w:sz w:val="24"/>
          <w:lang w:val="en-MY"/>
        </w:rPr>
        <w:t>ith Problem-Oriented Teaching Method and Clinical Case-Based Teaching Method in Medical Master Training. Chinese Journal of Medical Sciences, 14(8): 74–77.</w:t>
      </w:r>
    </w:p>
    <w:p w14:paraId="3D01D0E6" w14:textId="77777777" w:rsidR="0097097D" w:rsidRDefault="0097097D" w:rsidP="0097097D">
      <w:pPr>
        <w:snapToGrid w:val="0"/>
        <w:ind w:left="709" w:hanging="709"/>
        <w:rPr>
          <w:rFonts w:ascii="Times New Roman" w:eastAsia="SimSun" w:hAnsi="Times New Roman" w:cs="Times New Roman"/>
          <w:sz w:val="24"/>
          <w:lang w:val="en-MY"/>
        </w:rPr>
      </w:pPr>
      <w:r w:rsidRPr="0097097D">
        <w:rPr>
          <w:rFonts w:ascii="Times New Roman" w:eastAsia="SimSun" w:hAnsi="Times New Roman" w:cs="Times New Roman"/>
          <w:sz w:val="24"/>
          <w:lang w:val="en-MY"/>
        </w:rPr>
        <w:t xml:space="preserve">[7] </w:t>
      </w:r>
      <w:r>
        <w:rPr>
          <w:rFonts w:ascii="Times New Roman" w:eastAsia="SimSun" w:hAnsi="Times New Roman" w:cs="Times New Roman"/>
          <w:sz w:val="24"/>
          <w:lang w:val="en-MY"/>
        </w:rPr>
        <w:tab/>
      </w:r>
      <w:r w:rsidRPr="0097097D">
        <w:rPr>
          <w:rFonts w:ascii="Times New Roman" w:eastAsia="SimSun" w:hAnsi="Times New Roman" w:cs="Times New Roman"/>
          <w:sz w:val="24"/>
          <w:lang w:val="en-MY"/>
        </w:rPr>
        <w:t>Zhao B, Zhang Q, Chen F, 2023, Teaching Effect of PBL Teaching Method Based on WeChat Platform in Neurology Resident Training. Chinese Journal of Continuing Medical Education, 15(13): 71–74.</w:t>
      </w:r>
    </w:p>
    <w:p w14:paraId="14D4798C" w14:textId="77777777" w:rsidR="0097097D" w:rsidRDefault="0097097D" w:rsidP="0097097D">
      <w:pPr>
        <w:snapToGrid w:val="0"/>
        <w:ind w:left="709" w:hanging="709"/>
        <w:rPr>
          <w:rFonts w:ascii="Times New Roman" w:eastAsia="SimSun" w:hAnsi="Times New Roman" w:cs="Times New Roman"/>
          <w:sz w:val="24"/>
          <w:lang w:val="en-MY"/>
        </w:rPr>
      </w:pPr>
      <w:r w:rsidRPr="0097097D">
        <w:rPr>
          <w:rFonts w:ascii="Times New Roman" w:eastAsia="SimSun" w:hAnsi="Times New Roman" w:cs="Times New Roman"/>
          <w:sz w:val="24"/>
          <w:lang w:val="en-MY"/>
        </w:rPr>
        <w:t xml:space="preserve">[8] </w:t>
      </w:r>
      <w:r>
        <w:rPr>
          <w:rFonts w:ascii="Times New Roman" w:eastAsia="SimSun" w:hAnsi="Times New Roman" w:cs="Times New Roman"/>
          <w:sz w:val="24"/>
          <w:lang w:val="en-MY"/>
        </w:rPr>
        <w:tab/>
      </w:r>
      <w:r w:rsidRPr="0097097D">
        <w:rPr>
          <w:rFonts w:ascii="Times New Roman" w:eastAsia="SimSun" w:hAnsi="Times New Roman" w:cs="Times New Roman"/>
          <w:sz w:val="24"/>
          <w:lang w:val="en-MY"/>
        </w:rPr>
        <w:t xml:space="preserve">Wu X, Feng L, Zhu B, 2024, Effect of CBL Combined </w:t>
      </w:r>
      <w:r>
        <w:rPr>
          <w:rFonts w:ascii="Times New Roman" w:eastAsia="SimSun" w:hAnsi="Times New Roman" w:cs="Times New Roman"/>
          <w:sz w:val="24"/>
          <w:lang w:val="en-MY"/>
        </w:rPr>
        <w:t>w</w:t>
      </w:r>
      <w:r w:rsidRPr="0097097D">
        <w:rPr>
          <w:rFonts w:ascii="Times New Roman" w:eastAsia="SimSun" w:hAnsi="Times New Roman" w:cs="Times New Roman"/>
          <w:sz w:val="24"/>
          <w:lang w:val="en-MY"/>
        </w:rPr>
        <w:t>ith Formative Assessment on Performance and Clinical Thinking of Residents in Standardized Training. Chinese Journal of Medical Sciences, 14(16): 56–59.</w:t>
      </w:r>
    </w:p>
    <w:p w14:paraId="0D4649D0" w14:textId="57CEE23D" w:rsidR="0097097D" w:rsidRPr="0097097D" w:rsidRDefault="0097097D" w:rsidP="00077F2F">
      <w:pPr>
        <w:snapToGrid w:val="0"/>
        <w:ind w:left="709" w:hanging="709"/>
        <w:rPr>
          <w:rFonts w:ascii="Times New Roman" w:eastAsia="SimSun" w:hAnsi="Times New Roman" w:cs="Times New Roman"/>
          <w:sz w:val="24"/>
          <w:lang w:val="en-MY"/>
        </w:rPr>
      </w:pPr>
      <w:r w:rsidRPr="0097097D">
        <w:rPr>
          <w:rFonts w:ascii="Times New Roman" w:eastAsia="SimSun" w:hAnsi="Times New Roman" w:cs="Times New Roman"/>
          <w:sz w:val="24"/>
          <w:lang w:val="en-MY"/>
        </w:rPr>
        <w:t xml:space="preserve">[9] </w:t>
      </w:r>
      <w:r>
        <w:rPr>
          <w:rFonts w:ascii="Times New Roman" w:eastAsia="SimSun" w:hAnsi="Times New Roman" w:cs="Times New Roman"/>
          <w:sz w:val="24"/>
          <w:lang w:val="en-MY"/>
        </w:rPr>
        <w:tab/>
      </w:r>
      <w:r w:rsidRPr="0097097D">
        <w:rPr>
          <w:rFonts w:ascii="Times New Roman" w:eastAsia="SimSun" w:hAnsi="Times New Roman" w:cs="Times New Roman"/>
          <w:sz w:val="24"/>
          <w:lang w:val="en-MY"/>
        </w:rPr>
        <w:t>Wei H, Zhou Y, Wang X, 2024, Teaching Effect of PBL Combined With CBL Teaching Mode in Neurosurgery and Its Influence on Clinical Thinking and Knowledge Application Ability. China Health Industry, 21(22): 33–36.</w:t>
      </w:r>
    </w:p>
    <w:p w14:paraId="403C85C5" w14:textId="77777777" w:rsidR="0097097D" w:rsidRDefault="0097097D" w:rsidP="0097097D">
      <w:pPr>
        <w:snapToGrid w:val="0"/>
        <w:rPr>
          <w:rFonts w:ascii="Times New Roman" w:eastAsia="SimSun" w:hAnsi="Times New Roman" w:cs="Times New Roman"/>
          <w:sz w:val="24"/>
        </w:rPr>
      </w:pPr>
    </w:p>
    <w:p w14:paraId="0F3D55C2" w14:textId="77777777" w:rsidR="0097097D" w:rsidRPr="00077F2F" w:rsidRDefault="0097097D" w:rsidP="0097097D">
      <w:pPr>
        <w:snapToGrid w:val="0"/>
        <w:rPr>
          <w:rFonts w:ascii="Times New Roman" w:eastAsia="SimSun" w:hAnsi="Times New Roman" w:cs="Times New Roman"/>
          <w:b/>
          <w:bCs/>
          <w:sz w:val="20"/>
          <w:szCs w:val="20"/>
        </w:rPr>
      </w:pPr>
      <w:r w:rsidRPr="00077F2F">
        <w:rPr>
          <w:rFonts w:ascii="Times New Roman" w:eastAsia="SimSun" w:hAnsi="Times New Roman" w:cs="Times New Roman"/>
          <w:b/>
          <w:bCs/>
          <w:sz w:val="20"/>
          <w:szCs w:val="20"/>
        </w:rPr>
        <w:t>Publisher’s note</w:t>
      </w:r>
    </w:p>
    <w:p w14:paraId="3F0FAE12" w14:textId="77777777" w:rsidR="0097097D" w:rsidRPr="00077F2F" w:rsidRDefault="0097097D" w:rsidP="0097097D">
      <w:pPr>
        <w:snapToGrid w:val="0"/>
        <w:rPr>
          <w:rFonts w:ascii="Times New Roman" w:eastAsia="SimSun" w:hAnsi="Times New Roman" w:cs="Times New Roman"/>
          <w:sz w:val="20"/>
          <w:szCs w:val="20"/>
        </w:rPr>
      </w:pPr>
      <w:r w:rsidRPr="00077F2F">
        <w:rPr>
          <w:rFonts w:ascii="Times New Roman" w:eastAsia="SimSun" w:hAnsi="Times New Roman" w:cs="Times New Roman"/>
          <w:sz w:val="20"/>
          <w:szCs w:val="20"/>
        </w:rPr>
        <w:t xml:space="preserve">Bio-Byword Scientific Publishing remains neutral with regard to jurisdictional claims in published maps and institutional affiliations. </w:t>
      </w:r>
    </w:p>
    <w:p w14:paraId="1D44CA71" w14:textId="77777777" w:rsidR="0097097D" w:rsidRDefault="0097097D" w:rsidP="00077F2F">
      <w:pPr>
        <w:snapToGrid w:val="0"/>
        <w:rPr>
          <w:rFonts w:ascii="Times New Roman" w:eastAsia="SimSun" w:hAnsi="Times New Roman" w:cs="Times New Roman"/>
          <w:sz w:val="24"/>
        </w:rPr>
      </w:pPr>
    </w:p>
    <w:sectPr w:rsidR="0097097D" w:rsidSect="00077F2F">
      <w:pgSz w:w="11906" w:h="16838"/>
      <w:pgMar w:top="1134" w:right="1134" w:bottom="1134" w:left="1134"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subsetted="1" w:fontKey="{C75CCB3E-2157-440A-83ED-6E0575F1AE7C}"/>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15A4D5C"/>
    <w:rsid w:val="00077F2F"/>
    <w:rsid w:val="001402DD"/>
    <w:rsid w:val="001B43AE"/>
    <w:rsid w:val="001D0F58"/>
    <w:rsid w:val="003B4417"/>
    <w:rsid w:val="008D0DAE"/>
    <w:rsid w:val="0092570D"/>
    <w:rsid w:val="0097097D"/>
    <w:rsid w:val="06D82C35"/>
    <w:rsid w:val="0A0C369D"/>
    <w:rsid w:val="1F6F4E0F"/>
    <w:rsid w:val="2E9571A9"/>
    <w:rsid w:val="3F1A0937"/>
    <w:rsid w:val="615A4D5C"/>
    <w:rsid w:val="6179063F"/>
    <w:rsid w:val="63C044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79BA17"/>
  <w15:docId w15:val="{EFAD2E8B-A18A-480F-BB6C-374924692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Pr>
      <w:b/>
    </w:rPr>
  </w:style>
  <w:style w:type="paragraph" w:customStyle="1" w:styleId="ARadelec1">
    <w:name w:val="AR_adelec1"/>
    <w:basedOn w:val="Normal"/>
    <w:qFormat/>
    <w:pPr>
      <w:widowControl/>
    </w:pPr>
    <w:rPr>
      <w:rFonts w:ascii="Times New Roman" w:eastAsia="Cambria" w:hAnsi="Times New Roman" w:cs="Times New Roman"/>
      <w:i/>
      <w:iCs/>
      <w:kern w:val="0"/>
      <w:sz w:val="20"/>
      <w:szCs w:val="20"/>
      <w:lang w:val="fr-FR" w:eastAsia="en-US"/>
    </w:rPr>
  </w:style>
  <w:style w:type="paragraph" w:styleId="Revision">
    <w:name w:val="Revision"/>
    <w:hidden/>
    <w:uiPriority w:val="99"/>
    <w:unhideWhenUsed/>
    <w:rsid w:val="001D0F58"/>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28b35f22-61a6-48f9-a024-76cb60ac603a</errorID>
      <errorWord>广泛的</errorWord>
      <group>L1_Word</group>
      <groupName>字词问题</groupName>
      <ability>L2_Typo</ability>
      <abilityName>字词错误</abilityName>
      <candidateList>
        <item>广泛</item>
      </candidateList>
      <explain/>
      <paraID>732C5B22</paraID>
      <start>369</start>
      <end>371</end>
      <status>modified</status>
      <modifiedWord>广泛</modifiedWord>
      <trackRevisions>false</trackRevisions>
    </reviewItem>
    <reviewItem>
      <errorID>0bb64225-ab66-4a3c-83ae-f7353e7cfce5</errorID>
      <errorWord>，</errorWord>
      <group>L1_Word</group>
      <groupName>字词问题</groupName>
      <ability>L2_Typo</ability>
      <abilityName>字词错误</abilityName>
      <candidateList>
        <item>，平</item>
      </candidateList>
      <explain/>
      <paraID>2CCEC72C</paraID>
      <start>170</start>
      <end>172</end>
      <status>modified</status>
      <modifiedWord>，平</modifiedWord>
      <trackRevisions>false</trackRevisions>
    </reviewItem>
    <reviewItem>
      <errorID>9c611c64-3bf7-4cf7-a76b-384dbb6e2c83</errorID>
      <errorWord>临床</errorWord>
      <group>L1_Grammar</group>
      <groupName>语法问题</groupName>
      <ability>L2_Grammar</ability>
      <abilityName>语法错误</abilityName>
      <candidateList>
        <item>包含临床</item>
      </candidateList>
      <explain/>
      <paraID>52D7860A</paraID>
      <start>27</start>
      <end>31</end>
      <status>modified</status>
      <modifiedWord>包含临床</modifiedWord>
      <trackRevisions>false</trackRevisions>
    </reviewItem>
    <reviewItem>
      <errorID>abd94bc9-afa4-4199-80a0-752e16719bc7</errorID>
      <errorWord>资料，并且</errorWord>
      <group>L1_Grammar</group>
      <groupName>语法问题</groupName>
      <ability>L2_Grammar</ability>
      <abilityName>语法错误</abilityName>
      <candidateList>
        <item>资料</item>
      </candidateList>
      <explain/>
      <paraID>372B7092</paraID>
      <start>41</start>
      <end>46</end>
      <status>unmodified</status>
      <modifiedWord/>
      <trackRevisions>false</trackRevisions>
    </reviewItem>
    <reviewItem>
      <errorID>85b1eda4-7097-4229-bd48-ea77f5826409</errorID>
      <errorWord>也</errorWord>
      <group>L1_Word</group>
      <groupName>字词问题</groupName>
      <ability>L2_Typo</ability>
      <abilityName>字词错误</abilityName>
      <candidateList>
        <item>分别</item>
      </candidateList>
      <explain/>
      <paraID>372B7092</paraID>
      <start>54</start>
      <end>55</end>
      <status>unmodified</status>
      <modifiedWord/>
      <trackRevisions>false</trackRevisions>
    </reviewItem>
    <reviewItem>
      <errorID>938fc761-f29c-4202-8bf9-fece31252051</errorID>
      <errorWord>＜</errorWord>
      <group>L1_Format</group>
      <groupName>格式问题</groupName>
      <ability>L2_HalfPunc_CN</ability>
      <abilityName>全半角问题</abilityName>
      <candidateList>
        <item>&lt;</item>
      </candidateList>
      <explain>文本全半角错误。</explain>
      <paraID> 7A9EF17</paraID>
      <start>0</start>
      <end>1</end>
      <status>unmodified</status>
      <modifiedWord/>
      <trackRevisions>false</trackRevisions>
    </reviewItem>
    <reviewItem>
      <errorID>17d29b76-dd71-4edf-ac41-e4b93b344e9f</errorID>
      <errorWord>＜</errorWord>
      <group>L1_Format</group>
      <groupName>格式问题</groupName>
      <ability>L2_HalfPunc_CN</ability>
      <abilityName>全半角问题</abilityName>
      <candidateList>
        <item>&lt;</item>
      </candidateList>
      <explain>文本全半角错误。</explain>
      <paraID>6464C233</paraID>
      <start>0</start>
      <end>1</end>
      <status>unmodified</status>
      <modifiedWord/>
      <trackRevisions>false</trackRevisions>
    </reviewItem>
    <reviewItem>
      <errorID>4a6ba600-78d6-4d94-b32f-000d5dc34c0d</errorID>
      <errorWord>（</errorWord>
      <group>L1_Format</group>
      <groupName>格式问题</groupName>
      <ability>L2_HalfPunc_CN</ability>
      <abilityName>全半角问题</abilityName>
      <candidateList>
        <item>(</item>
      </candidateList>
      <explain>文本全半角错误。</explain>
      <paraID>4757ABD1</paraID>
      <start>2</start>
      <end>3</end>
      <status>unmodified</status>
      <modifiedWord/>
      <trackRevisions>false</trackRevisions>
    </reviewItem>
    <reviewItem>
      <errorID>674359c6-eb82-4e52-9a2b-e4d4a87a5e77</errorID>
      <errorWord>）</errorWord>
      <group>L1_Format</group>
      <groupName>格式问题</groupName>
      <ability>L2_HalfPunc_CN</ability>
      <abilityName>全半角问题</abilityName>
      <candidateList>
        <item>)</item>
      </candidateList>
      <explain>文本全半角错误。</explain>
      <paraID>4757ABD1</paraID>
      <start>8</start>
      <end>9</end>
      <status>unmodified</status>
      <modifiedWord/>
      <trackRevisions>false</trackRevisions>
    </reviewItem>
    <reviewItem>
      <errorID>45cfae48-0e1f-4ecc-b20d-793f2325358f</errorID>
      <errorWord>（</errorWord>
      <group>L1_Format</group>
      <groupName>格式问题</groupName>
      <ability>L2_HalfPunc_CN</ability>
      <abilityName>全半角问题</abilityName>
      <candidateList>
        <item>(</item>
      </candidateList>
      <explain>文本全半角错误。</explain>
      <paraID>67653358</paraID>
      <start>2</start>
      <end>3</end>
      <status>unmodified</status>
      <modifiedWord/>
      <trackRevisions>false</trackRevisions>
    </reviewItem>
    <reviewItem>
      <errorID>e7e7c23b-a829-40b3-a3b0-22c43d2a892b</errorID>
      <errorWord>）</errorWord>
      <group>L1_Format</group>
      <groupName>格式问题</groupName>
      <ability>L2_HalfPunc_CN</ability>
      <abilityName>全半角问题</abilityName>
      <candidateList>
        <item>)</item>
      </candidateList>
      <explain>文本全半角错误。</explain>
      <paraID>67653358</paraID>
      <start>8</start>
      <end>9</end>
      <status>unmodified</status>
      <modifiedWord/>
      <trackRevisions>false</trackRevisions>
    </reviewItem>
    <reviewItem>
      <errorID>a98799b5-afa6-4b7c-b187-a1aff90df008</errorID>
      <errorWord>（</errorWord>
      <group>L1_Format</group>
      <groupName>格式问题</groupName>
      <ability>L2_HalfPunc_CN</ability>
      <abilityName>全半角问题</abilityName>
      <candidateList>
        <item>(</item>
      </candidateList>
      <explain>文本全半角错误。</explain>
      <paraID>5B24AB19</paraID>
      <start>1</start>
      <end>2</end>
      <status>unmodified</status>
      <modifiedWord/>
      <trackRevisions>false</trackRevisions>
    </reviewItem>
    <reviewItem>
      <errorID>f3c1fa9f-fe85-47fe-90a6-b6042387f973</errorID>
      <errorWord>）</errorWord>
      <group>L1_Format</group>
      <groupName>格式问题</groupName>
      <ability>L2_HalfPunc_CN</ability>
      <abilityName>全半角问题</abilityName>
      <candidateList>
        <item>)</item>
      </candidateList>
      <explain>文本全半角错误。</explain>
      <paraID>5B24AB19</paraID>
      <start>6</start>
      <end>7</end>
      <status>unmodified</status>
      <modifiedWord/>
      <trackRevisions>false</trackRevisions>
    </reviewItem>
    <reviewItem>
      <errorID>bbdf999a-1016-4fbc-ae2c-e8fded6d88da</errorID>
      <errorWord>（</errorWord>
      <group>L1_Format</group>
      <groupName>格式问题</groupName>
      <ability>L2_HalfPunc_CN</ability>
      <abilityName>全半角问题</abilityName>
      <candidateList>
        <item>(</item>
      </candidateList>
      <explain>文本全半角错误。</explain>
      <paraID>3DE84B58</paraID>
      <start>2</start>
      <end>3</end>
      <status>unmodified</status>
      <modifiedWord/>
      <trackRevisions>false</trackRevisions>
    </reviewItem>
    <reviewItem>
      <errorID>7f96c650-2fb2-41e5-9e2e-e4c492b9703c</errorID>
      <errorWord>）</errorWord>
      <group>L1_Format</group>
      <groupName>格式问题</groupName>
      <ability>L2_HalfPunc_CN</ability>
      <abilityName>全半角问题</abilityName>
      <candidateList>
        <item>)</item>
      </candidateList>
      <explain>文本全半角错误。</explain>
      <paraID>3DE84B58</paraID>
      <start>8</start>
      <end>9</end>
      <status>unmodified</status>
      <modifiedWord/>
      <trackRevisions>false</trackRevisions>
    </reviewItem>
    <reviewItem>
      <errorID>75aea722-c49f-4368-ad02-471a129329ce</errorID>
      <errorWord>（</errorWord>
      <group>L1_Format</group>
      <groupName>格式问题</groupName>
      <ability>L2_HalfPunc_CN</ability>
      <abilityName>全半角问题</abilityName>
      <candidateList>
        <item>(</item>
      </candidateList>
      <explain>文本全半角错误。</explain>
      <paraID>796B2C15</paraID>
      <start>2</start>
      <end>3</end>
      <status>unmodified</status>
      <modifiedWord/>
      <trackRevisions>false</trackRevisions>
    </reviewItem>
    <reviewItem>
      <errorID>fe5fe919-6bb9-477d-828c-62f4a1726b59</errorID>
      <errorWord>）</errorWord>
      <group>L1_Format</group>
      <groupName>格式问题</groupName>
      <ability>L2_HalfPunc_CN</ability>
      <abilityName>全半角问题</abilityName>
      <candidateList>
        <item>)</item>
      </candidateList>
      <explain>文本全半角错误。</explain>
      <paraID>796B2C15</paraID>
      <start>8</start>
      <end>9</end>
      <status>unmodified</status>
      <modifiedWord/>
      <trackRevisions>false</trackRevisions>
    </reviewItem>
    <reviewItem>
      <errorID>051d4a0a-aef2-4bb3-a052-690728ee0c11</errorID>
      <errorWord>（</errorWord>
      <group>L1_Format</group>
      <groupName>格式问题</groupName>
      <ability>L2_HalfPunc_CN</ability>
      <abilityName>全半角问题</abilityName>
      <candidateList>
        <item>(</item>
      </candidateList>
      <explain>文本全半角错误。</explain>
      <paraID>1DF5FD8A</paraID>
      <start>2</start>
      <end>3</end>
      <status>unmodified</status>
      <modifiedWord/>
      <trackRevisions>false</trackRevisions>
    </reviewItem>
    <reviewItem>
      <errorID>d4df68e5-aad5-43a4-9567-48a102173c10</errorID>
      <errorWord>）</errorWord>
      <group>L1_Format</group>
      <groupName>格式问题</groupName>
      <ability>L2_HalfPunc_CN</ability>
      <abilityName>全半角问题</abilityName>
      <candidateList>
        <item>)</item>
      </candidateList>
      <explain>文本全半角错误。</explain>
      <paraID>1DF5FD8A</paraID>
      <start>8</start>
      <end>9</end>
      <status>unmodified</status>
      <modifiedWord/>
      <trackRevisions>false</trackRevisions>
    </reviewItem>
    <reviewItem>
      <errorID>a1ab5450-2a99-4098-a055-1732b8c0cde8</errorID>
      <errorWord>（</errorWord>
      <group>L1_Format</group>
      <groupName>格式问题</groupName>
      <ability>L2_HalfPunc_CN</ability>
      <abilityName>全半角问题</abilityName>
      <candidateList>
        <item>(</item>
      </candidateList>
      <explain>文本全半角错误。</explain>
      <paraID>364C1CC4</paraID>
      <start>2</start>
      <end>3</end>
      <status>unmodified</status>
      <modifiedWord/>
      <trackRevisions>false</trackRevisions>
    </reviewItem>
    <reviewItem>
      <errorID>3915f09c-09d0-42ef-82c3-e6ea8e13f113</errorID>
      <errorWord>）</errorWord>
      <group>L1_Format</group>
      <groupName>格式问题</groupName>
      <ability>L2_HalfPunc_CN</ability>
      <abilityName>全半角问题</abilityName>
      <candidateList>
        <item>)</item>
      </candidateList>
      <explain>文本全半角错误。</explain>
      <paraID>364C1CC4</paraID>
      <start>8</start>
      <end>9</end>
      <status>unmodified</status>
      <modifiedWord/>
      <trackRevisions>false</trackRevisions>
    </reviewItem>
    <reviewItem>
      <errorID>c9c45be3-f7f0-4125-b111-4786e4936259</errorID>
      <errorWord>（</errorWord>
      <group>L1_Format</group>
      <groupName>格式问题</groupName>
      <ability>L2_HalfPunc_CN</ability>
      <abilityName>全半角问题</abilityName>
      <candidateList>
        <item>(</item>
      </candidateList>
      <explain>文本全半角错误。</explain>
      <paraID> E9D58BA</paraID>
      <start>2</start>
      <end>3</end>
      <status>unmodified</status>
      <modifiedWord/>
      <trackRevisions>false</trackRevisions>
    </reviewItem>
    <reviewItem>
      <errorID>079d6847-eca8-46a5-9b26-bea8545e7604</errorID>
      <errorWord>）</errorWord>
      <group>L1_Format</group>
      <groupName>格式问题</groupName>
      <ability>L2_HalfPunc_CN</ability>
      <abilityName>全半角问题</abilityName>
      <candidateList>
        <item>)</item>
      </candidateList>
      <explain>文本全半角错误。</explain>
      <paraID> E9D58BA</paraID>
      <start>8</start>
      <end>9</end>
      <status>unmodified</status>
      <modifiedWord/>
      <trackRevisions>false</trackRevisions>
    </reviewItem>
    <reviewItem>
      <errorID>c4126eda-ad78-41fb-989a-6657a37cc071</errorID>
      <errorWord>＜</errorWord>
      <group>L1_Format</group>
      <groupName>格式问题</groupName>
      <ability>L2_HalfPunc_CN</ability>
      <abilityName>全半角问题</abilityName>
      <candidateList>
        <item>&lt;</item>
      </candidateList>
      <explain>文本全半角错误。</explain>
      <paraID>77EA3D68</paraID>
      <start>0</start>
      <end>1</end>
      <status>unmodified</status>
      <modifiedWord/>
      <trackRevisions>false</trackRevisions>
    </reviewItem>
    <reviewItem>
      <errorID>5fc7722c-36bc-4f2e-b7e4-77f65b3e756f</errorID>
      <errorWord>处在</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70BBF1B7</paraID>
      <start>111</start>
      <end>112</end>
      <status>modified</status>
      <modifiedWord>在</modifiedWord>
      <trackRevisions>false</trackRevisions>
    </reviewItem>
  </reviewItems>
  <config/>
</contractReview>
</file>

<file path=customXml/item2.xml><?xml version="1.0" encoding="utf-8"?>
<rootClass>
  <codeData xmlns="urn:rootClass:codeData">EC63E20469B8DB2DAF6CB5053EAF20BF164A04177C8CFC1071D28FE0535BBC3264E762964A8CCF2BBC90BACDB2C6396CADAEA7FA6EB0D3346AED494FC1D017B82DEE4587B4396F93F66DD83B207192F1163F176BDD3052B8DD64F10577BFC03668EB669A4E9032B02AE82FB59AEF130A0E3E1B6CDE3357BDDE63ED02758EF51F77D873B9ABCDC3C7CA51BC0335A03BAC2B08115F848A8D8D81C57F85F7091F56BE92B3CBB0CB30679FA3B0C9434BBDC7DF54F13637594FB5CB81CBDC425AAF</codeData>
</rootClass>
</file>

<file path=customXml/itemProps1.xml><?xml version="1.0" encoding="utf-8"?>
<ds:datastoreItem xmlns:ds="http://schemas.openxmlformats.org/officeDocument/2006/customXml" ds:itemID="{766616AC-16C4-43FE-BE3E-40A71C7B46AD}">
  <ds:schemaRefs>
    <ds:schemaRef ds:uri="http://schemas.wps.cn/vas-ai-hub/contract-review"/>
  </ds:schemaRefs>
</ds:datastoreItem>
</file>

<file path=customXml/itemProps2.xml><?xml version="1.0" encoding="utf-8"?>
<ds:datastoreItem xmlns:ds="http://schemas.openxmlformats.org/officeDocument/2006/customXml" ds:itemID="{2B56BB0E-42C5-47BC-B585-BDA5A384F670}">
  <ds:schemaRefs>
    <ds:schemaRef ds:uri="urn:rootClass:code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2512</Words>
  <Characters>14324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Aliyun</Company>
  <LinksUpToDate>false</LinksUpToDate>
  <CharactersWithSpaces>16803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NB1</cp:lastModifiedBy>
  <cp:revision>2</cp:revision>
  <dcterms:created xsi:type="dcterms:W3CDTF">2026-07-06T08:26:00Z</dcterms:created>
  <dcterms:modified xsi:type="dcterms:W3CDTF">2026-07-06T08:26:00Z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A225FF8AE56748D8A3AFA5DE1FA42484_13</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e76e3dea-37b1-4d64-96c7-a2998f24d3b4</vt:lpwstr>
  </property>
</Properties>
</file>