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D24A4" w14:textId="77777777" w:rsidR="00A23ACE" w:rsidRDefault="0028790E" w:rsidP="0042586E">
      <w:pPr>
        <w:pStyle w:val="NormalWeb"/>
        <w:widowControl/>
        <w:snapToGrid w:val="0"/>
        <w:spacing w:beforeAutospacing="0" w:afterAutospacing="0"/>
        <w:rPr>
          <w:rFonts w:ascii="Times New Roman" w:eastAsia="SimSun" w:hAnsi="Times New Roman"/>
          <w:b/>
          <w:bCs/>
          <w:sz w:val="44"/>
          <w:szCs w:val="44"/>
        </w:rPr>
      </w:pPr>
      <w:r>
        <w:rPr>
          <w:rFonts w:ascii="Times New Roman" w:eastAsia="SimSun" w:hAnsi="Times New Roman"/>
          <w:b/>
          <w:bCs/>
          <w:sz w:val="44"/>
          <w:szCs w:val="44"/>
        </w:rPr>
        <w:t xml:space="preserve">Research Advances in Multidisciplinary Management of </w:t>
      </w:r>
      <w:r>
        <w:rPr>
          <w:rFonts w:ascii="Times New Roman" w:eastAsia="SimSun" w:hAnsi="Times New Roman"/>
          <w:b/>
          <w:bCs/>
          <w:sz w:val="44"/>
          <w:szCs w:val="44"/>
        </w:rPr>
        <w:t xml:space="preserve">Metabolic Dysfunction-Associated </w:t>
      </w:r>
      <w:proofErr w:type="spellStart"/>
      <w:r>
        <w:rPr>
          <w:rFonts w:ascii="Times New Roman" w:eastAsia="SimSun" w:hAnsi="Times New Roman"/>
          <w:b/>
          <w:bCs/>
          <w:sz w:val="44"/>
          <w:szCs w:val="44"/>
        </w:rPr>
        <w:t>Steatotic</w:t>
      </w:r>
      <w:proofErr w:type="spellEnd"/>
      <w:r>
        <w:rPr>
          <w:rFonts w:ascii="Times New Roman" w:eastAsia="SimSun" w:hAnsi="Times New Roman"/>
          <w:b/>
          <w:bCs/>
          <w:sz w:val="44"/>
          <w:szCs w:val="44"/>
        </w:rPr>
        <w:t xml:space="preserve"> Liver Disease</w:t>
      </w:r>
      <w:r>
        <w:rPr>
          <w:rFonts w:ascii="Times New Roman" w:eastAsia="SimSun" w:hAnsi="Times New Roman"/>
          <w:b/>
          <w:bCs/>
          <w:sz w:val="44"/>
          <w:szCs w:val="44"/>
        </w:rPr>
        <w:t xml:space="preserve"> from a Proactive Health Perspective</w:t>
      </w:r>
    </w:p>
    <w:p w14:paraId="17ED24A5" w14:textId="77777777" w:rsidR="00A23ACE" w:rsidRDefault="0028790E" w:rsidP="0042586E">
      <w:pPr>
        <w:snapToGrid w:val="0"/>
        <w:rPr>
          <w:rFonts w:ascii="Times New Roman" w:eastAsia="SimSun" w:hAnsi="Times New Roman" w:cs="Times New Roman"/>
          <w:b/>
          <w:bCs/>
          <w:color w:val="000000" w:themeColor="text1"/>
          <w:sz w:val="24"/>
        </w:rPr>
      </w:pPr>
      <w:proofErr w:type="spellStart"/>
      <w:r>
        <w:rPr>
          <w:rFonts w:ascii="Times New Roman" w:eastAsia="SimSun" w:hAnsi="Times New Roman" w:cs="Times New Roman"/>
          <w:b/>
          <w:bCs/>
          <w:color w:val="000000" w:themeColor="text1"/>
          <w:sz w:val="24"/>
        </w:rPr>
        <w:t>Yidan</w:t>
      </w:r>
      <w:proofErr w:type="spellEnd"/>
      <w:r>
        <w:rPr>
          <w:rFonts w:ascii="Times New Roman" w:eastAsia="SimSun" w:hAnsi="Times New Roman" w:cs="Times New Roman" w:hint="eastAsia"/>
          <w:b/>
          <w:bCs/>
          <w:color w:val="000000" w:themeColor="text1"/>
          <w:sz w:val="24"/>
        </w:rPr>
        <w:t xml:space="preserve"> </w:t>
      </w:r>
      <w:r>
        <w:rPr>
          <w:rFonts w:ascii="Times New Roman" w:eastAsia="SimSun" w:hAnsi="Times New Roman" w:cs="Times New Roman"/>
          <w:b/>
          <w:bCs/>
          <w:color w:val="000000" w:themeColor="text1"/>
          <w:sz w:val="24"/>
        </w:rPr>
        <w:t>Q</w:t>
      </w:r>
      <w:r>
        <w:rPr>
          <w:rFonts w:ascii="Times New Roman" w:eastAsia="SimSun" w:hAnsi="Times New Roman" w:cs="Times New Roman" w:hint="eastAsia"/>
          <w:b/>
          <w:bCs/>
          <w:color w:val="000000" w:themeColor="text1"/>
          <w:sz w:val="24"/>
        </w:rPr>
        <w:t>uan</w:t>
      </w:r>
      <w:r>
        <w:rPr>
          <w:rFonts w:ascii="Times New Roman" w:eastAsia="SimSun" w:hAnsi="Times New Roman" w:cs="Times New Roman"/>
          <w:b/>
          <w:bCs/>
          <w:color w:val="000000" w:themeColor="text1"/>
          <w:sz w:val="24"/>
        </w:rPr>
        <w:t>¹</w:t>
      </w:r>
      <w:r>
        <w:rPr>
          <w:rFonts w:ascii="Times New Roman" w:eastAsia="SimSun" w:hAnsi="Times New Roman" w:cs="Times New Roman"/>
          <w:b/>
          <w:bCs/>
          <w:color w:val="242021"/>
          <w:sz w:val="24"/>
        </w:rPr>
        <w:t>,</w:t>
      </w:r>
      <w:r>
        <w:rPr>
          <w:rFonts w:ascii="Times New Roman" w:eastAsia="SimSun" w:hAnsi="Times New Roman" w:cs="Times New Roman"/>
          <w:b/>
          <w:bCs/>
          <w:color w:val="242021"/>
          <w:spacing w:val="-1"/>
          <w:sz w:val="24"/>
        </w:rPr>
        <w:t xml:space="preserve"> </w:t>
      </w:r>
      <w:r>
        <w:rPr>
          <w:rFonts w:ascii="Times New Roman" w:eastAsia="SimSun" w:hAnsi="Times New Roman" w:cs="Times New Roman"/>
          <w:b/>
          <w:bCs/>
          <w:color w:val="000000" w:themeColor="text1"/>
          <w:sz w:val="24"/>
        </w:rPr>
        <w:t>Jiayin</w:t>
      </w:r>
      <w:r>
        <w:rPr>
          <w:rFonts w:ascii="Times New Roman" w:eastAsia="SimSun" w:hAnsi="Times New Roman" w:cs="Times New Roman" w:hint="eastAsia"/>
          <w:b/>
          <w:bCs/>
          <w:color w:val="000000" w:themeColor="text1"/>
          <w:sz w:val="24"/>
        </w:rPr>
        <w:t xml:space="preserve"> </w:t>
      </w:r>
      <w:r>
        <w:rPr>
          <w:rFonts w:ascii="Times New Roman" w:eastAsia="SimSun" w:hAnsi="Times New Roman" w:cs="Times New Roman"/>
          <w:b/>
          <w:bCs/>
          <w:color w:val="000000" w:themeColor="text1"/>
          <w:sz w:val="24"/>
        </w:rPr>
        <w:t>X</w:t>
      </w:r>
      <w:r>
        <w:rPr>
          <w:rFonts w:ascii="Times New Roman" w:eastAsia="SimSun" w:hAnsi="Times New Roman" w:cs="Times New Roman" w:hint="eastAsia"/>
          <w:b/>
          <w:bCs/>
          <w:color w:val="000000" w:themeColor="text1"/>
          <w:sz w:val="24"/>
        </w:rPr>
        <w:t>u</w:t>
      </w:r>
      <w:r>
        <w:rPr>
          <w:rFonts w:ascii="Times New Roman" w:eastAsia="SimSun" w:hAnsi="Times New Roman" w:cs="Times New Roman"/>
          <w:b/>
          <w:bCs/>
          <w:color w:val="000000" w:themeColor="text1"/>
          <w:sz w:val="24"/>
        </w:rPr>
        <w:t>¹</w:t>
      </w:r>
      <w:r>
        <w:rPr>
          <w:rFonts w:ascii="Times New Roman" w:eastAsia="SimSun" w:hAnsi="Times New Roman" w:cs="Times New Roman"/>
          <w:b/>
          <w:bCs/>
          <w:color w:val="242021"/>
          <w:sz w:val="24"/>
        </w:rPr>
        <w:t>,</w:t>
      </w:r>
      <w:r>
        <w:rPr>
          <w:rFonts w:ascii="Times New Roman" w:eastAsia="SimSun" w:hAnsi="Times New Roman" w:cs="Times New Roman"/>
          <w:b/>
          <w:bCs/>
          <w:color w:val="242021"/>
          <w:spacing w:val="-1"/>
          <w:sz w:val="24"/>
        </w:rPr>
        <w:t xml:space="preserve"> </w:t>
      </w:r>
      <w:proofErr w:type="spellStart"/>
      <w:r>
        <w:rPr>
          <w:rFonts w:ascii="Times New Roman" w:eastAsia="SimSun" w:hAnsi="Times New Roman" w:cs="Times New Roman"/>
          <w:b/>
          <w:bCs/>
          <w:color w:val="000000" w:themeColor="text1"/>
          <w:sz w:val="24"/>
        </w:rPr>
        <w:t>Yanbei</w:t>
      </w:r>
      <w:proofErr w:type="spellEnd"/>
      <w:r>
        <w:rPr>
          <w:rFonts w:ascii="Times New Roman" w:eastAsia="SimSun" w:hAnsi="Times New Roman" w:cs="Times New Roman" w:hint="eastAsia"/>
          <w:b/>
          <w:bCs/>
          <w:color w:val="000000" w:themeColor="text1"/>
          <w:sz w:val="24"/>
        </w:rPr>
        <w:t xml:space="preserve"> </w:t>
      </w:r>
      <w:r>
        <w:rPr>
          <w:rFonts w:ascii="Times New Roman" w:eastAsia="SimSun" w:hAnsi="Times New Roman" w:cs="Times New Roman"/>
          <w:b/>
          <w:bCs/>
          <w:color w:val="000000" w:themeColor="text1"/>
          <w:sz w:val="24"/>
        </w:rPr>
        <w:t>L</w:t>
      </w:r>
      <w:r>
        <w:rPr>
          <w:rFonts w:ascii="Times New Roman" w:eastAsia="SimSun" w:hAnsi="Times New Roman" w:cs="Times New Roman" w:hint="eastAsia"/>
          <w:b/>
          <w:bCs/>
          <w:color w:val="000000" w:themeColor="text1"/>
          <w:sz w:val="24"/>
        </w:rPr>
        <w:t>i</w:t>
      </w:r>
      <w:r>
        <w:rPr>
          <w:rFonts w:ascii="Times New Roman" w:eastAsia="SimSun" w:hAnsi="Times New Roman" w:cs="Times New Roman"/>
          <w:b/>
          <w:bCs/>
          <w:color w:val="000000" w:themeColor="text1"/>
          <w:sz w:val="24"/>
        </w:rPr>
        <w:t>¹</w:t>
      </w:r>
      <w:r>
        <w:rPr>
          <w:rFonts w:ascii="Times New Roman" w:eastAsia="SimSun" w:hAnsi="Times New Roman" w:cs="Times New Roman"/>
          <w:b/>
          <w:bCs/>
          <w:color w:val="242021"/>
          <w:sz w:val="24"/>
        </w:rPr>
        <w:t>,</w:t>
      </w:r>
      <w:r>
        <w:rPr>
          <w:rFonts w:ascii="Times New Roman" w:eastAsia="SimSun" w:hAnsi="Times New Roman" w:cs="Times New Roman"/>
          <w:b/>
          <w:bCs/>
          <w:color w:val="242021"/>
          <w:spacing w:val="-1"/>
          <w:sz w:val="24"/>
        </w:rPr>
        <w:t xml:space="preserve"> </w:t>
      </w:r>
      <w:r>
        <w:rPr>
          <w:rFonts w:ascii="Times New Roman" w:eastAsia="SimSun" w:hAnsi="Times New Roman" w:cs="Times New Roman"/>
          <w:b/>
          <w:bCs/>
          <w:color w:val="000000" w:themeColor="text1"/>
          <w:sz w:val="24"/>
        </w:rPr>
        <w:t>Yang</w:t>
      </w:r>
      <w:r>
        <w:rPr>
          <w:rFonts w:ascii="Times New Roman" w:eastAsia="SimSun" w:hAnsi="Times New Roman" w:cs="Times New Roman" w:hint="eastAsia"/>
          <w:b/>
          <w:bCs/>
          <w:color w:val="000000" w:themeColor="text1"/>
          <w:sz w:val="24"/>
        </w:rPr>
        <w:t xml:space="preserve"> </w:t>
      </w:r>
      <w:r>
        <w:rPr>
          <w:rFonts w:ascii="Times New Roman" w:eastAsia="SimSun" w:hAnsi="Times New Roman" w:cs="Times New Roman"/>
          <w:b/>
          <w:bCs/>
          <w:color w:val="000000" w:themeColor="text1"/>
          <w:sz w:val="24"/>
        </w:rPr>
        <w:t>C</w:t>
      </w:r>
      <w:r>
        <w:rPr>
          <w:rFonts w:ascii="Times New Roman" w:eastAsia="SimSun" w:hAnsi="Times New Roman" w:cs="Times New Roman" w:hint="eastAsia"/>
          <w:b/>
          <w:bCs/>
          <w:color w:val="000000" w:themeColor="text1"/>
          <w:sz w:val="24"/>
        </w:rPr>
        <w:t>hen</w:t>
      </w:r>
      <w:r>
        <w:rPr>
          <w:rFonts w:ascii="Times New Roman" w:eastAsia="SimSun" w:hAnsi="Times New Roman" w:cs="Times New Roman"/>
          <w:b/>
          <w:bCs/>
          <w:color w:val="000000" w:themeColor="text1"/>
          <w:sz w:val="24"/>
        </w:rPr>
        <w:t>¹</w:t>
      </w:r>
      <w:r>
        <w:rPr>
          <w:rFonts w:ascii="Times New Roman" w:eastAsia="SimSun" w:hAnsi="Times New Roman" w:cs="Times New Roman"/>
          <w:b/>
          <w:bCs/>
          <w:color w:val="242021"/>
          <w:sz w:val="24"/>
        </w:rPr>
        <w:t>,</w:t>
      </w:r>
      <w:r>
        <w:rPr>
          <w:rFonts w:ascii="Times New Roman" w:eastAsia="SimSun" w:hAnsi="Times New Roman" w:cs="Times New Roman"/>
          <w:b/>
          <w:bCs/>
          <w:color w:val="242021"/>
          <w:spacing w:val="-1"/>
          <w:sz w:val="24"/>
        </w:rPr>
        <w:t xml:space="preserve"> </w:t>
      </w:r>
      <w:r>
        <w:rPr>
          <w:rFonts w:ascii="Times New Roman" w:eastAsia="SimSun" w:hAnsi="Times New Roman" w:cs="Times New Roman"/>
          <w:b/>
          <w:bCs/>
          <w:color w:val="000000" w:themeColor="text1"/>
          <w:sz w:val="24"/>
        </w:rPr>
        <w:t>Wei</w:t>
      </w:r>
      <w:r>
        <w:rPr>
          <w:rFonts w:ascii="Times New Roman" w:eastAsia="SimSun" w:hAnsi="Times New Roman" w:cs="Times New Roman" w:hint="eastAsia"/>
          <w:b/>
          <w:bCs/>
          <w:color w:val="000000" w:themeColor="text1"/>
          <w:sz w:val="24"/>
        </w:rPr>
        <w:t xml:space="preserve"> </w:t>
      </w:r>
      <w:r>
        <w:rPr>
          <w:rFonts w:ascii="Times New Roman" w:eastAsia="SimSun" w:hAnsi="Times New Roman" w:cs="Times New Roman"/>
          <w:b/>
          <w:bCs/>
          <w:color w:val="000000" w:themeColor="text1"/>
          <w:sz w:val="24"/>
        </w:rPr>
        <w:t>Z</w:t>
      </w:r>
      <w:r>
        <w:rPr>
          <w:rFonts w:ascii="Times New Roman" w:eastAsia="SimSun" w:hAnsi="Times New Roman" w:cs="Times New Roman" w:hint="eastAsia"/>
          <w:b/>
          <w:bCs/>
          <w:color w:val="000000" w:themeColor="text1"/>
          <w:sz w:val="24"/>
        </w:rPr>
        <w:t>hang</w:t>
      </w:r>
      <w:r>
        <w:rPr>
          <w:rFonts w:ascii="Times New Roman" w:eastAsia="SimSun" w:hAnsi="Times New Roman" w:cs="Times New Roman"/>
          <w:b/>
          <w:bCs/>
          <w:color w:val="000000" w:themeColor="text1"/>
          <w:sz w:val="24"/>
          <w:vertAlign w:val="superscript"/>
        </w:rPr>
        <w:t>2</w:t>
      </w:r>
      <w:r>
        <w:rPr>
          <w:rFonts w:ascii="Times New Roman" w:eastAsia="SimSun" w:hAnsi="Times New Roman" w:cs="Times New Roman"/>
          <w:b/>
          <w:bCs/>
          <w:color w:val="000000" w:themeColor="text1"/>
          <w:sz w:val="24"/>
        </w:rPr>
        <w:t>*</w:t>
      </w:r>
    </w:p>
    <w:p w14:paraId="17ED24A6" w14:textId="77777777" w:rsidR="00A23ACE" w:rsidRDefault="0028790E" w:rsidP="0042586E">
      <w:pPr>
        <w:snapToGrid w:val="0"/>
        <w:rPr>
          <w:rFonts w:ascii="Times New Roman" w:eastAsia="SimSun" w:hAnsi="Times New Roman" w:cs="Times New Roman"/>
          <w:color w:val="000000" w:themeColor="text1"/>
          <w:sz w:val="24"/>
        </w:rPr>
      </w:pPr>
      <w:r>
        <w:rPr>
          <w:rFonts w:ascii="Times New Roman" w:eastAsia="SimSun" w:hAnsi="Times New Roman" w:cs="Times New Roman"/>
          <w:color w:val="000000" w:themeColor="text1"/>
          <w:sz w:val="24"/>
          <w:vertAlign w:val="superscript"/>
        </w:rPr>
        <w:t>1</w:t>
      </w:r>
      <w:r>
        <w:rPr>
          <w:rFonts w:ascii="Times New Roman" w:eastAsia="SimSun" w:hAnsi="Times New Roman" w:cs="Times New Roman"/>
          <w:color w:val="000000" w:themeColor="text1"/>
          <w:sz w:val="24"/>
        </w:rPr>
        <w:t>School of Public Health and Nursing</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color w:val="000000" w:themeColor="text1"/>
          <w:sz w:val="24"/>
        </w:rPr>
        <w:t>Hangzhou Normal University</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color w:val="000000" w:themeColor="text1"/>
          <w:sz w:val="24"/>
        </w:rPr>
        <w:t>Hangzhou</w:t>
      </w:r>
      <w:r>
        <w:rPr>
          <w:rFonts w:ascii="Times New Roman" w:eastAsia="SimSun" w:hAnsi="Times New Roman" w:cs="Times New Roman"/>
          <w:color w:val="000000" w:themeColor="text1"/>
          <w:sz w:val="24"/>
        </w:rPr>
        <w:t xml:space="preserve"> </w:t>
      </w:r>
      <w:r>
        <w:rPr>
          <w:rFonts w:ascii="Times New Roman" w:eastAsia="SimSun" w:hAnsi="Times New Roman" w:cs="Times New Roman"/>
          <w:color w:val="000000" w:themeColor="text1"/>
          <w:sz w:val="24"/>
        </w:rPr>
        <w:t>311121</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hint="eastAsia"/>
          <w:color w:val="242021"/>
          <w:sz w:val="24"/>
        </w:rPr>
        <w:t xml:space="preserve">Zhejiang, </w:t>
      </w:r>
      <w:r>
        <w:rPr>
          <w:rFonts w:ascii="Times New Roman" w:eastAsia="SimSun" w:hAnsi="Times New Roman" w:cs="Times New Roman"/>
          <w:color w:val="000000" w:themeColor="text1"/>
          <w:sz w:val="24"/>
        </w:rPr>
        <w:t>China</w:t>
      </w:r>
    </w:p>
    <w:p w14:paraId="17ED24A7" w14:textId="77777777" w:rsidR="00A23ACE" w:rsidRDefault="0028790E" w:rsidP="0042586E">
      <w:pPr>
        <w:snapToGrid w:val="0"/>
        <w:rPr>
          <w:rFonts w:ascii="Times New Roman" w:eastAsia="SimSun" w:hAnsi="Times New Roman" w:cs="Times New Roman"/>
          <w:color w:val="000000" w:themeColor="text1"/>
          <w:sz w:val="24"/>
        </w:rPr>
      </w:pPr>
      <w:r>
        <w:rPr>
          <w:rFonts w:ascii="Times New Roman" w:eastAsia="SimSun" w:hAnsi="Times New Roman" w:cs="Times New Roman"/>
          <w:color w:val="000000" w:themeColor="text1"/>
          <w:sz w:val="24"/>
          <w:vertAlign w:val="superscript"/>
        </w:rPr>
        <w:t>2</w:t>
      </w:r>
      <w:r>
        <w:rPr>
          <w:rFonts w:ascii="Times New Roman" w:eastAsia="SimSun" w:hAnsi="Times New Roman" w:cs="Times New Roman"/>
          <w:color w:val="000000" w:themeColor="text1"/>
          <w:sz w:val="24"/>
        </w:rPr>
        <w:t>Clinical Research Center</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hint="eastAsia"/>
          <w:color w:val="242021"/>
          <w:sz w:val="24"/>
        </w:rPr>
        <w:t xml:space="preserve">The </w:t>
      </w:r>
      <w:r>
        <w:rPr>
          <w:rFonts w:ascii="Times New Roman" w:eastAsia="SimSun" w:hAnsi="Times New Roman" w:cs="Times New Roman"/>
          <w:color w:val="000000" w:themeColor="text1"/>
          <w:sz w:val="24"/>
        </w:rPr>
        <w:t>Affiliated Hospital of Hangzhou Normal University</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color w:val="000000" w:themeColor="text1"/>
          <w:sz w:val="24"/>
        </w:rPr>
        <w:t>Hangzhou</w:t>
      </w:r>
      <w:r>
        <w:rPr>
          <w:rFonts w:ascii="Times New Roman" w:eastAsia="SimSun" w:hAnsi="Times New Roman" w:cs="Times New Roman"/>
          <w:color w:val="000000" w:themeColor="text1"/>
          <w:sz w:val="24"/>
        </w:rPr>
        <w:t xml:space="preserve"> </w:t>
      </w:r>
      <w:r>
        <w:rPr>
          <w:rFonts w:ascii="Times New Roman" w:eastAsia="SimSun" w:hAnsi="Times New Roman" w:cs="Times New Roman"/>
          <w:color w:val="000000" w:themeColor="text1"/>
          <w:sz w:val="24"/>
        </w:rPr>
        <w:t>310015</w:t>
      </w:r>
      <w:r>
        <w:rPr>
          <w:rFonts w:ascii="Times New Roman" w:eastAsia="SimSun" w:hAnsi="Times New Roman" w:cs="Times New Roman"/>
          <w:color w:val="242021"/>
          <w:sz w:val="24"/>
        </w:rPr>
        <w:t>,</w:t>
      </w:r>
      <w:r>
        <w:rPr>
          <w:rFonts w:ascii="Times New Roman" w:eastAsia="SimSun" w:hAnsi="Times New Roman" w:cs="Times New Roman"/>
          <w:color w:val="242021"/>
          <w:sz w:val="24"/>
        </w:rPr>
        <w:t xml:space="preserve"> </w:t>
      </w:r>
      <w:r>
        <w:rPr>
          <w:rFonts w:ascii="Times New Roman" w:eastAsia="SimSun" w:hAnsi="Times New Roman" w:cs="Times New Roman" w:hint="eastAsia"/>
          <w:color w:val="242021"/>
          <w:sz w:val="24"/>
        </w:rPr>
        <w:t xml:space="preserve">Zhejiang, </w:t>
      </w:r>
      <w:r>
        <w:rPr>
          <w:rFonts w:ascii="Times New Roman" w:eastAsia="SimSun" w:hAnsi="Times New Roman" w:cs="Times New Roman"/>
          <w:color w:val="000000" w:themeColor="text1"/>
          <w:sz w:val="24"/>
        </w:rPr>
        <w:t>China</w:t>
      </w:r>
    </w:p>
    <w:p w14:paraId="17ED24A8" w14:textId="77777777" w:rsidR="00A23ACE" w:rsidRDefault="0028790E" w:rsidP="0042586E">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17ED24A9" w14:textId="77777777" w:rsidR="00A23ACE" w:rsidRDefault="00A23ACE" w:rsidP="0060095D">
      <w:pPr>
        <w:pStyle w:val="NormalWeb"/>
        <w:widowControl/>
        <w:snapToGrid w:val="0"/>
        <w:spacing w:beforeAutospacing="0" w:afterAutospacing="0"/>
        <w:jc w:val="both"/>
        <w:rPr>
          <w:rFonts w:ascii="Times New Roman" w:eastAsia="SimSun" w:hAnsi="Times New Roman"/>
          <w:b/>
          <w:bCs/>
        </w:rPr>
      </w:pPr>
    </w:p>
    <w:p w14:paraId="6202CF1E" w14:textId="77777777" w:rsidR="0060095D" w:rsidRPr="0042586E" w:rsidRDefault="0060095D" w:rsidP="0042586E">
      <w:pPr>
        <w:pStyle w:val="NormalWeb"/>
        <w:widowControl/>
        <w:snapToGrid w:val="0"/>
        <w:spacing w:beforeAutospacing="0" w:afterAutospacing="0"/>
        <w:jc w:val="both"/>
        <w:rPr>
          <w:rFonts w:ascii="Times New Roman" w:eastAsia="SimSun" w:hAnsi="Times New Roman"/>
          <w:b/>
          <w:bCs/>
          <w:sz w:val="20"/>
          <w:szCs w:val="20"/>
        </w:rPr>
      </w:pPr>
      <w:r w:rsidRPr="0042586E">
        <w:rPr>
          <w:rFonts w:ascii="Times New Roman" w:eastAsia="SimSun" w:hAnsi="Times New Roman"/>
          <w:b/>
          <w:bCs/>
          <w:sz w:val="20"/>
          <w:szCs w:val="20"/>
        </w:rPr>
        <w:t xml:space="preserve">Copyright: </w:t>
      </w:r>
      <w:r w:rsidRPr="0042586E">
        <w:rPr>
          <w:rFonts w:ascii="Times New Roman" w:eastAsia="SimSun" w:hAnsi="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60E0C800" w14:textId="77777777" w:rsidR="0060095D" w:rsidRDefault="0060095D" w:rsidP="0042586E">
      <w:pPr>
        <w:pStyle w:val="NormalWeb"/>
        <w:widowControl/>
        <w:snapToGrid w:val="0"/>
        <w:spacing w:beforeAutospacing="0" w:afterAutospacing="0"/>
        <w:jc w:val="both"/>
        <w:rPr>
          <w:rFonts w:ascii="Times New Roman" w:eastAsia="SimSun" w:hAnsi="Times New Roman"/>
          <w:b/>
          <w:bCs/>
        </w:rPr>
      </w:pPr>
    </w:p>
    <w:p w14:paraId="17ED24AA" w14:textId="77777777"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b/>
          <w:bCs/>
        </w:rPr>
        <w:t>A</w:t>
      </w:r>
      <w:r>
        <w:rPr>
          <w:rFonts w:ascii="Times New Roman" w:eastAsia="SimSun" w:hAnsi="Times New Roman"/>
          <w:b/>
          <w:bCs/>
        </w:rPr>
        <w:t>bstract</w:t>
      </w:r>
      <w:r>
        <w:rPr>
          <w:rFonts w:ascii="Times New Roman" w:eastAsia="SimSun" w:hAnsi="Times New Roman"/>
          <w:b/>
          <w:bCs/>
        </w:rPr>
        <w:t>:</w:t>
      </w:r>
      <w:r>
        <w:rPr>
          <w:rFonts w:ascii="Times New Roman" w:eastAsia="SimSun" w:hAnsi="Times New Roman"/>
          <w:b/>
          <w:bCs/>
        </w:rPr>
        <w:t xml:space="preserve"> </w:t>
      </w:r>
      <w:r>
        <w:rPr>
          <w:rFonts w:ascii="Times New Roman" w:eastAsia="SimSun" w:hAnsi="Times New Roman"/>
          <w:color w:val="000000" w:themeColor="text1"/>
          <w:kern w:val="2"/>
        </w:rPr>
        <w:t xml:space="preserve">Metabolic Dysfunction-Associated </w:t>
      </w:r>
      <w:proofErr w:type="spellStart"/>
      <w:r>
        <w:rPr>
          <w:rFonts w:ascii="Times New Roman" w:eastAsia="SimSun" w:hAnsi="Times New Roman"/>
          <w:color w:val="000000" w:themeColor="text1"/>
          <w:kern w:val="2"/>
        </w:rPr>
        <w:t>Steatotic</w:t>
      </w:r>
      <w:proofErr w:type="spellEnd"/>
      <w:r>
        <w:rPr>
          <w:rFonts w:ascii="Times New Roman" w:eastAsia="SimSun" w:hAnsi="Times New Roman"/>
          <w:color w:val="000000" w:themeColor="text1"/>
          <w:kern w:val="2"/>
        </w:rPr>
        <w:t xml:space="preserve"> Liver Disease</w:t>
      </w:r>
      <w:r>
        <w:rPr>
          <w:rFonts w:ascii="Times New Roman" w:eastAsia="SimSun" w:hAnsi="Times New Roman"/>
        </w:rPr>
        <w:t xml:space="preserve"> (MASLD), as the most prevalent chronic liver disease, poses challenges that a single department cannot adequately address. Proactive health is an original concept proposed by China to advance the transformation of its healthcare service system. This paper reviews the current state of multidisciplinary management research for MASLD, analyzes the difficulties and challenges in implementing such management, and introduces the concept of proactive health. It explores the division of responsibilities among indi</w:t>
      </w:r>
      <w:r>
        <w:rPr>
          <w:rFonts w:ascii="Times New Roman" w:eastAsia="SimSun" w:hAnsi="Times New Roman"/>
        </w:rPr>
        <w:t>viduals, hospitals, and communities within the proactive health framework, providing a basis for the practical implementation of multidisciplinary management for MASLD.</w:t>
      </w:r>
    </w:p>
    <w:p w14:paraId="17ED24AB" w14:textId="5846A8D1"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b/>
          <w:bCs/>
        </w:rPr>
        <w:t>Keywords</w:t>
      </w:r>
      <w:r>
        <w:rPr>
          <w:rFonts w:ascii="Times New Roman" w:eastAsia="SimSun" w:hAnsi="Times New Roman"/>
          <w:b/>
          <w:bCs/>
        </w:rPr>
        <w:t>:</w:t>
      </w:r>
      <w:r>
        <w:rPr>
          <w:rFonts w:ascii="Times New Roman" w:eastAsia="SimSun" w:hAnsi="Times New Roman"/>
          <w:b/>
          <w:bCs/>
        </w:rPr>
        <w:t xml:space="preserve"> </w:t>
      </w:r>
      <w:r>
        <w:rPr>
          <w:rFonts w:ascii="Times New Roman" w:eastAsia="SimSun" w:hAnsi="Times New Roman"/>
          <w:color w:val="000000" w:themeColor="text1"/>
          <w:kern w:val="2"/>
        </w:rPr>
        <w:t xml:space="preserve">Metabolic </w:t>
      </w:r>
      <w:r w:rsidR="0060095D">
        <w:rPr>
          <w:rFonts w:ascii="Times New Roman" w:eastAsia="SimSun" w:hAnsi="Times New Roman"/>
          <w:color w:val="000000" w:themeColor="text1"/>
          <w:kern w:val="2"/>
        </w:rPr>
        <w:t xml:space="preserve">dysfunction-associated </w:t>
      </w:r>
      <w:proofErr w:type="spellStart"/>
      <w:r w:rsidR="0060095D">
        <w:rPr>
          <w:rFonts w:ascii="Times New Roman" w:eastAsia="SimSun" w:hAnsi="Times New Roman"/>
          <w:color w:val="000000" w:themeColor="text1"/>
          <w:kern w:val="2"/>
        </w:rPr>
        <w:t>steatotic</w:t>
      </w:r>
      <w:proofErr w:type="spellEnd"/>
      <w:r w:rsidR="0060095D">
        <w:rPr>
          <w:rFonts w:ascii="Times New Roman" w:eastAsia="SimSun" w:hAnsi="Times New Roman"/>
          <w:color w:val="000000" w:themeColor="text1"/>
          <w:kern w:val="2"/>
        </w:rPr>
        <w:t xml:space="preserve"> liver disease</w:t>
      </w:r>
      <w:r>
        <w:rPr>
          <w:rFonts w:ascii="Times New Roman" w:eastAsia="SimSun" w:hAnsi="Times New Roman"/>
        </w:rPr>
        <w:t>; Proactive health; Multidisciplinary management</w:t>
      </w:r>
    </w:p>
    <w:p w14:paraId="17ED24AC" w14:textId="77777777" w:rsidR="00A23ACE" w:rsidRDefault="00A23ACE" w:rsidP="006E1588">
      <w:pPr>
        <w:pStyle w:val="NormalWeb"/>
        <w:widowControl/>
        <w:snapToGrid w:val="0"/>
        <w:spacing w:beforeAutospacing="0" w:afterAutospacing="0"/>
        <w:jc w:val="both"/>
        <w:rPr>
          <w:rFonts w:ascii="Times New Roman" w:eastAsia="SimSun" w:hAnsi="Times New Roman"/>
        </w:rPr>
      </w:pPr>
    </w:p>
    <w:p w14:paraId="754673F5" w14:textId="53BF98AB" w:rsidR="0060095D" w:rsidRPr="0042586E" w:rsidRDefault="0060095D" w:rsidP="006E1588">
      <w:pPr>
        <w:pStyle w:val="NormalWeb"/>
        <w:widowControl/>
        <w:snapToGrid w:val="0"/>
        <w:spacing w:beforeAutospacing="0" w:afterAutospacing="0"/>
        <w:jc w:val="both"/>
        <w:rPr>
          <w:rFonts w:ascii="Times New Roman" w:eastAsia="SimSun" w:hAnsi="Times New Roman"/>
          <w:b/>
          <w:bCs/>
        </w:rPr>
      </w:pPr>
      <w:r w:rsidRPr="0042586E">
        <w:rPr>
          <w:rFonts w:ascii="Times New Roman" w:eastAsia="SimSun" w:hAnsi="Times New Roman"/>
          <w:b/>
          <w:bCs/>
        </w:rPr>
        <w:t>Online publication:</w:t>
      </w:r>
    </w:p>
    <w:p w14:paraId="5CF9F3D6" w14:textId="77777777" w:rsidR="0060095D" w:rsidRDefault="0060095D" w:rsidP="0042586E">
      <w:pPr>
        <w:pStyle w:val="NormalWeb"/>
        <w:widowControl/>
        <w:snapToGrid w:val="0"/>
        <w:spacing w:beforeAutospacing="0" w:afterAutospacing="0"/>
        <w:jc w:val="both"/>
        <w:rPr>
          <w:rFonts w:ascii="Times New Roman" w:eastAsia="SimSun" w:hAnsi="Times New Roman"/>
        </w:rPr>
      </w:pPr>
    </w:p>
    <w:p w14:paraId="17ED24AD"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1. Introduction</w:t>
      </w:r>
    </w:p>
    <w:p w14:paraId="17ED24AE" w14:textId="45D8BF79"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 xml:space="preserve">Metabolic Dysfunction-Associated </w:t>
      </w:r>
      <w:proofErr w:type="spellStart"/>
      <w:r>
        <w:rPr>
          <w:rFonts w:ascii="Times New Roman" w:eastAsia="SimSun" w:hAnsi="Times New Roman"/>
        </w:rPr>
        <w:t>Steatotic</w:t>
      </w:r>
      <w:proofErr w:type="spellEnd"/>
      <w:r>
        <w:rPr>
          <w:rFonts w:ascii="Times New Roman" w:eastAsia="SimSun" w:hAnsi="Times New Roman"/>
        </w:rPr>
        <w:t xml:space="preserve"> Liver Disease (MASLD) is one of the leading causes of liver disease worldwide, having surpassed chronic hepatitis B as the primary chronic liver condition posing a threat to public health. The current global prevalence rate has reached as high as 32.4%</w:t>
      </w:r>
      <w:r>
        <w:rPr>
          <w:rFonts w:ascii="Times New Roman" w:eastAsia="SimSun" w:hAnsi="Times New Roman"/>
        </w:rPr>
        <w:t>, with the prevalence rate among adults in China reaching 29.6%</w:t>
      </w:r>
      <w:r w:rsidR="0060095D">
        <w:rPr>
          <w:rFonts w:ascii="Times New Roman" w:eastAsia="SimSun" w:hAnsi="Times New Roman"/>
        </w:rPr>
        <w:t xml:space="preserve"> </w:t>
      </w:r>
      <w:r>
        <w:rPr>
          <w:rFonts w:ascii="Times New Roman" w:eastAsia="SimSun" w:hAnsi="Times New Roman"/>
          <w:vertAlign w:val="superscript"/>
        </w:rPr>
        <w:t>[</w:t>
      </w:r>
      <w:r w:rsidR="0060095D">
        <w:rPr>
          <w:rFonts w:ascii="Times New Roman" w:eastAsia="SimSun" w:hAnsi="Times New Roman"/>
          <w:vertAlign w:val="superscript"/>
        </w:rPr>
        <w:t>1,</w:t>
      </w:r>
      <w:r>
        <w:rPr>
          <w:rFonts w:ascii="Times New Roman" w:eastAsia="SimSun" w:hAnsi="Times New Roman"/>
          <w:vertAlign w:val="superscript"/>
        </w:rPr>
        <w:t>2]</w:t>
      </w:r>
      <w:r>
        <w:rPr>
          <w:rFonts w:ascii="Times New Roman" w:eastAsia="SimSun" w:hAnsi="Times New Roman"/>
        </w:rPr>
        <w:t xml:space="preserve">. If MASLD is not properly controlled in its early stages, the disease spectrum can progress from simple fatty liver to Metabolic Dysfunction-Associated Steatohepatitis (MASH), liver fibrosis, and eventually cirrhosis or liver cancer. MAFLD often coexists with endocrine disorders, cardiovascular diseases, chronic kidney diseases, and other conditions. Traditional single-discipline approaches cannot meet the needs of comprehensive management, necessitating a multidisciplinary approach. In 2015, the </w:t>
      </w:r>
      <w:r w:rsidR="009F4E0F">
        <w:rPr>
          <w:rFonts w:ascii="Times New Roman" w:eastAsia="SimSun" w:hAnsi="Times New Roman"/>
        </w:rPr>
        <w:t>“</w:t>
      </w:r>
      <w:r>
        <w:rPr>
          <w:rFonts w:ascii="Times New Roman" w:eastAsia="SimSun" w:hAnsi="Times New Roman"/>
        </w:rPr>
        <w:t>13th Five-Year Plan</w:t>
      </w:r>
      <w:r w:rsidR="009F4E0F">
        <w:rPr>
          <w:rFonts w:ascii="Times New Roman" w:eastAsia="SimSun" w:hAnsi="Times New Roman"/>
        </w:rPr>
        <w:t>”</w:t>
      </w:r>
      <w:r>
        <w:rPr>
          <w:rFonts w:ascii="Times New Roman" w:eastAsia="SimSun" w:hAnsi="Times New Roman"/>
        </w:rPr>
        <w:t xml:space="preserve"> for science and technology first proposed the concept of </w:t>
      </w:r>
      <w:r w:rsidR="009F4E0F">
        <w:rPr>
          <w:rFonts w:ascii="Times New Roman" w:eastAsia="SimSun" w:hAnsi="Times New Roman"/>
        </w:rPr>
        <w:t>“</w:t>
      </w:r>
      <w:r>
        <w:rPr>
          <w:rFonts w:ascii="Times New Roman" w:eastAsia="SimSun" w:hAnsi="Times New Roman"/>
        </w:rPr>
        <w:t>proactive health</w:t>
      </w:r>
      <w:r w:rsidR="009F4E0F">
        <w:rPr>
          <w:rFonts w:ascii="Times New Roman" w:eastAsia="SimSun" w:hAnsi="Times New Roman"/>
        </w:rPr>
        <w:t>”</w:t>
      </w:r>
      <w:r>
        <w:rPr>
          <w:rFonts w:ascii="Times New Roman" w:eastAsia="SimSun" w:hAnsi="Times New Roman"/>
        </w:rPr>
        <w:t xml:space="preserve"> centered on health</w:t>
      </w:r>
      <w:r w:rsidR="0060095D">
        <w:rPr>
          <w:rFonts w:ascii="Times New Roman" w:eastAsia="SimSun" w:hAnsi="Times New Roman"/>
        </w:rPr>
        <w:t xml:space="preserve"> </w:t>
      </w:r>
      <w:r>
        <w:rPr>
          <w:rFonts w:ascii="Times New Roman" w:eastAsia="SimSun" w:hAnsi="Times New Roman"/>
          <w:vertAlign w:val="superscript"/>
        </w:rPr>
        <w:t>[3]</w:t>
      </w:r>
      <w:r>
        <w:rPr>
          <w:rFonts w:ascii="Times New Roman" w:eastAsia="SimSun" w:hAnsi="Times New Roman"/>
        </w:rPr>
        <w:t>. Its core principle is that individuals are the primary responsible parties for their health, integrating health into all policies, promoting widespread societal participation, strengthening cross-sectoral collaboration, and achieving chronic disease health management across the entire lifespan for the entire population. This paper aims to systematically review the current research status of multidisciplinary management of MASLD, explore how to guide the implementation of multidisciplinary management of MA</w:t>
      </w:r>
      <w:r>
        <w:rPr>
          <w:rFonts w:ascii="Times New Roman" w:eastAsia="SimSun" w:hAnsi="Times New Roman"/>
        </w:rPr>
        <w:t>SLD from the perspective of proactive health, and provide a basis for the practice of multidisciplinary management of MASLD.</w:t>
      </w:r>
    </w:p>
    <w:p w14:paraId="17ED24AF"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B0"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2</w:t>
      </w:r>
      <w:r>
        <w:rPr>
          <w:rFonts w:ascii="Times New Roman" w:eastAsia="SimSun" w:hAnsi="Times New Roman"/>
          <w:b/>
          <w:bCs/>
        </w:rPr>
        <w:t>.</w:t>
      </w:r>
      <w:r>
        <w:rPr>
          <w:rFonts w:ascii="Times New Roman" w:eastAsia="SimSun" w:hAnsi="Times New Roman"/>
          <w:b/>
          <w:bCs/>
        </w:rPr>
        <w:t xml:space="preserve"> Composition of the multidisciplinary management team for MASLD </w:t>
      </w:r>
    </w:p>
    <w:p w14:paraId="17ED24B1" w14:textId="27365AFA"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lastRenderedPageBreak/>
        <w:t xml:space="preserve">The 2024 Guidelines for the Prevention and Treatment of Metabolic Dysfunction-Associated </w:t>
      </w:r>
      <w:proofErr w:type="spellStart"/>
      <w:r>
        <w:rPr>
          <w:rFonts w:ascii="Times New Roman" w:eastAsia="SimSun" w:hAnsi="Times New Roman"/>
        </w:rPr>
        <w:t>Steatotic</w:t>
      </w:r>
      <w:proofErr w:type="spellEnd"/>
      <w:r>
        <w:rPr>
          <w:rFonts w:ascii="Times New Roman" w:eastAsia="SimSun" w:hAnsi="Times New Roman"/>
        </w:rPr>
        <w:t xml:space="preserve"> Liver Disease clearly state that the treatment of MASLD requires multidisciplinary collaboration and the establishment of a patient-centered multidisciplinary collaborative model</w:t>
      </w:r>
      <w:r w:rsidR="0060095D">
        <w:rPr>
          <w:rFonts w:ascii="Times New Roman" w:eastAsia="SimSun" w:hAnsi="Times New Roman"/>
        </w:rPr>
        <w:t xml:space="preserve"> </w:t>
      </w:r>
      <w:r>
        <w:rPr>
          <w:rFonts w:ascii="Times New Roman" w:eastAsia="SimSun" w:hAnsi="Times New Roman"/>
          <w:vertAlign w:val="superscript"/>
        </w:rPr>
        <w:t>[4]</w:t>
      </w:r>
      <w:r>
        <w:rPr>
          <w:rFonts w:ascii="Times New Roman" w:eastAsia="SimSun" w:hAnsi="Times New Roman"/>
        </w:rPr>
        <w:t>. Lifestyle interventions necessitate the collaboration of clinical nutrition, exercise rehabilitation, clinical psychology, and big data centers to provide dietary prescriptions, exercise prescriptions, behavioral therapy, and digital follow-up, laying the foundation for disease management. Pharmacological</w:t>
      </w:r>
      <w:r>
        <w:rPr>
          <w:rFonts w:ascii="Times New Roman" w:eastAsia="SimSun" w:hAnsi="Times New Roman" w:hint="eastAsia"/>
        </w:rPr>
        <w:t xml:space="preserve"> or </w:t>
      </w:r>
      <w:r>
        <w:rPr>
          <w:rFonts w:ascii="Times New Roman" w:eastAsia="SimSun" w:hAnsi="Times New Roman"/>
        </w:rPr>
        <w:t>surgical treatments require the collaboration of endocrinology, cardiovascular medicine, hepatology, and general surgery to address metabolic disorders, cardiovascular comorbidities, liver damage, and end-stage surgical issues. Subsequently, scholars have proposed a multidisciplinary management pathway for MASLD</w:t>
      </w:r>
      <w:r w:rsidR="006E1588">
        <w:rPr>
          <w:rFonts w:ascii="Times New Roman" w:eastAsia="SimSun" w:hAnsi="Times New Roman"/>
        </w:rPr>
        <w:t>.</w:t>
      </w:r>
      <w:r>
        <w:rPr>
          <w:rFonts w:ascii="Times New Roman" w:eastAsia="SimSun" w:hAnsi="Times New Roman"/>
        </w:rPr>
        <w:t xml:space="preserve"> In the initial diagnosis phase, the gastroenterology and hepatology department leads diagnostic evaluation and staging, screens for cirrhosis and liver cancer, monitors treatment efficacy, and orchestrates multidisciplinary consultations to establish a comprehensive plan</w:t>
      </w:r>
      <w:r w:rsidR="0060095D">
        <w:rPr>
          <w:rFonts w:ascii="Times New Roman" w:eastAsia="SimSun" w:hAnsi="Times New Roman"/>
        </w:rPr>
        <w:t xml:space="preserve"> </w:t>
      </w:r>
      <w:r>
        <w:rPr>
          <w:rFonts w:ascii="Times New Roman" w:eastAsia="SimSun" w:hAnsi="Times New Roman"/>
          <w:vertAlign w:val="superscript"/>
        </w:rPr>
        <w:t>[5]</w:t>
      </w:r>
      <w:r>
        <w:rPr>
          <w:rFonts w:ascii="Times New Roman" w:eastAsia="SimSun" w:hAnsi="Times New Roman"/>
        </w:rPr>
        <w:t>. Metabolic indicators, liver fibrosis progression, and lifestyle adherence are evaluated every 3</w:t>
      </w:r>
      <w:r w:rsidR="0060095D">
        <w:rPr>
          <w:rFonts w:ascii="Times New Roman" w:eastAsia="SimSun" w:hAnsi="Times New Roman"/>
        </w:rPr>
        <w:t>–</w:t>
      </w:r>
      <w:r>
        <w:rPr>
          <w:rFonts w:ascii="Times New Roman" w:eastAsia="SimSun" w:hAnsi="Times New Roman"/>
        </w:rPr>
        <w:t>6 months, with dynamic adjustments to the plan. Following the initial diagnosis by the gastroenterology and hepatology department, multidisciplinary treatment is initiated, with collaborative development of treatment plans for liver protection and correction of metabolic disorders, and multidisciplinary reassessment of treatment efficacy every 3 months with timely adjustments.</w:t>
      </w:r>
    </w:p>
    <w:p w14:paraId="17ED24B2"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B3"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3</w:t>
      </w:r>
      <w:r>
        <w:rPr>
          <w:rFonts w:ascii="Times New Roman" w:eastAsia="SimSun" w:hAnsi="Times New Roman"/>
          <w:b/>
          <w:bCs/>
        </w:rPr>
        <w:t>.</w:t>
      </w:r>
      <w:r>
        <w:rPr>
          <w:rFonts w:ascii="Times New Roman" w:eastAsia="SimSun" w:hAnsi="Times New Roman"/>
          <w:b/>
          <w:bCs/>
        </w:rPr>
        <w:t xml:space="preserve"> Current application status of multidisciplinary management for MASLD </w:t>
      </w:r>
    </w:p>
    <w:p w14:paraId="17ED24B4" w14:textId="6C70A46A"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 xml:space="preserve">Patients with MASLD can benefit from multidisciplinary management, particularly those with advanced liver fibrosis. Studies have demonstrated that multidisciplinary management of MASLD has shown favorable outcomes and effects. In various regions of the UK, through risk stratification management, patients with advanced disease are referred to multidisciplinary metabolic liver disease clinics composed of hepatologists, endocrinologists, and specialist nurses. Lifestyle modifications and medical interventions </w:t>
      </w:r>
      <w:r>
        <w:rPr>
          <w:rFonts w:ascii="Times New Roman" w:eastAsia="SimSun" w:hAnsi="Times New Roman"/>
        </w:rPr>
        <w:t>have not only significantly improved liver and cardiometabolic outcomes but also effectively controlled economic costs for patients with comorbid type 2 diabetes mellitus (T2DM)</w:t>
      </w:r>
      <w:r w:rsidR="006F6E3B">
        <w:rPr>
          <w:rFonts w:ascii="Times New Roman" w:eastAsia="SimSun" w:hAnsi="Times New Roman"/>
        </w:rPr>
        <w:t xml:space="preserve"> </w:t>
      </w:r>
      <w:r>
        <w:rPr>
          <w:rFonts w:ascii="Times New Roman" w:eastAsia="SimSun" w:hAnsi="Times New Roman"/>
          <w:vertAlign w:val="superscript"/>
        </w:rPr>
        <w:t>[6]</w:t>
      </w:r>
      <w:r>
        <w:rPr>
          <w:rFonts w:ascii="Times New Roman" w:eastAsia="SimSun" w:hAnsi="Times New Roman"/>
        </w:rPr>
        <w:t>. In Taiwan, China, under the leadership of physicians, dietitians, and nurses, a 6-month lifestyle management program for patients with MASH resulted in significant reductions in liver enzymes and metabolic indicators</w:t>
      </w:r>
      <w:r w:rsidR="006F6E3B">
        <w:rPr>
          <w:rFonts w:ascii="Times New Roman" w:eastAsia="SimSun" w:hAnsi="Times New Roman"/>
        </w:rPr>
        <w:t xml:space="preserve"> </w:t>
      </w:r>
      <w:r>
        <w:rPr>
          <w:rFonts w:ascii="Times New Roman" w:eastAsia="SimSun" w:hAnsi="Times New Roman"/>
          <w:vertAlign w:val="superscript"/>
        </w:rPr>
        <w:t>[7]</w:t>
      </w:r>
      <w:r>
        <w:rPr>
          <w:rFonts w:ascii="Times New Roman" w:eastAsia="SimSun" w:hAnsi="Times New Roman"/>
        </w:rPr>
        <w:t>. Community-led multidisciplinary management, through nutritional counseling, behavioral guidance, and clinical monitoring, has improved metabolic and liver indicators while enhancing self-management adherence and quality of life for patients with MASLD</w:t>
      </w:r>
      <w:r w:rsidR="006F6E3B">
        <w:rPr>
          <w:rFonts w:ascii="Times New Roman" w:eastAsia="SimSun" w:hAnsi="Times New Roman"/>
        </w:rPr>
        <w:t xml:space="preserve"> </w:t>
      </w:r>
      <w:r>
        <w:rPr>
          <w:rFonts w:ascii="Times New Roman" w:eastAsia="SimSun" w:hAnsi="Times New Roman"/>
          <w:vertAlign w:val="superscript"/>
        </w:rPr>
        <w:t>[8]</w:t>
      </w:r>
      <w:r>
        <w:rPr>
          <w:rFonts w:ascii="Times New Roman" w:eastAsia="SimSun" w:hAnsi="Times New Roman"/>
        </w:rPr>
        <w:t>. A study in the United States demonstrated that multidisciplinary management involving seven disciplines, including hepatology, exercise physiology, bariatric surgery, sleep medicine, and psychology, effectively improved metabolic and liver outcomes through personalized treatment plans. It emphasized the critical role of disciplines previously overlooked in multidisciplinary models, such as exercise physiology, obesity medicine, and psychology, in achieving successful outcomes</w:t>
      </w:r>
      <w:r w:rsidR="006F6E3B">
        <w:rPr>
          <w:rFonts w:ascii="Times New Roman" w:eastAsia="SimSun" w:hAnsi="Times New Roman"/>
        </w:rPr>
        <w:t xml:space="preserve"> </w:t>
      </w:r>
      <w:r>
        <w:rPr>
          <w:rFonts w:ascii="Times New Roman" w:eastAsia="SimSun" w:hAnsi="Times New Roman"/>
          <w:vertAlign w:val="superscript"/>
        </w:rPr>
        <w:t>[9]</w:t>
      </w:r>
      <w:r>
        <w:rPr>
          <w:rFonts w:ascii="Times New Roman" w:eastAsia="SimSun" w:hAnsi="Times New Roman"/>
        </w:rPr>
        <w:t>.</w:t>
      </w:r>
    </w:p>
    <w:p w14:paraId="17ED24B5"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B6"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4</w:t>
      </w:r>
      <w:r>
        <w:rPr>
          <w:rFonts w:ascii="Times New Roman" w:eastAsia="SimSun" w:hAnsi="Times New Roman"/>
          <w:b/>
          <w:bCs/>
        </w:rPr>
        <w:t xml:space="preserve">. </w:t>
      </w:r>
      <w:r>
        <w:rPr>
          <w:rFonts w:ascii="Times New Roman" w:eastAsia="SimSun" w:hAnsi="Times New Roman"/>
          <w:b/>
          <w:bCs/>
        </w:rPr>
        <w:t xml:space="preserve">Problems and challenges faced by multidisciplinary management </w:t>
      </w:r>
    </w:p>
    <w:p w14:paraId="17ED24B7"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4</w:t>
      </w:r>
      <w:r>
        <w:rPr>
          <w:rFonts w:ascii="Times New Roman" w:eastAsia="SimSun" w:hAnsi="Times New Roman"/>
          <w:b/>
          <w:bCs/>
        </w:rPr>
        <w:t>.1</w:t>
      </w:r>
      <w:r>
        <w:rPr>
          <w:rFonts w:ascii="Times New Roman" w:eastAsia="SimSun" w:hAnsi="Times New Roman" w:hint="eastAsia"/>
          <w:b/>
          <w:bCs/>
        </w:rPr>
        <w:t>.</w:t>
      </w:r>
      <w:r>
        <w:rPr>
          <w:rFonts w:ascii="Times New Roman" w:eastAsia="SimSun" w:hAnsi="Times New Roman"/>
          <w:b/>
          <w:bCs/>
        </w:rPr>
        <w:t xml:space="preserve"> Inadequate awareness among healthcare professionals </w:t>
      </w:r>
    </w:p>
    <w:p w14:paraId="17ED24B8" w14:textId="43251E6C"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Insufficient awareness of MASLD among physicians can lead to difficulties in early identification and suboptimal management, representing the primary barrier to implementing multidisciplinary management</w:t>
      </w:r>
      <w:r w:rsidR="006F6E3B">
        <w:rPr>
          <w:rFonts w:ascii="Times New Roman" w:eastAsia="SimSun" w:hAnsi="Times New Roman"/>
          <w:vertAlign w:val="superscript"/>
        </w:rPr>
        <w:t xml:space="preserve"> [</w:t>
      </w:r>
      <w:r>
        <w:rPr>
          <w:rFonts w:ascii="Times New Roman" w:eastAsia="SimSun" w:hAnsi="Times New Roman"/>
          <w:vertAlign w:val="superscript"/>
        </w:rPr>
        <w:t>10]</w:t>
      </w:r>
      <w:r>
        <w:rPr>
          <w:rFonts w:ascii="Times New Roman" w:eastAsia="SimSun" w:hAnsi="Times New Roman"/>
        </w:rPr>
        <w:t xml:space="preserve">. This lack of awareness exhibits significant specialty-specific variations, with a prevalent phenomenon of physicians lacking knowledge about diseases outside their specialty. A comparative survey of physicians across different specialties revealed varying levels of mastery of the epidemiological characteristics, diagnostic criteria, and treatment principles of MASLD, with non-hepatology specialists demonstrating significantly lower awareness levels than hepatology specialists, particularly cardiovascular </w:t>
      </w:r>
      <w:r>
        <w:rPr>
          <w:rFonts w:ascii="Times New Roman" w:eastAsia="SimSun" w:hAnsi="Times New Roman"/>
        </w:rPr>
        <w:t>specialists and community physicians</w:t>
      </w:r>
      <w:r w:rsidR="006F6E3B">
        <w:rPr>
          <w:rFonts w:ascii="Times New Roman" w:eastAsia="SimSun" w:hAnsi="Times New Roman"/>
        </w:rPr>
        <w:t xml:space="preserve"> </w:t>
      </w:r>
      <w:r>
        <w:rPr>
          <w:rFonts w:ascii="Times New Roman" w:eastAsia="SimSun" w:hAnsi="Times New Roman"/>
          <w:vertAlign w:val="superscript"/>
        </w:rPr>
        <w:t>[10]</w:t>
      </w:r>
      <w:r>
        <w:rPr>
          <w:rFonts w:ascii="Times New Roman" w:eastAsia="SimSun" w:hAnsi="Times New Roman"/>
        </w:rPr>
        <w:t xml:space="preserve">. On one hand, inadequate awareness directly affects the early diagnosis of MASLD. As a metabolic disease with insidious onset and high heterogeneity, MASLD can be reversed through timely diagnosis and effective intervention before liver fibrosis occurs. However, the reality is that the early diagnosis rate of this disease is low, with most patients often progressing to middle or advanced stages before being </w:t>
      </w:r>
      <w:r>
        <w:rPr>
          <w:rFonts w:ascii="Times New Roman" w:eastAsia="SimSun" w:hAnsi="Times New Roman"/>
        </w:rPr>
        <w:lastRenderedPageBreak/>
        <w:t>diagnosed during hepatology specialist consultations. Studies have shown</w:t>
      </w:r>
      <w:r w:rsidR="006F6E3B">
        <w:rPr>
          <w:rFonts w:ascii="Times New Roman" w:eastAsia="SimSun" w:hAnsi="Times New Roman"/>
        </w:rPr>
        <w:t xml:space="preserve"> </w:t>
      </w:r>
      <w:r>
        <w:rPr>
          <w:rFonts w:ascii="Times New Roman" w:eastAsia="SimSun" w:hAnsi="Times New Roman"/>
        </w:rPr>
        <w:t>that within multidisciplinary management systems, primary care physicians have the lowest level of awareness of MASLD</w:t>
      </w:r>
      <w:r w:rsidR="00515635">
        <w:rPr>
          <w:rFonts w:ascii="Times New Roman" w:eastAsia="SimSun" w:hAnsi="Times New Roman"/>
        </w:rPr>
        <w:t xml:space="preserve"> </w:t>
      </w:r>
      <w:r w:rsidR="00515635">
        <w:rPr>
          <w:rFonts w:ascii="Times New Roman" w:eastAsia="SimSun" w:hAnsi="Times New Roman"/>
          <w:vertAlign w:val="superscript"/>
        </w:rPr>
        <w:t>[10,11]</w:t>
      </w:r>
      <w:r>
        <w:rPr>
          <w:rFonts w:ascii="Times New Roman" w:eastAsia="SimSun" w:hAnsi="Times New Roman"/>
        </w:rPr>
        <w:t>. As a crucial frontline in the holistic management of MASLD, communities play a decisive role in identifying, referring, and conducting long-term follow-up of high-risk populations for diabetes, obesity, metabolic syndrome, and other conditions, determining the effectiveness of early disease intervention and control of disease progression. On the other hand, inadequate physician awareness also affects the prognosis of patients with middle or advanced disease. Cardiovascular disease represents the most seve</w:t>
      </w:r>
      <w:r>
        <w:rPr>
          <w:rFonts w:ascii="Times New Roman" w:eastAsia="SimSun" w:hAnsi="Times New Roman"/>
        </w:rPr>
        <w:t>re complication of MASLD</w:t>
      </w:r>
      <w:r>
        <w:rPr>
          <w:rFonts w:ascii="Times New Roman" w:eastAsia="SimSun" w:hAnsi="Times New Roman" w:hint="eastAsia"/>
        </w:rPr>
        <w:t>.</w:t>
      </w:r>
      <w:r>
        <w:rPr>
          <w:rFonts w:ascii="Times New Roman" w:eastAsia="SimSun" w:hAnsi="Times New Roman"/>
        </w:rPr>
        <w:t xml:space="preserve"> </w:t>
      </w:r>
      <w:r w:rsidR="006E1588">
        <w:rPr>
          <w:rFonts w:ascii="Times New Roman" w:eastAsia="SimSun" w:hAnsi="Times New Roman"/>
        </w:rPr>
        <w:t>However</w:t>
      </w:r>
      <w:r>
        <w:rPr>
          <w:rFonts w:ascii="Times New Roman" w:eastAsia="SimSun" w:hAnsi="Times New Roman"/>
        </w:rPr>
        <w:t>, recent research has found that, compared to other specialties, cardiovascular specialists are the least familiar with the symptoms and diagnostic criteria of MASLD and have the lowest confidence in diagnosing and managing it</w:t>
      </w:r>
      <w:r w:rsidR="00A53695">
        <w:rPr>
          <w:rFonts w:ascii="Times New Roman" w:eastAsia="SimSun" w:hAnsi="Times New Roman"/>
        </w:rPr>
        <w:t xml:space="preserve"> </w:t>
      </w:r>
      <w:r>
        <w:rPr>
          <w:rFonts w:ascii="Times New Roman" w:eastAsia="SimSun" w:hAnsi="Times New Roman"/>
          <w:vertAlign w:val="superscript"/>
        </w:rPr>
        <w:t>[11]</w:t>
      </w:r>
      <w:r>
        <w:rPr>
          <w:rFonts w:ascii="Times New Roman" w:eastAsia="SimSun" w:hAnsi="Times New Roman"/>
        </w:rPr>
        <w:t xml:space="preserve">. This may lead to underestimating the impact of liver metabolic abnormalities on cardiovascular prognosis, thereby lacking a sense of urgency in initiating or participating in multidisciplinary management. </w:t>
      </w:r>
    </w:p>
    <w:p w14:paraId="17ED24B9"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BA"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4</w:t>
      </w:r>
      <w:r>
        <w:rPr>
          <w:rFonts w:ascii="Times New Roman" w:eastAsia="SimSun" w:hAnsi="Times New Roman"/>
          <w:b/>
          <w:bCs/>
        </w:rPr>
        <w:t>.2</w:t>
      </w:r>
      <w:r>
        <w:rPr>
          <w:rFonts w:ascii="Times New Roman" w:eastAsia="SimSun" w:hAnsi="Times New Roman"/>
          <w:b/>
          <w:bCs/>
        </w:rPr>
        <w:t>.</w:t>
      </w:r>
      <w:r>
        <w:rPr>
          <w:rFonts w:ascii="Times New Roman" w:eastAsia="SimSun" w:hAnsi="Times New Roman"/>
          <w:b/>
          <w:bCs/>
        </w:rPr>
        <w:t xml:space="preserve"> Obstacles to multidisciplinary collaboration </w:t>
      </w:r>
    </w:p>
    <w:p w14:paraId="17ED24BB" w14:textId="08342F41"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 xml:space="preserve">The foremost requirement for multidisciplinary management is the establishment of unified diagnostic and treatment protocols and diagnostic criteria. The </w:t>
      </w:r>
      <w:r w:rsidR="009F4E0F">
        <w:rPr>
          <w:rFonts w:ascii="Times New Roman" w:eastAsia="SimSun" w:hAnsi="Times New Roman"/>
        </w:rPr>
        <w:t>“</w:t>
      </w:r>
      <w:r>
        <w:rPr>
          <w:rFonts w:ascii="Times New Roman" w:eastAsia="SimSun" w:hAnsi="Times New Roman"/>
        </w:rPr>
        <w:t xml:space="preserve">Guidelines for Primary Care Diagnosis and Management of Metabolic Dysfunction-Associated </w:t>
      </w:r>
      <w:proofErr w:type="spellStart"/>
      <w:r>
        <w:rPr>
          <w:rFonts w:ascii="Times New Roman" w:eastAsia="SimSun" w:hAnsi="Times New Roman"/>
        </w:rPr>
        <w:t>Steatotic</w:t>
      </w:r>
      <w:proofErr w:type="spellEnd"/>
      <w:r>
        <w:rPr>
          <w:rFonts w:ascii="Times New Roman" w:eastAsia="SimSun" w:hAnsi="Times New Roman"/>
        </w:rPr>
        <w:t xml:space="preserve"> Liver Disease (2025)</w:t>
      </w:r>
      <w:r w:rsidR="009F4E0F">
        <w:rPr>
          <w:rFonts w:ascii="Times New Roman" w:eastAsia="SimSun" w:hAnsi="Times New Roman"/>
        </w:rPr>
        <w:t>”</w:t>
      </w:r>
      <w:r>
        <w:rPr>
          <w:rFonts w:ascii="Times New Roman" w:eastAsia="SimSun" w:hAnsi="Times New Roman"/>
        </w:rPr>
        <w:t xml:space="preserve"> clearly outline the clinical pathway for primary care institutions to conduct MASLD </w:t>
      </w:r>
      <w:r w:rsidR="009F4E0F">
        <w:rPr>
          <w:rFonts w:ascii="Times New Roman" w:eastAsia="SimSun" w:hAnsi="Times New Roman"/>
        </w:rPr>
        <w:t>“</w:t>
      </w:r>
      <w:r>
        <w:rPr>
          <w:rFonts w:ascii="Times New Roman" w:eastAsia="SimSun" w:hAnsi="Times New Roman"/>
        </w:rPr>
        <w:t>screening-stratification-referral</w:t>
      </w:r>
      <w:r w:rsidR="009F4E0F">
        <w:rPr>
          <w:rFonts w:ascii="Times New Roman" w:eastAsia="SimSun" w:hAnsi="Times New Roman"/>
        </w:rPr>
        <w:t>”</w:t>
      </w:r>
      <w:r w:rsidR="00A53695">
        <w:rPr>
          <w:rFonts w:ascii="Times New Roman" w:eastAsia="SimSun" w:hAnsi="Times New Roman"/>
        </w:rPr>
        <w:t xml:space="preserve"> </w:t>
      </w:r>
      <w:r>
        <w:rPr>
          <w:rFonts w:ascii="Times New Roman" w:eastAsia="SimSun" w:hAnsi="Times New Roman"/>
          <w:vertAlign w:val="superscript"/>
        </w:rPr>
        <w:t>[12]</w:t>
      </w:r>
      <w:r>
        <w:rPr>
          <w:rFonts w:ascii="Times New Roman" w:eastAsia="SimSun" w:hAnsi="Times New Roman"/>
        </w:rPr>
        <w:t>. The formation of a multidisciplinary team must first ensure the core role of hepatology in prognosis assessment and treatment guidance for MASLD, as well as clear delineation of responsibilities and rights among various departments to prevent fragmented efforts. China is characterized by uneven distribution of medical resources, with primary care institutions unable to conduct multidisciplinary treatment. Therefore, it is necessary to establish regional medical consortia to form medical cooperation circle</w:t>
      </w:r>
      <w:r>
        <w:rPr>
          <w:rFonts w:ascii="Times New Roman" w:eastAsia="SimSun" w:hAnsi="Times New Roman"/>
        </w:rPr>
        <w:t xml:space="preserve">s. Unified diagnostic and treatment standards and pathways should be established within regions to achieve </w:t>
      </w:r>
      <w:r w:rsidR="009F4E0F">
        <w:rPr>
          <w:rFonts w:ascii="Times New Roman" w:eastAsia="SimSun" w:hAnsi="Times New Roman"/>
        </w:rPr>
        <w:t>“</w:t>
      </w:r>
      <w:r>
        <w:rPr>
          <w:rFonts w:ascii="Times New Roman" w:eastAsia="SimSun" w:hAnsi="Times New Roman"/>
        </w:rPr>
        <w:t>tiered diagnosis and treatment with upward and downward referrals</w:t>
      </w:r>
      <w:r w:rsidR="009F4E0F">
        <w:rPr>
          <w:rFonts w:ascii="Times New Roman" w:eastAsia="SimSun" w:hAnsi="Times New Roman"/>
        </w:rPr>
        <w:t>”</w:t>
      </w:r>
      <w:r>
        <w:rPr>
          <w:rFonts w:ascii="Times New Roman" w:eastAsia="SimSun" w:hAnsi="Times New Roman"/>
        </w:rPr>
        <w:t>, thereby optimizing the allocation of medical resources. Mild cases are managed in communities through personalized lifestyle interventions, while moderate to severe cases are referred to tertiary hospitals for multidisciplinary treatment. International practices have also validated its effectiveness; for example, the UK promotes tiered diagnosis and treatment and multidisciplinary treatment in communities through initial screening using the FIB-4 index or MASLD fibrosis score (NFS) and standardized referr</w:t>
      </w:r>
      <w:r>
        <w:rPr>
          <w:rFonts w:ascii="Times New Roman" w:eastAsia="SimSun" w:hAnsi="Times New Roman"/>
        </w:rPr>
        <w:t>al pathways</w:t>
      </w:r>
      <w:r w:rsidR="00A53695">
        <w:rPr>
          <w:rFonts w:ascii="Times New Roman" w:eastAsia="SimSun" w:hAnsi="Times New Roman"/>
        </w:rPr>
        <w:t xml:space="preserve"> </w:t>
      </w:r>
      <w:r>
        <w:rPr>
          <w:rFonts w:ascii="Times New Roman" w:eastAsia="SimSun" w:hAnsi="Times New Roman"/>
          <w:vertAlign w:val="superscript"/>
        </w:rPr>
        <w:t>[6</w:t>
      </w:r>
      <w:r>
        <w:rPr>
          <w:rFonts w:ascii="Times New Roman" w:eastAsia="SimSun" w:hAnsi="Times New Roman" w:hint="eastAsia"/>
          <w:vertAlign w:val="superscript"/>
        </w:rPr>
        <w:t>,</w:t>
      </w:r>
      <w:r>
        <w:rPr>
          <w:rFonts w:ascii="Times New Roman" w:eastAsia="SimSun" w:hAnsi="Times New Roman"/>
          <w:vertAlign w:val="superscript"/>
        </w:rPr>
        <w:t>13]</w:t>
      </w:r>
      <w:r>
        <w:rPr>
          <w:rFonts w:ascii="Times New Roman" w:eastAsia="SimSun" w:hAnsi="Times New Roman"/>
        </w:rPr>
        <w:t>. The United States employs FIB-4 and liver stiffness measurement (LSM) for risk stratification of MASLD patients, enabling referral of high-risk patients for multidisciplinary treatment</w:t>
      </w:r>
      <w:r w:rsidR="00A53695">
        <w:rPr>
          <w:rFonts w:ascii="Times New Roman" w:eastAsia="SimSun" w:hAnsi="Times New Roman"/>
        </w:rPr>
        <w:t xml:space="preserve"> </w:t>
      </w:r>
      <w:r>
        <w:rPr>
          <w:rFonts w:ascii="Times New Roman" w:eastAsia="SimSun" w:hAnsi="Times New Roman"/>
          <w:vertAlign w:val="superscript"/>
        </w:rPr>
        <w:t>[14]</w:t>
      </w:r>
      <w:r>
        <w:rPr>
          <w:rFonts w:ascii="Times New Roman" w:eastAsia="SimSun" w:hAnsi="Times New Roman"/>
        </w:rPr>
        <w:t xml:space="preserve">. The LOCATE-MASLD model implemented by the University of Queensland in Australia utilizes specialist nurses to assess liver fibrosis using </w:t>
      </w:r>
      <w:proofErr w:type="spellStart"/>
      <w:r>
        <w:rPr>
          <w:rFonts w:ascii="Times New Roman" w:eastAsia="SimSun" w:hAnsi="Times New Roman"/>
        </w:rPr>
        <w:t>FibroScan</w:t>
      </w:r>
      <w:proofErr w:type="spellEnd"/>
      <w:r>
        <w:rPr>
          <w:rFonts w:ascii="Times New Roman" w:eastAsia="SimSun" w:hAnsi="Times New Roman"/>
        </w:rPr>
        <w:t xml:space="preserve"> in communities, significantly improving the diagnosis rate and referral efficiency of high-risk patients</w:t>
      </w:r>
      <w:r w:rsidR="00A53695">
        <w:rPr>
          <w:rFonts w:ascii="Times New Roman" w:eastAsia="SimSun" w:hAnsi="Times New Roman"/>
        </w:rPr>
        <w:t xml:space="preserve"> </w:t>
      </w:r>
      <w:r>
        <w:rPr>
          <w:rFonts w:ascii="Times New Roman" w:eastAsia="SimSun" w:hAnsi="Times New Roman"/>
          <w:vertAlign w:val="superscript"/>
        </w:rPr>
        <w:t>[15]</w:t>
      </w:r>
      <w:r>
        <w:rPr>
          <w:rFonts w:ascii="Times New Roman" w:eastAsia="SimSun" w:hAnsi="Times New Roman"/>
        </w:rPr>
        <w:t xml:space="preserve">. </w:t>
      </w:r>
    </w:p>
    <w:p w14:paraId="17ED24BC"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BD"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4</w:t>
      </w:r>
      <w:r>
        <w:rPr>
          <w:rFonts w:ascii="Times New Roman" w:eastAsia="SimSun" w:hAnsi="Times New Roman"/>
          <w:b/>
          <w:bCs/>
        </w:rPr>
        <w:t>.3</w:t>
      </w:r>
      <w:r>
        <w:rPr>
          <w:rFonts w:ascii="Times New Roman" w:eastAsia="SimSun" w:hAnsi="Times New Roman"/>
          <w:b/>
          <w:bCs/>
        </w:rPr>
        <w:t>.</w:t>
      </w:r>
      <w:r>
        <w:rPr>
          <w:rFonts w:ascii="Times New Roman" w:eastAsia="SimSun" w:hAnsi="Times New Roman"/>
          <w:b/>
          <w:bCs/>
        </w:rPr>
        <w:t xml:space="preserve"> Inadequate long-term management of patients </w:t>
      </w:r>
    </w:p>
    <w:p w14:paraId="17ED24BE" w14:textId="64AF02CA"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As a typical metabolic lifestyle disease, the first-line treatment and core intervention for MASLD have always been lifestyle modifications. Multiple guidelines list lifestyle interventions as the cornerstone and recommended evidence for MASLD management</w:t>
      </w:r>
      <w:r w:rsidR="00A53695">
        <w:rPr>
          <w:rFonts w:ascii="Times New Roman" w:eastAsia="SimSun" w:hAnsi="Times New Roman"/>
        </w:rPr>
        <w:t xml:space="preserve"> </w:t>
      </w:r>
      <w:r>
        <w:rPr>
          <w:rFonts w:ascii="Times New Roman" w:eastAsia="SimSun" w:hAnsi="Times New Roman"/>
          <w:vertAlign w:val="superscript"/>
        </w:rPr>
        <w:t>[4</w:t>
      </w:r>
      <w:r>
        <w:rPr>
          <w:rFonts w:ascii="Times New Roman" w:eastAsia="SimSun" w:hAnsi="Times New Roman" w:hint="eastAsia"/>
          <w:vertAlign w:val="superscript"/>
        </w:rPr>
        <w:t>,</w:t>
      </w:r>
      <w:r>
        <w:rPr>
          <w:rFonts w:ascii="Times New Roman" w:eastAsia="SimSun" w:hAnsi="Times New Roman"/>
          <w:vertAlign w:val="superscript"/>
        </w:rPr>
        <w:t>16]</w:t>
      </w:r>
      <w:r>
        <w:rPr>
          <w:rFonts w:ascii="Times New Roman" w:eastAsia="SimSun" w:hAnsi="Times New Roman"/>
        </w:rPr>
        <w:t>. However, the current status of long-term management for MASLD patients is not optimistic. Studies have shown that only 30% of MASLD patients achieve a weight loss of more than 5% through lifestyle modifications within 13 months</w:t>
      </w:r>
      <w:r>
        <w:rPr>
          <w:rFonts w:ascii="Times New Roman" w:eastAsia="SimSun" w:hAnsi="Times New Roman"/>
        </w:rPr>
        <w:t>, and the dropout rate for long-term lifestyle interventions is as high as 50%. A qualitative evidence summary found that barriers to implementing lifestyle management in MASLD patients include low health literacy, inadequate disease awareness, poor self-efficacy, and lack of professional guidance</w:t>
      </w:r>
      <w:r w:rsidR="00A53695">
        <w:rPr>
          <w:rFonts w:ascii="Times New Roman" w:eastAsia="SimSun" w:hAnsi="Times New Roman"/>
        </w:rPr>
        <w:t xml:space="preserve"> </w:t>
      </w:r>
      <w:r>
        <w:rPr>
          <w:rFonts w:ascii="Times New Roman" w:eastAsia="SimSun" w:hAnsi="Times New Roman"/>
          <w:vertAlign w:val="superscript"/>
        </w:rPr>
        <w:t>[</w:t>
      </w:r>
      <w:r w:rsidR="00A53695">
        <w:rPr>
          <w:rFonts w:ascii="Times New Roman" w:eastAsia="SimSun" w:hAnsi="Times New Roman"/>
          <w:vertAlign w:val="superscript"/>
        </w:rPr>
        <w:t>17,</w:t>
      </w:r>
      <w:r>
        <w:rPr>
          <w:rFonts w:ascii="Times New Roman" w:eastAsia="SimSun" w:hAnsi="Times New Roman"/>
          <w:vertAlign w:val="superscript"/>
        </w:rPr>
        <w:t>18]</w:t>
      </w:r>
      <w:r>
        <w:rPr>
          <w:rFonts w:ascii="Times New Roman" w:eastAsia="SimSun" w:hAnsi="Times New Roman"/>
        </w:rPr>
        <w:t>. According to a survey, the health literacy level of Chinese residents in 2024 was 31.87%</w:t>
      </w:r>
      <w:r>
        <w:rPr>
          <w:rFonts w:ascii="Times New Roman" w:eastAsia="SimSun" w:hAnsi="Times New Roman"/>
        </w:rPr>
        <w:t>, with disparities remaining between urban and rural areas and across regions. Residents generally lack correct awareness of the disease knowledge and prognosis of MASLD and do not attach sufficient importance to it</w:t>
      </w:r>
      <w:r w:rsidR="006F0647">
        <w:rPr>
          <w:rFonts w:ascii="Times New Roman" w:eastAsia="SimSun" w:hAnsi="Times New Roman"/>
        </w:rPr>
        <w:t xml:space="preserve"> </w:t>
      </w:r>
      <w:r w:rsidR="006F0647">
        <w:rPr>
          <w:rFonts w:ascii="Times New Roman" w:eastAsia="SimSun" w:hAnsi="Times New Roman"/>
          <w:vertAlign w:val="superscript"/>
        </w:rPr>
        <w:t>[19]</w:t>
      </w:r>
      <w:r>
        <w:rPr>
          <w:rFonts w:ascii="Times New Roman" w:eastAsia="SimSun" w:hAnsi="Times New Roman"/>
        </w:rPr>
        <w:t xml:space="preserve">. It is necessary to strengthen the construction of primary community hospitals, including talent reserves, examination equipment, and health education, to fully leverage the role of communities in knowledge dissemination and primary screening. Digital </w:t>
      </w:r>
      <w:r>
        <w:rPr>
          <w:rFonts w:ascii="Times New Roman" w:eastAsia="SimSun" w:hAnsi="Times New Roman"/>
        </w:rPr>
        <w:lastRenderedPageBreak/>
        <w:t xml:space="preserve">therapeutics technology provides crucial support for addressing issues such as untimely follow-up and lack of personalized interventions in traditional MASLD management models by reshaping the management scenario. It plays a positive role at both the patient </w:t>
      </w:r>
      <w:r>
        <w:rPr>
          <w:rFonts w:ascii="Times New Roman" w:eastAsia="SimSun" w:hAnsi="Times New Roman"/>
        </w:rPr>
        <w:t>and healthcare system levels. At the patient level, digital therapeutics utilize mobile health applications, wearable devices, and other tools to integrate health management into patients</w:t>
      </w:r>
      <w:r w:rsidR="009F4E0F">
        <w:rPr>
          <w:rFonts w:ascii="Times New Roman" w:eastAsia="SimSun" w:hAnsi="Times New Roman"/>
        </w:rPr>
        <w:t>’</w:t>
      </w:r>
      <w:r>
        <w:rPr>
          <w:rFonts w:ascii="Times New Roman" w:eastAsia="SimSun" w:hAnsi="Times New Roman"/>
        </w:rPr>
        <w:t xml:space="preserve"> daily lives. For example, patients can quantitatively record dietary intake and physical activity levels through software</w:t>
      </w:r>
      <w:r>
        <w:rPr>
          <w:rFonts w:ascii="Times New Roman" w:eastAsia="SimSun" w:hAnsi="Times New Roman"/>
        </w:rPr>
        <w:t xml:space="preserve"> and simultaneously monitor physiological and behavioral parameters using wearable biosensors</w:t>
      </w:r>
      <w:r w:rsidR="006F0647">
        <w:rPr>
          <w:rFonts w:ascii="Times New Roman" w:eastAsia="SimSun" w:hAnsi="Times New Roman"/>
        </w:rPr>
        <w:t xml:space="preserve"> </w:t>
      </w:r>
      <w:r>
        <w:rPr>
          <w:rFonts w:ascii="Times New Roman" w:eastAsia="SimSun" w:hAnsi="Times New Roman"/>
          <w:vertAlign w:val="superscript"/>
        </w:rPr>
        <w:t>[</w:t>
      </w:r>
      <w:r w:rsidR="006F0647">
        <w:rPr>
          <w:rFonts w:ascii="Times New Roman" w:eastAsia="SimSun" w:hAnsi="Times New Roman"/>
          <w:vertAlign w:val="superscript"/>
        </w:rPr>
        <w:t>20,</w:t>
      </w:r>
      <w:r>
        <w:rPr>
          <w:rFonts w:ascii="Times New Roman" w:eastAsia="SimSun" w:hAnsi="Times New Roman"/>
          <w:vertAlign w:val="superscript"/>
        </w:rPr>
        <w:t>21]</w:t>
      </w:r>
      <w:r>
        <w:rPr>
          <w:rFonts w:ascii="Times New Roman" w:eastAsia="SimSun" w:hAnsi="Times New Roman"/>
        </w:rPr>
        <w:t>. This continuous self-monitoring, combined with immediate feedback and personalized guidance provided by the platform, can effectively enhance the long-term adherence and sustainability of lifestyle modifications in patients</w:t>
      </w:r>
      <w:r w:rsidR="006F0647">
        <w:rPr>
          <w:rFonts w:ascii="Times New Roman" w:eastAsia="SimSun" w:hAnsi="Times New Roman"/>
        </w:rPr>
        <w:t xml:space="preserve"> </w:t>
      </w:r>
      <w:r>
        <w:rPr>
          <w:rFonts w:ascii="Times New Roman" w:eastAsia="SimSun" w:hAnsi="Times New Roman"/>
          <w:vertAlign w:val="superscript"/>
        </w:rPr>
        <w:t>[22]</w:t>
      </w:r>
      <w:r>
        <w:rPr>
          <w:rFonts w:ascii="Times New Roman" w:eastAsia="SimSun" w:hAnsi="Times New Roman"/>
        </w:rPr>
        <w:t>. Existing research has confirmed that encouraging patients to use such technologies for self-monitoring significantly promotes the maintenance of physical activity and healthy habits</w:t>
      </w:r>
      <w:r w:rsidR="006F0647">
        <w:rPr>
          <w:rFonts w:ascii="Times New Roman" w:eastAsia="SimSun" w:hAnsi="Times New Roman"/>
        </w:rPr>
        <w:t xml:space="preserve"> </w:t>
      </w:r>
      <w:r>
        <w:rPr>
          <w:rFonts w:ascii="Times New Roman" w:eastAsia="SimSun" w:hAnsi="Times New Roman"/>
          <w:vertAlign w:val="superscript"/>
        </w:rPr>
        <w:t>[22]</w:t>
      </w:r>
      <w:r>
        <w:rPr>
          <w:rFonts w:ascii="Times New Roman" w:eastAsia="SimSun" w:hAnsi="Times New Roman"/>
        </w:rPr>
        <w:t xml:space="preserve">. At the healthcare system level, the construction of digital therapeutics platforms serves as a data hub connecting healthcare institutions at all levels and patients, enabling information sharing and providing objective evidence for implementing </w:t>
      </w:r>
      <w:r w:rsidR="009F4E0F">
        <w:rPr>
          <w:rFonts w:ascii="Times New Roman" w:eastAsia="SimSun" w:hAnsi="Times New Roman"/>
        </w:rPr>
        <w:t>“</w:t>
      </w:r>
      <w:r>
        <w:rPr>
          <w:rFonts w:ascii="Times New Roman" w:eastAsia="SimSun" w:hAnsi="Times New Roman"/>
        </w:rPr>
        <w:t>tiered diagnosis and treatment with upward and downward referrals</w:t>
      </w:r>
      <w:r w:rsidR="009F4E0F">
        <w:rPr>
          <w:rFonts w:ascii="Times New Roman" w:eastAsia="SimSun" w:hAnsi="Times New Roman"/>
        </w:rPr>
        <w:t>”</w:t>
      </w:r>
      <w:r>
        <w:rPr>
          <w:rFonts w:ascii="Times New Roman" w:eastAsia="SimSun" w:hAnsi="Times New Roman"/>
        </w:rPr>
        <w:t>, further optimizing the allocation of medical resources. Meanwhile, the physician-side functions of the platform support remote real-time monitoring and guidance of patients</w:t>
      </w:r>
      <w:r w:rsidR="009F4E0F">
        <w:rPr>
          <w:rFonts w:ascii="Times New Roman" w:eastAsia="SimSun" w:hAnsi="Times New Roman"/>
        </w:rPr>
        <w:t>’</w:t>
      </w:r>
      <w:r>
        <w:rPr>
          <w:rFonts w:ascii="Times New Roman" w:eastAsia="SimSun" w:hAnsi="Times New Roman"/>
        </w:rPr>
        <w:t xml:space="preserve"> dietary, exercise, and other data, achieving continuous supportive interventions extending from the hospital to the community</w:t>
      </w:r>
      <w:r w:rsidR="006F0647">
        <w:rPr>
          <w:rFonts w:ascii="Times New Roman" w:eastAsia="SimSun" w:hAnsi="Times New Roman"/>
        </w:rPr>
        <w:t xml:space="preserve"> </w:t>
      </w:r>
      <w:r>
        <w:rPr>
          <w:rFonts w:ascii="Times New Roman" w:eastAsia="SimSun" w:hAnsi="Times New Roman"/>
          <w:vertAlign w:val="superscript"/>
        </w:rPr>
        <w:t>[23]</w:t>
      </w:r>
      <w:r>
        <w:rPr>
          <w:rFonts w:ascii="Times New Roman" w:eastAsia="SimSun" w:hAnsi="Times New Roman"/>
        </w:rPr>
        <w:t>.</w:t>
      </w:r>
    </w:p>
    <w:p w14:paraId="17ED24BF"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0"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5</w:t>
      </w:r>
      <w:r>
        <w:rPr>
          <w:rFonts w:ascii="Times New Roman" w:eastAsia="SimSun" w:hAnsi="Times New Roman"/>
          <w:b/>
          <w:bCs/>
        </w:rPr>
        <w:t>.</w:t>
      </w:r>
      <w:r>
        <w:rPr>
          <w:rFonts w:ascii="Times New Roman" w:eastAsia="SimSun" w:hAnsi="Times New Roman"/>
          <w:b/>
          <w:bCs/>
        </w:rPr>
        <w:t xml:space="preserve"> Multidisciplinary management strategies for MASLD from the perspective of proactive health </w:t>
      </w:r>
    </w:p>
    <w:p w14:paraId="17ED24C1" w14:textId="290AD939"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The goal of proactive health is to achieve health for the entire population throughout the entire lifespan and the entire process</w:t>
      </w:r>
      <w:r w:rsidR="006F0647">
        <w:rPr>
          <w:rFonts w:ascii="Times New Roman" w:eastAsia="SimSun" w:hAnsi="Times New Roman"/>
        </w:rPr>
        <w:t xml:space="preserve"> </w:t>
      </w:r>
      <w:r>
        <w:rPr>
          <w:rFonts w:ascii="Times New Roman" w:eastAsia="SimSun" w:hAnsi="Times New Roman"/>
          <w:vertAlign w:val="superscript"/>
        </w:rPr>
        <w:t>[24]</w:t>
      </w:r>
      <w:r>
        <w:rPr>
          <w:rFonts w:ascii="Times New Roman" w:eastAsia="SimSun" w:hAnsi="Times New Roman"/>
        </w:rPr>
        <w:t>. On the premise of clarifying that individuals are the primary responsible parties for their health, it fully mobilizes the enthusiasm of individuals and society to jointly achieve the forward shift of disease prevention and control through multidisciplinary collaboration</w:t>
      </w:r>
      <w:r w:rsidR="006F0647">
        <w:rPr>
          <w:rFonts w:ascii="Times New Roman" w:eastAsia="SimSun" w:hAnsi="Times New Roman"/>
        </w:rPr>
        <w:t xml:space="preserve"> </w:t>
      </w:r>
      <w:r>
        <w:rPr>
          <w:rFonts w:ascii="Times New Roman" w:eastAsia="SimSun" w:hAnsi="Times New Roman"/>
          <w:vertAlign w:val="superscript"/>
        </w:rPr>
        <w:t>[25]</w:t>
      </w:r>
      <w:r>
        <w:rPr>
          <w:rFonts w:ascii="Times New Roman" w:eastAsia="SimSun" w:hAnsi="Times New Roman"/>
        </w:rPr>
        <w:t>. From the perspective of proactive health, multidisciplinary management of MASLD is far-sighted; its significance is not limited to the clinical diagnosis and treatment level but extends health management to the entire society and population. By stimulating individuals</w:t>
      </w:r>
      <w:r w:rsidR="009F4E0F">
        <w:rPr>
          <w:rFonts w:ascii="Times New Roman" w:eastAsia="SimSun" w:hAnsi="Times New Roman"/>
        </w:rPr>
        <w:t>’</w:t>
      </w:r>
      <w:r>
        <w:rPr>
          <w:rFonts w:ascii="Times New Roman" w:eastAsia="SimSun" w:hAnsi="Times New Roman"/>
        </w:rPr>
        <w:t xml:space="preserve"> subjective initiative, it ultimately achieves the goal of proactive health for the entire population. The key lies in accurately identifying the interests and demands of all parties, clarifying their roles and functional positioning, and promoting the formation of a collaborative governance synergy among all parties</w:t>
      </w:r>
      <w:r w:rsidR="006F0647">
        <w:rPr>
          <w:rFonts w:ascii="Times New Roman" w:eastAsia="SimSun" w:hAnsi="Times New Roman"/>
        </w:rPr>
        <w:t xml:space="preserve"> </w:t>
      </w:r>
      <w:r>
        <w:rPr>
          <w:rFonts w:ascii="Times New Roman" w:eastAsia="SimSun" w:hAnsi="Times New Roman"/>
          <w:vertAlign w:val="superscript"/>
        </w:rPr>
        <w:t>[26]</w:t>
      </w:r>
      <w:r>
        <w:rPr>
          <w:rFonts w:ascii="Times New Roman" w:eastAsia="SimSun" w:hAnsi="Times New Roman"/>
        </w:rPr>
        <w:t xml:space="preserve">. </w:t>
      </w:r>
    </w:p>
    <w:p w14:paraId="17ED24C2"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3"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5</w:t>
      </w:r>
      <w:r>
        <w:rPr>
          <w:rFonts w:ascii="Times New Roman" w:eastAsia="SimSun" w:hAnsi="Times New Roman"/>
          <w:b/>
          <w:bCs/>
        </w:rPr>
        <w:t>.1</w:t>
      </w:r>
      <w:r>
        <w:rPr>
          <w:rFonts w:ascii="Times New Roman" w:eastAsia="SimSun" w:hAnsi="Times New Roman"/>
          <w:b/>
          <w:bCs/>
        </w:rPr>
        <w:t>.</w:t>
      </w:r>
      <w:r>
        <w:rPr>
          <w:rFonts w:ascii="Times New Roman" w:eastAsia="SimSun" w:hAnsi="Times New Roman"/>
          <w:b/>
          <w:bCs/>
        </w:rPr>
        <w:t xml:space="preserve"> Mobilizing individual enthusiasm to become practitioners of proactive health </w:t>
      </w:r>
    </w:p>
    <w:p w14:paraId="17ED24C4" w14:textId="54DABAF5"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Individuals and families are the specific executors of proactive health, serving as both demanders and suppliers</w:t>
      </w:r>
      <w:r w:rsidR="006F0647">
        <w:rPr>
          <w:rFonts w:ascii="Times New Roman" w:eastAsia="SimSun" w:hAnsi="Times New Roman"/>
        </w:rPr>
        <w:t xml:space="preserve"> </w:t>
      </w:r>
      <w:r>
        <w:rPr>
          <w:rFonts w:ascii="Times New Roman" w:eastAsia="SimSun" w:hAnsi="Times New Roman"/>
          <w:vertAlign w:val="superscript"/>
        </w:rPr>
        <w:t>[26]</w:t>
      </w:r>
      <w:r>
        <w:rPr>
          <w:rFonts w:ascii="Times New Roman" w:eastAsia="SimSun" w:hAnsi="Times New Roman"/>
        </w:rPr>
        <w:t>. The main challenge in current MASLD management is low health literacy and insufficient disease awareness among patients, which in turn leads to poor treatment adherence and low self-management efficacy. Although proactive health emphasizes that individuals are the primary responsible parties for their health, the primary responsible parties often possess responsibilities but lack the rights to exercise them</w:t>
      </w:r>
      <w:r w:rsidR="006F0647">
        <w:rPr>
          <w:rFonts w:ascii="Times New Roman" w:eastAsia="SimSun" w:hAnsi="Times New Roman"/>
        </w:rPr>
        <w:t xml:space="preserve"> </w:t>
      </w:r>
      <w:r>
        <w:rPr>
          <w:rFonts w:ascii="Times New Roman" w:eastAsia="SimSun" w:hAnsi="Times New Roman"/>
          <w:vertAlign w:val="superscript"/>
        </w:rPr>
        <w:t>[26]</w:t>
      </w:r>
      <w:r>
        <w:rPr>
          <w:rFonts w:ascii="Times New Roman" w:eastAsia="SimSun" w:hAnsi="Times New Roman"/>
        </w:rPr>
        <w:t xml:space="preserve">. Stimulating individual initiative and establishing a </w:t>
      </w:r>
      <w:r w:rsidR="009F4E0F">
        <w:rPr>
          <w:rFonts w:ascii="Times New Roman" w:eastAsia="SimSun" w:hAnsi="Times New Roman"/>
        </w:rPr>
        <w:t>“</w:t>
      </w:r>
      <w:r>
        <w:rPr>
          <w:rFonts w:ascii="Times New Roman" w:eastAsia="SimSun" w:hAnsi="Times New Roman"/>
        </w:rPr>
        <w:t>proactive health</w:t>
      </w:r>
      <w:r w:rsidR="009F4E0F">
        <w:rPr>
          <w:rFonts w:ascii="Times New Roman" w:eastAsia="SimSun" w:hAnsi="Times New Roman"/>
        </w:rPr>
        <w:t>”</w:t>
      </w:r>
      <w:r>
        <w:rPr>
          <w:rFonts w:ascii="Times New Roman" w:eastAsia="SimSun" w:hAnsi="Times New Roman"/>
        </w:rPr>
        <w:t xml:space="preserve"> awareness are key to achieving a transition from </w:t>
      </w:r>
      <w:r w:rsidR="009F4E0F">
        <w:rPr>
          <w:rFonts w:ascii="Times New Roman" w:eastAsia="SimSun" w:hAnsi="Times New Roman"/>
        </w:rPr>
        <w:t>“</w:t>
      </w:r>
      <w:r>
        <w:rPr>
          <w:rFonts w:ascii="Times New Roman" w:eastAsia="SimSun" w:hAnsi="Times New Roman"/>
        </w:rPr>
        <w:t>passive response</w:t>
      </w:r>
      <w:r w:rsidR="009F4E0F">
        <w:rPr>
          <w:rFonts w:ascii="Times New Roman" w:eastAsia="SimSun" w:hAnsi="Times New Roman"/>
        </w:rPr>
        <w:t>”</w:t>
      </w:r>
      <w:r>
        <w:rPr>
          <w:rFonts w:ascii="Times New Roman" w:eastAsia="SimSun" w:hAnsi="Times New Roman"/>
        </w:rPr>
        <w:t xml:space="preserve"> to </w:t>
      </w:r>
      <w:r w:rsidR="009F4E0F">
        <w:rPr>
          <w:rFonts w:ascii="Times New Roman" w:eastAsia="SimSun" w:hAnsi="Times New Roman"/>
        </w:rPr>
        <w:t>“</w:t>
      </w:r>
      <w:r>
        <w:rPr>
          <w:rFonts w:ascii="Times New Roman" w:eastAsia="SimSun" w:hAnsi="Times New Roman"/>
        </w:rPr>
        <w:t>active management</w:t>
      </w:r>
      <w:r w:rsidR="009F4E0F">
        <w:rPr>
          <w:rFonts w:ascii="Times New Roman" w:eastAsia="SimSun" w:hAnsi="Times New Roman"/>
        </w:rPr>
        <w:t>”</w:t>
      </w:r>
      <w:r>
        <w:rPr>
          <w:rFonts w:ascii="Times New Roman" w:eastAsia="SimSun" w:hAnsi="Times New Roman"/>
        </w:rPr>
        <w:t>. First, enhance patients</w:t>
      </w:r>
      <w:r w:rsidR="009F4E0F">
        <w:rPr>
          <w:rFonts w:ascii="Times New Roman" w:eastAsia="SimSun" w:hAnsi="Times New Roman"/>
        </w:rPr>
        <w:t>’</w:t>
      </w:r>
      <w:r>
        <w:rPr>
          <w:rFonts w:ascii="Times New Roman" w:eastAsia="SimSun" w:hAnsi="Times New Roman"/>
        </w:rPr>
        <w:t xml:space="preserve"> disease awareness and health literacy. Through diversified channels such as community health lectures and digital health education platforms, conduct targeted health knowledge dissemination, focusing on explaining the reversibility of MASLD and the importance of lifestyle interventions. Second, empower patients to participate in the entire process of disease management. By granting them health autonomy in decision-making, improving self-management skills and confidence, and enabling patients to transition </w:t>
      </w:r>
      <w:r>
        <w:rPr>
          <w:rFonts w:ascii="Times New Roman" w:eastAsia="SimSun" w:hAnsi="Times New Roman"/>
        </w:rPr>
        <w:t xml:space="preserve">from </w:t>
      </w:r>
      <w:r w:rsidR="009F4E0F">
        <w:rPr>
          <w:rFonts w:ascii="Times New Roman" w:eastAsia="SimSun" w:hAnsi="Times New Roman"/>
        </w:rPr>
        <w:t>“</w:t>
      </w:r>
      <w:r>
        <w:rPr>
          <w:rFonts w:ascii="Times New Roman" w:eastAsia="SimSun" w:hAnsi="Times New Roman"/>
        </w:rPr>
        <w:t>passive adherence to medical advice</w:t>
      </w:r>
      <w:r w:rsidR="009F4E0F">
        <w:rPr>
          <w:rFonts w:ascii="Times New Roman" w:eastAsia="SimSun" w:hAnsi="Times New Roman"/>
        </w:rPr>
        <w:t>”</w:t>
      </w:r>
      <w:r>
        <w:rPr>
          <w:rFonts w:ascii="Times New Roman" w:eastAsia="SimSun" w:hAnsi="Times New Roman"/>
        </w:rPr>
        <w:t xml:space="preserve"> to </w:t>
      </w:r>
      <w:r w:rsidR="009F4E0F">
        <w:rPr>
          <w:rFonts w:ascii="Times New Roman" w:eastAsia="SimSun" w:hAnsi="Times New Roman"/>
        </w:rPr>
        <w:t>“</w:t>
      </w:r>
      <w:r>
        <w:rPr>
          <w:rFonts w:ascii="Times New Roman" w:eastAsia="SimSun" w:hAnsi="Times New Roman"/>
        </w:rPr>
        <w:t>active responsibility for health</w:t>
      </w:r>
      <w:r w:rsidR="009F4E0F">
        <w:rPr>
          <w:rFonts w:ascii="Times New Roman" w:eastAsia="SimSun" w:hAnsi="Times New Roman"/>
        </w:rPr>
        <w:t>”</w:t>
      </w:r>
      <w:r>
        <w:rPr>
          <w:rFonts w:ascii="Times New Roman" w:eastAsia="SimSun" w:hAnsi="Times New Roman"/>
        </w:rPr>
        <w:t>, their willingness for active management can be effectively enhanced</w:t>
      </w:r>
      <w:r w:rsidR="006F0647">
        <w:rPr>
          <w:rFonts w:ascii="Times New Roman" w:eastAsia="SimSun" w:hAnsi="Times New Roman"/>
        </w:rPr>
        <w:t xml:space="preserve"> </w:t>
      </w:r>
      <w:r>
        <w:rPr>
          <w:rFonts w:ascii="Times New Roman" w:eastAsia="SimSun" w:hAnsi="Times New Roman"/>
          <w:vertAlign w:val="superscript"/>
        </w:rPr>
        <w:t>[27]</w:t>
      </w:r>
      <w:r>
        <w:rPr>
          <w:rFonts w:ascii="Times New Roman" w:eastAsia="SimSun" w:hAnsi="Times New Roman"/>
        </w:rPr>
        <w:t xml:space="preserve">. Finally, multidisciplinary management provides professional guidance to improve self-management abilities, gradually cultivate healthy behavioral habits, and become practitioners of proactive health. </w:t>
      </w:r>
    </w:p>
    <w:p w14:paraId="17ED24C5"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6"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5</w:t>
      </w:r>
      <w:r>
        <w:rPr>
          <w:rFonts w:ascii="Times New Roman" w:eastAsia="SimSun" w:hAnsi="Times New Roman"/>
          <w:b/>
          <w:bCs/>
        </w:rPr>
        <w:t>.2</w:t>
      </w:r>
      <w:r>
        <w:rPr>
          <w:rFonts w:ascii="Times New Roman" w:eastAsia="SimSun" w:hAnsi="Times New Roman"/>
          <w:b/>
          <w:bCs/>
        </w:rPr>
        <w:t>.</w:t>
      </w:r>
      <w:r>
        <w:rPr>
          <w:rFonts w:ascii="Times New Roman" w:eastAsia="SimSun" w:hAnsi="Times New Roman"/>
          <w:b/>
          <w:bCs/>
        </w:rPr>
        <w:t xml:space="preserve"> Leveraging the leading role of hospitals and integrating multidisciplinary resources </w:t>
      </w:r>
    </w:p>
    <w:p w14:paraId="17ED24C7" w14:textId="2DE92870"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lastRenderedPageBreak/>
        <w:t>Hospitals play a demonstrative and leading role in proactive health, being responsible for coordinating prevention, treatment, rehabilitation, and health promotion within regional medical networks to provide patients with integrated and continuous medical services</w:t>
      </w:r>
      <w:r w:rsidR="00116D90">
        <w:rPr>
          <w:rFonts w:ascii="Times New Roman" w:eastAsia="SimSun" w:hAnsi="Times New Roman"/>
        </w:rPr>
        <w:t xml:space="preserve"> </w:t>
      </w:r>
      <w:r>
        <w:rPr>
          <w:rFonts w:ascii="Times New Roman" w:eastAsia="SimSun" w:hAnsi="Times New Roman"/>
          <w:vertAlign w:val="superscript"/>
        </w:rPr>
        <w:t>[28]</w:t>
      </w:r>
      <w:r>
        <w:rPr>
          <w:rFonts w:ascii="Times New Roman" w:eastAsia="SimSun" w:hAnsi="Times New Roman"/>
        </w:rPr>
        <w:t xml:space="preserve">. Currently, insufficient collaboration among different disciplines and fragmented efforts lead to the fragmentation of proactive health resources within hospitals, making it difficult to form </w:t>
      </w:r>
      <w:r>
        <w:rPr>
          <w:rFonts w:ascii="Times New Roman" w:eastAsia="SimSun" w:hAnsi="Times New Roman"/>
        </w:rPr>
        <w:t>synergy. Second, strengthen external resource linkage, establish medical consortia</w:t>
      </w:r>
      <w:r>
        <w:rPr>
          <w:rFonts w:ascii="Times New Roman" w:eastAsia="SimSun" w:hAnsi="Times New Roman"/>
        </w:rPr>
        <w:t xml:space="preserve"> and compact urban medical groups, deepen collaboration with primary care institutions, and achieve holistic disease management for patients </w:t>
      </w:r>
      <w:r w:rsidR="009F4E0F">
        <w:rPr>
          <w:rFonts w:ascii="Times New Roman" w:eastAsia="SimSun" w:hAnsi="Times New Roman"/>
        </w:rPr>
        <w:t>“</w:t>
      </w:r>
      <w:r>
        <w:rPr>
          <w:rFonts w:ascii="Times New Roman" w:eastAsia="SimSun" w:hAnsi="Times New Roman"/>
        </w:rPr>
        <w:t>before, during, and after diagnosis</w:t>
      </w:r>
      <w:r w:rsidR="009F4E0F">
        <w:rPr>
          <w:rFonts w:ascii="Times New Roman" w:eastAsia="SimSun" w:hAnsi="Times New Roman"/>
        </w:rPr>
        <w:t>”</w:t>
      </w:r>
      <w:r>
        <w:rPr>
          <w:rFonts w:ascii="Times New Roman" w:eastAsia="SimSun" w:hAnsi="Times New Roman"/>
        </w:rPr>
        <w:t xml:space="preserve">. For example, the </w:t>
      </w:r>
      <w:proofErr w:type="spellStart"/>
      <w:r>
        <w:rPr>
          <w:rFonts w:ascii="Times New Roman" w:eastAsia="SimSun" w:hAnsi="Times New Roman"/>
        </w:rPr>
        <w:t>Dapeng</w:t>
      </w:r>
      <w:proofErr w:type="spellEnd"/>
      <w:r>
        <w:rPr>
          <w:rFonts w:ascii="Times New Roman" w:eastAsia="SimSun" w:hAnsi="Times New Roman"/>
        </w:rPr>
        <w:t xml:space="preserve"> New District in Shenzhen guided the</w:t>
      </w:r>
      <w:r>
        <w:rPr>
          <w:rFonts w:ascii="Times New Roman" w:eastAsia="SimSun" w:hAnsi="Times New Roman"/>
        </w:rPr>
        <w:t xml:space="preserve"> </w:t>
      </w:r>
      <w:r>
        <w:rPr>
          <w:rFonts w:ascii="Times New Roman" w:eastAsia="SimSun" w:hAnsi="Times New Roman"/>
        </w:rPr>
        <w:t>sinking of high-quality medical resources through a compact medical consortium</w:t>
      </w:r>
      <w:r>
        <w:rPr>
          <w:rFonts w:ascii="Times New Roman" w:eastAsia="SimSun" w:hAnsi="Times New Roman"/>
        </w:rPr>
        <w:t>, leveraged multidisciplinary cooperation, and improved multiple key indicators for chronic disease prevention and control year by year</w:t>
      </w:r>
      <w:r w:rsidR="00116D90">
        <w:rPr>
          <w:rFonts w:ascii="Times New Roman" w:eastAsia="SimSun" w:hAnsi="Times New Roman"/>
        </w:rPr>
        <w:t xml:space="preserve"> </w:t>
      </w:r>
      <w:r w:rsidR="00116D90">
        <w:rPr>
          <w:rFonts w:ascii="Times New Roman" w:eastAsia="SimSun" w:hAnsi="Times New Roman"/>
          <w:vertAlign w:val="superscript"/>
        </w:rPr>
        <w:t>[29]</w:t>
      </w:r>
      <w:r>
        <w:rPr>
          <w:rFonts w:ascii="Times New Roman" w:eastAsia="SimSun" w:hAnsi="Times New Roman"/>
        </w:rPr>
        <w:t>. The proportion of primary care diagnoses increased from 31.69% to 57.29%, and residents</w:t>
      </w:r>
      <w:r w:rsidR="009F4E0F">
        <w:rPr>
          <w:rFonts w:ascii="Times New Roman" w:eastAsia="SimSun" w:hAnsi="Times New Roman"/>
        </w:rPr>
        <w:t>’</w:t>
      </w:r>
      <w:r>
        <w:rPr>
          <w:rFonts w:ascii="Times New Roman" w:eastAsia="SimSun" w:hAnsi="Times New Roman"/>
        </w:rPr>
        <w:t xml:space="preserve"> health literacy levels improved from 39.1% to 50.82%</w:t>
      </w:r>
      <w:r w:rsidR="00116D90">
        <w:rPr>
          <w:rFonts w:ascii="Times New Roman" w:eastAsia="SimSun" w:hAnsi="Times New Roman"/>
        </w:rPr>
        <w:t xml:space="preserve"> </w:t>
      </w:r>
      <w:r>
        <w:rPr>
          <w:rFonts w:ascii="Times New Roman" w:eastAsia="SimSun" w:hAnsi="Times New Roman"/>
          <w:vertAlign w:val="superscript"/>
        </w:rPr>
        <w:t>[29]</w:t>
      </w:r>
      <w:r>
        <w:rPr>
          <w:rFonts w:ascii="Times New Roman" w:eastAsia="SimSun" w:hAnsi="Times New Roman"/>
        </w:rPr>
        <w:t>. The Third People</w:t>
      </w:r>
      <w:r w:rsidR="009F4E0F">
        <w:rPr>
          <w:rFonts w:ascii="Times New Roman" w:eastAsia="SimSun" w:hAnsi="Times New Roman"/>
        </w:rPr>
        <w:t>’</w:t>
      </w:r>
      <w:r>
        <w:rPr>
          <w:rFonts w:ascii="Times New Roman" w:eastAsia="SimSun" w:hAnsi="Times New Roman"/>
        </w:rPr>
        <w:t>s Hospital of Shenzhen constructed an integration ring for medical prevention and treatment for MASLD</w:t>
      </w:r>
      <w:r>
        <w:rPr>
          <w:rFonts w:ascii="Times New Roman" w:eastAsia="SimSun" w:hAnsi="Times New Roman"/>
        </w:rPr>
        <w:t xml:space="preserve">, relying on medical consortia and specialist alliances to jointly build a </w:t>
      </w:r>
      <w:r w:rsidR="009F4E0F">
        <w:rPr>
          <w:rFonts w:ascii="Times New Roman" w:eastAsia="SimSun" w:hAnsi="Times New Roman"/>
        </w:rPr>
        <w:t>“</w:t>
      </w:r>
      <w:r>
        <w:rPr>
          <w:rFonts w:ascii="Times New Roman" w:eastAsia="SimSun" w:hAnsi="Times New Roman"/>
        </w:rPr>
        <w:t>community-hospital</w:t>
      </w:r>
      <w:r w:rsidR="009F4E0F">
        <w:rPr>
          <w:rFonts w:ascii="Times New Roman" w:eastAsia="SimSun" w:hAnsi="Times New Roman"/>
        </w:rPr>
        <w:t>”</w:t>
      </w:r>
      <w:r>
        <w:rPr>
          <w:rFonts w:ascii="Times New Roman" w:eastAsia="SimSun" w:hAnsi="Times New Roman"/>
        </w:rPr>
        <w:t xml:space="preserve"> prevention and treatment system, forming an efficient two-way referral model, achieving medical resource integration and horizontal service connectivity, and providing patients with integrated, lifelong proactive health services for </w:t>
      </w:r>
      <w:r w:rsidR="009F4E0F">
        <w:rPr>
          <w:rFonts w:ascii="Times New Roman" w:eastAsia="SimSun" w:hAnsi="Times New Roman"/>
        </w:rPr>
        <w:t>“</w:t>
      </w:r>
      <w:r>
        <w:rPr>
          <w:rFonts w:ascii="Times New Roman" w:eastAsia="SimSun" w:hAnsi="Times New Roman"/>
        </w:rPr>
        <w:t>prevention, screening, diagnosis, treatment, and rehabilitation</w:t>
      </w:r>
      <w:r w:rsidR="009F4E0F">
        <w:rPr>
          <w:rFonts w:ascii="Times New Roman" w:eastAsia="SimSun" w:hAnsi="Times New Roman"/>
        </w:rPr>
        <w:t>”</w:t>
      </w:r>
      <w:r w:rsidR="00114FB2">
        <w:rPr>
          <w:rFonts w:ascii="Times New Roman" w:eastAsia="SimSun" w:hAnsi="Times New Roman"/>
        </w:rPr>
        <w:t xml:space="preserve"> </w:t>
      </w:r>
      <w:r w:rsidR="00114FB2">
        <w:rPr>
          <w:rFonts w:ascii="Times New Roman" w:eastAsia="SimSun" w:hAnsi="Times New Roman"/>
          <w:vertAlign w:val="superscript"/>
        </w:rPr>
        <w:t>[30]</w:t>
      </w:r>
      <w:r>
        <w:rPr>
          <w:rFonts w:ascii="Times New Roman" w:eastAsia="SimSun" w:hAnsi="Times New Roman"/>
        </w:rPr>
        <w:t xml:space="preserve">. Finally, strengthen technological support to enhance the efficiency of proactive health management. Promote the transformation and application of scientific and technological achievements, such as constructing integrated proactive health artificial intelligence application scenarios for families, communities, and hospitals, developing proactive health technical standards and norms through technological integration and innovation, and facilitating the popularization and sharing of high-quality medical and </w:t>
      </w:r>
      <w:r>
        <w:rPr>
          <w:rFonts w:ascii="Times New Roman" w:eastAsia="SimSun" w:hAnsi="Times New Roman"/>
        </w:rPr>
        <w:t xml:space="preserve">health resources through information technology. Luo Yinghua et al. proposed constructing a </w:t>
      </w:r>
      <w:r w:rsidR="009F4E0F">
        <w:rPr>
          <w:rFonts w:ascii="Times New Roman" w:eastAsia="SimSun" w:hAnsi="Times New Roman"/>
        </w:rPr>
        <w:t>“</w:t>
      </w:r>
      <w:r>
        <w:rPr>
          <w:rFonts w:ascii="Times New Roman" w:eastAsia="SimSun" w:hAnsi="Times New Roman"/>
        </w:rPr>
        <w:t>3</w:t>
      </w:r>
      <w:r w:rsidR="00E55CE1">
        <w:rPr>
          <w:rFonts w:ascii="Times New Roman" w:eastAsia="SimSun" w:hAnsi="Times New Roman"/>
        </w:rPr>
        <w:t xml:space="preserve"> </w:t>
      </w:r>
      <w:r>
        <w:rPr>
          <w:rFonts w:ascii="Times New Roman" w:eastAsia="SimSun" w:hAnsi="Times New Roman"/>
        </w:rPr>
        <w:t>+</w:t>
      </w:r>
      <w:r w:rsidR="00E55CE1">
        <w:rPr>
          <w:rFonts w:ascii="Times New Roman" w:eastAsia="SimSun" w:hAnsi="Times New Roman"/>
        </w:rPr>
        <w:t xml:space="preserve"> </w:t>
      </w:r>
      <w:r>
        <w:rPr>
          <w:rFonts w:ascii="Times New Roman" w:eastAsia="SimSun" w:hAnsi="Times New Roman"/>
        </w:rPr>
        <w:t>1</w:t>
      </w:r>
      <w:r w:rsidR="00E55CE1">
        <w:rPr>
          <w:rFonts w:ascii="Times New Roman" w:eastAsia="SimSun" w:hAnsi="Times New Roman"/>
        </w:rPr>
        <w:t xml:space="preserve"> </w:t>
      </w:r>
      <w:r>
        <w:rPr>
          <w:rFonts w:ascii="Times New Roman" w:eastAsia="SimSun" w:hAnsi="Times New Roman"/>
        </w:rPr>
        <w:t>+</w:t>
      </w:r>
      <w:r w:rsidR="00E55CE1">
        <w:rPr>
          <w:rFonts w:ascii="Times New Roman" w:eastAsia="SimSun" w:hAnsi="Times New Roman"/>
        </w:rPr>
        <w:t xml:space="preserve"> </w:t>
      </w:r>
      <w:r>
        <w:rPr>
          <w:rFonts w:ascii="Times New Roman" w:eastAsia="SimSun" w:hAnsi="Times New Roman"/>
        </w:rPr>
        <w:t>2</w:t>
      </w:r>
      <w:r w:rsidR="009F4E0F">
        <w:rPr>
          <w:rFonts w:ascii="Times New Roman" w:eastAsia="SimSun" w:hAnsi="Times New Roman"/>
        </w:rPr>
        <w:t>”</w:t>
      </w:r>
      <w:r>
        <w:rPr>
          <w:rFonts w:ascii="Times New Roman" w:eastAsia="SimSun" w:hAnsi="Times New Roman"/>
        </w:rPr>
        <w:t xml:space="preserve"> health management cloud platform to provide patients with integrated management services before, during, and after disease diagnosis</w:t>
      </w:r>
      <w:r w:rsidR="00E55CE1">
        <w:rPr>
          <w:rFonts w:ascii="Times New Roman" w:eastAsia="SimSun" w:hAnsi="Times New Roman"/>
        </w:rPr>
        <w:t xml:space="preserve">, </w:t>
      </w:r>
      <w:r w:rsidR="009F4E0F">
        <w:rPr>
          <w:rFonts w:ascii="Times New Roman" w:eastAsia="SimSun" w:hAnsi="Times New Roman"/>
        </w:rPr>
        <w:t>“</w:t>
      </w:r>
      <w:r>
        <w:rPr>
          <w:rFonts w:ascii="Times New Roman" w:eastAsia="SimSun" w:hAnsi="Times New Roman"/>
        </w:rPr>
        <w:t>3</w:t>
      </w:r>
      <w:r w:rsidR="009F4E0F">
        <w:rPr>
          <w:rFonts w:ascii="Times New Roman" w:eastAsia="SimSun" w:hAnsi="Times New Roman"/>
        </w:rPr>
        <w:t>”</w:t>
      </w:r>
      <w:r>
        <w:rPr>
          <w:rFonts w:ascii="Times New Roman" w:eastAsia="SimSun" w:hAnsi="Times New Roman"/>
        </w:rPr>
        <w:t xml:space="preserve"> refers to three databases (outpatient, inpatient, and physical examination databases), </w:t>
      </w:r>
      <w:r w:rsidR="009F4E0F">
        <w:rPr>
          <w:rFonts w:ascii="Times New Roman" w:eastAsia="SimSun" w:hAnsi="Times New Roman"/>
        </w:rPr>
        <w:t>“</w:t>
      </w:r>
      <w:r>
        <w:rPr>
          <w:rFonts w:ascii="Times New Roman" w:eastAsia="SimSun" w:hAnsi="Times New Roman"/>
        </w:rPr>
        <w:t>1</w:t>
      </w:r>
      <w:r w:rsidR="009F4E0F">
        <w:rPr>
          <w:rFonts w:ascii="Times New Roman" w:eastAsia="SimSun" w:hAnsi="Times New Roman"/>
        </w:rPr>
        <w:t>”</w:t>
      </w:r>
      <w:r>
        <w:rPr>
          <w:rFonts w:ascii="Times New Roman" w:eastAsia="SimSun" w:hAnsi="Times New Roman"/>
        </w:rPr>
        <w:t xml:space="preserve"> refers to one big data center, and </w:t>
      </w:r>
      <w:r w:rsidR="009F4E0F">
        <w:rPr>
          <w:rFonts w:ascii="Times New Roman" w:eastAsia="SimSun" w:hAnsi="Times New Roman"/>
        </w:rPr>
        <w:t>“</w:t>
      </w:r>
      <w:r>
        <w:rPr>
          <w:rFonts w:ascii="Times New Roman" w:eastAsia="SimSun" w:hAnsi="Times New Roman"/>
        </w:rPr>
        <w:t>2</w:t>
      </w:r>
      <w:r w:rsidR="009F4E0F">
        <w:rPr>
          <w:rFonts w:ascii="Times New Roman" w:eastAsia="SimSun" w:hAnsi="Times New Roman"/>
        </w:rPr>
        <w:t>”</w:t>
      </w:r>
      <w:r>
        <w:rPr>
          <w:rFonts w:ascii="Times New Roman" w:eastAsia="SimSun" w:hAnsi="Times New Roman"/>
        </w:rPr>
        <w:t xml:space="preserve"> refers to two platforms (multidisciplinary health management platform and proactive health management platform)</w:t>
      </w:r>
      <w:r w:rsidR="00E55CE1">
        <w:rPr>
          <w:rFonts w:ascii="Times New Roman" w:eastAsia="SimSun" w:hAnsi="Times New Roman"/>
        </w:rPr>
        <w:t xml:space="preserve"> </w:t>
      </w:r>
      <w:r>
        <w:rPr>
          <w:rFonts w:ascii="Times New Roman" w:eastAsia="SimSun" w:hAnsi="Times New Roman"/>
          <w:vertAlign w:val="superscript"/>
        </w:rPr>
        <w:t>[31]</w:t>
      </w:r>
      <w:r>
        <w:rPr>
          <w:rFonts w:ascii="Times New Roman" w:eastAsia="SimSun" w:hAnsi="Times New Roman"/>
        </w:rPr>
        <w:t xml:space="preserve">. </w:t>
      </w:r>
    </w:p>
    <w:p w14:paraId="17ED24C8"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9"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5</w:t>
      </w:r>
      <w:r>
        <w:rPr>
          <w:rFonts w:ascii="Times New Roman" w:eastAsia="SimSun" w:hAnsi="Times New Roman"/>
          <w:b/>
          <w:bCs/>
        </w:rPr>
        <w:t>.3</w:t>
      </w:r>
      <w:r>
        <w:rPr>
          <w:rFonts w:ascii="Times New Roman" w:eastAsia="SimSun" w:hAnsi="Times New Roman"/>
          <w:b/>
          <w:bCs/>
        </w:rPr>
        <w:t>.</w:t>
      </w:r>
      <w:r>
        <w:rPr>
          <w:rFonts w:ascii="Times New Roman" w:eastAsia="SimSun" w:hAnsi="Times New Roman"/>
          <w:b/>
          <w:bCs/>
        </w:rPr>
        <w:t xml:space="preserve"> Leveraging the pivotal role of communities as a guarantee for continuous management </w:t>
      </w:r>
    </w:p>
    <w:p w14:paraId="17ED24CA" w14:textId="7DB4A3B4"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Communities serve as the primary frontline for health promotion and guiding residents to implement proactive health management</w:t>
      </w:r>
      <w:r w:rsidR="00E55CE1">
        <w:rPr>
          <w:rFonts w:ascii="Times New Roman" w:eastAsia="SimSun" w:hAnsi="Times New Roman"/>
        </w:rPr>
        <w:t xml:space="preserve"> </w:t>
      </w:r>
      <w:r>
        <w:rPr>
          <w:rFonts w:ascii="Times New Roman" w:eastAsia="SimSun" w:hAnsi="Times New Roman"/>
          <w:vertAlign w:val="superscript"/>
        </w:rPr>
        <w:t>[32]</w:t>
      </w:r>
      <w:r w:rsidR="00E55CE1">
        <w:rPr>
          <w:rFonts w:ascii="Times New Roman" w:eastAsia="SimSun" w:hAnsi="Times New Roman"/>
        </w:rPr>
        <w:t>.</w:t>
      </w:r>
      <w:r>
        <w:rPr>
          <w:rFonts w:ascii="Times New Roman" w:eastAsia="SimSun" w:hAnsi="Times New Roman"/>
        </w:rPr>
        <w:t xml:space="preserve"> </w:t>
      </w:r>
      <w:r w:rsidR="00E55CE1">
        <w:rPr>
          <w:rFonts w:ascii="Times New Roman" w:eastAsia="SimSun" w:hAnsi="Times New Roman"/>
        </w:rPr>
        <w:t>T</w:t>
      </w:r>
      <w:r>
        <w:rPr>
          <w:rFonts w:ascii="Times New Roman" w:eastAsia="SimSun" w:hAnsi="Times New Roman"/>
        </w:rPr>
        <w:t>hey are also crucial hubs connecting hospitals and individuals, playing a vital role in ensuring the sustainability and effectiveness of non-pharmacological interventions for MASLD. Communities form close collaborations with hospitals through medical consortia, establish electronic health records for residents, conduct preliminary screenings for high-risk populations of MASLD, and achieve holistic lifelong management for patients through two-way referral mechanisms. In terms of health education, adopt a com</w:t>
      </w:r>
      <w:r>
        <w:rPr>
          <w:rFonts w:ascii="Times New Roman" w:eastAsia="SimSun" w:hAnsi="Times New Roman"/>
        </w:rPr>
        <w:t>bination of online and offline diversified approaches, such as distributing promotional brochures, holding health lectures, and pushing science popularization videos and public account articles, to gradually enhance residents</w:t>
      </w:r>
      <w:r w:rsidR="009F4E0F">
        <w:rPr>
          <w:rFonts w:ascii="Times New Roman" w:eastAsia="SimSun" w:hAnsi="Times New Roman"/>
        </w:rPr>
        <w:t>’</w:t>
      </w:r>
      <w:r>
        <w:rPr>
          <w:rFonts w:ascii="Times New Roman" w:eastAsia="SimSun" w:hAnsi="Times New Roman"/>
        </w:rPr>
        <w:t xml:space="preserve"> awareness of MASLD</w:t>
      </w:r>
      <w:r w:rsidR="00E55CE1">
        <w:rPr>
          <w:rFonts w:ascii="Times New Roman" w:eastAsia="SimSun" w:hAnsi="Times New Roman"/>
        </w:rPr>
        <w:t xml:space="preserve"> </w:t>
      </w:r>
      <w:r>
        <w:rPr>
          <w:rFonts w:ascii="Times New Roman" w:eastAsia="SimSun" w:hAnsi="Times New Roman"/>
          <w:vertAlign w:val="superscript"/>
        </w:rPr>
        <w:t>[33]</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L</w:t>
      </w:r>
      <w:r>
        <w:rPr>
          <w:rFonts w:ascii="Times New Roman" w:eastAsia="SimSun" w:hAnsi="Times New Roman"/>
        </w:rPr>
        <w:t>everage the advantages of peer support by having nursing staff organize self-management groups and promote interaction among peers through regular activities, enhancing patients</w:t>
      </w:r>
      <w:r w:rsidR="009F4E0F">
        <w:rPr>
          <w:rFonts w:ascii="Times New Roman" w:eastAsia="SimSun" w:hAnsi="Times New Roman"/>
        </w:rPr>
        <w:t>’</w:t>
      </w:r>
      <w:r>
        <w:rPr>
          <w:rFonts w:ascii="Times New Roman" w:eastAsia="SimSun" w:hAnsi="Times New Roman"/>
        </w:rPr>
        <w:t xml:space="preserve"> self-efficacy and assisting them in changing unhealthy behaviors and lifestyles and improving self-management abilities</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R</w:t>
      </w:r>
      <w:r>
        <w:rPr>
          <w:rFonts w:ascii="Times New Roman" w:eastAsia="SimSun" w:hAnsi="Times New Roman"/>
        </w:rPr>
        <w:t>ely on family doctor contract services, with nursing staff providing regular follow-up, health assessments, and personalized guidance for residents</w:t>
      </w:r>
      <w:r>
        <w:rPr>
          <w:rFonts w:ascii="Times New Roman" w:eastAsia="SimSun" w:hAnsi="Times New Roman" w:hint="eastAsia"/>
        </w:rPr>
        <w:t>.</w:t>
      </w:r>
      <w:r>
        <w:rPr>
          <w:rFonts w:ascii="Times New Roman" w:eastAsia="SimSun" w:hAnsi="Times New Roman"/>
        </w:rPr>
        <w:t xml:space="preserve"> </w:t>
      </w:r>
      <w:r>
        <w:rPr>
          <w:rFonts w:ascii="Times New Roman" w:eastAsia="SimSun" w:hAnsi="Times New Roman" w:hint="eastAsia"/>
        </w:rPr>
        <w:t>S</w:t>
      </w:r>
      <w:r>
        <w:rPr>
          <w:rFonts w:ascii="Times New Roman" w:eastAsia="SimSun" w:hAnsi="Times New Roman"/>
        </w:rPr>
        <w:t>imultaneously optimize the community environment and improve resource allocation to create a supportive health atmosphere. Finally, healthcare professionals need to strengthen the cultivation of proactive health awareness to promote the improvement of residents</w:t>
      </w:r>
      <w:r w:rsidR="009F4E0F">
        <w:rPr>
          <w:rFonts w:ascii="Times New Roman" w:eastAsia="SimSun" w:hAnsi="Times New Roman"/>
        </w:rPr>
        <w:t>’</w:t>
      </w:r>
      <w:r>
        <w:rPr>
          <w:rFonts w:ascii="Times New Roman" w:eastAsia="SimSun" w:hAnsi="Times New Roman"/>
        </w:rPr>
        <w:t xml:space="preserve"> health literacy</w:t>
      </w:r>
      <w:r w:rsidR="00E55CE1">
        <w:rPr>
          <w:rFonts w:ascii="Times New Roman" w:eastAsia="SimSun" w:hAnsi="Times New Roman"/>
        </w:rPr>
        <w:t xml:space="preserve"> </w:t>
      </w:r>
      <w:r>
        <w:rPr>
          <w:rFonts w:ascii="Times New Roman" w:eastAsia="SimSun" w:hAnsi="Times New Roman"/>
          <w:vertAlign w:val="superscript"/>
        </w:rPr>
        <w:t>[34]</w:t>
      </w:r>
      <w:r>
        <w:rPr>
          <w:rFonts w:ascii="Times New Roman" w:eastAsia="SimSun" w:hAnsi="Times New Roman"/>
        </w:rPr>
        <w:t>.</w:t>
      </w:r>
    </w:p>
    <w:p w14:paraId="17ED24CB"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C"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6</w:t>
      </w:r>
      <w:r>
        <w:rPr>
          <w:rFonts w:ascii="Times New Roman" w:eastAsia="SimSun" w:hAnsi="Times New Roman"/>
          <w:b/>
          <w:bCs/>
        </w:rPr>
        <w:t>.</w:t>
      </w:r>
      <w:r>
        <w:rPr>
          <w:rFonts w:ascii="Times New Roman" w:eastAsia="SimSun" w:hAnsi="Times New Roman"/>
          <w:b/>
          <w:bCs/>
        </w:rPr>
        <w:t xml:space="preserve"> Conclusion </w:t>
      </w:r>
    </w:p>
    <w:p w14:paraId="17ED24CD" w14:textId="77777777"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 xml:space="preserve">MASLD is not a single liver lesion but a specific manifestation of systemic metabolic disorders in the liver, often accompanied by multisystem complications such as endocrine disorders, cardiovascular diseases, and chronic kidney diseases. Therefore, it must be managed through </w:t>
      </w:r>
      <w:r>
        <w:rPr>
          <w:rFonts w:ascii="Times New Roman" w:eastAsia="SimSun" w:hAnsi="Times New Roman"/>
        </w:rPr>
        <w:lastRenderedPageBreak/>
        <w:t>multidisciplinary collaboration. This study clarifies the difficulties and challenges currently faced by multidisciplinary management of MASLD and explores the division of responsibilities among individuals, hospitals, and communities in multidisciplinary management based on the concept of proactive health. However, how to effectively stimulate the initiative of all parties in collaboration remains a core issue that urgently needs to be addressed.</w:t>
      </w:r>
    </w:p>
    <w:p w14:paraId="17ED24CE"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CF"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hint="eastAsia"/>
          <w:b/>
          <w:bCs/>
        </w:rPr>
        <w:t>Funding</w:t>
      </w:r>
    </w:p>
    <w:p w14:paraId="17ED24D0" w14:textId="15F91EEA" w:rsidR="00A23ACE" w:rsidRDefault="0028790E" w:rsidP="0042586E">
      <w:pPr>
        <w:pStyle w:val="NormalWeb"/>
        <w:widowControl/>
        <w:snapToGrid w:val="0"/>
        <w:spacing w:beforeAutospacing="0" w:afterAutospacing="0"/>
        <w:jc w:val="both"/>
        <w:rPr>
          <w:rFonts w:ascii="Times New Roman" w:eastAsia="SimSun" w:hAnsi="Times New Roman"/>
        </w:rPr>
      </w:pPr>
      <w:r>
        <w:rPr>
          <w:rFonts w:ascii="Times New Roman" w:eastAsia="SimSun" w:hAnsi="Times New Roman"/>
        </w:rPr>
        <w:t>Health Science and Technology Program of Hangzhou Health Commission (</w:t>
      </w:r>
      <w:r>
        <w:rPr>
          <w:rFonts w:ascii="Times New Roman" w:eastAsia="SimSun" w:hAnsi="Times New Roman" w:hint="eastAsia"/>
        </w:rPr>
        <w:t>Project</w:t>
      </w:r>
      <w:r>
        <w:rPr>
          <w:rFonts w:ascii="Times New Roman" w:eastAsia="SimSun" w:hAnsi="Times New Roman"/>
        </w:rPr>
        <w:t xml:space="preserve"> No.</w:t>
      </w:r>
      <w:r w:rsidR="00E55CE1">
        <w:rPr>
          <w:rFonts w:ascii="Times New Roman" w:eastAsia="SimSun" w:hAnsi="Times New Roman"/>
        </w:rPr>
        <w:t>:</w:t>
      </w:r>
      <w:r>
        <w:rPr>
          <w:rFonts w:ascii="Times New Roman" w:eastAsia="SimSun" w:hAnsi="Times New Roman"/>
        </w:rPr>
        <w:t xml:space="preserve"> A20240364); Medical and Health Science and Technology Program of </w:t>
      </w:r>
      <w:proofErr w:type="spellStart"/>
      <w:r>
        <w:rPr>
          <w:rFonts w:ascii="Times New Roman" w:eastAsia="SimSun" w:hAnsi="Times New Roman"/>
        </w:rPr>
        <w:t>Gongshu</w:t>
      </w:r>
      <w:proofErr w:type="spellEnd"/>
      <w:r>
        <w:rPr>
          <w:rFonts w:ascii="Times New Roman" w:eastAsia="SimSun" w:hAnsi="Times New Roman"/>
        </w:rPr>
        <w:t xml:space="preserve"> District (</w:t>
      </w:r>
      <w:r>
        <w:rPr>
          <w:rFonts w:ascii="Times New Roman" w:eastAsia="SimSun" w:hAnsi="Times New Roman" w:hint="eastAsia"/>
        </w:rPr>
        <w:t>Project</w:t>
      </w:r>
      <w:r>
        <w:rPr>
          <w:rFonts w:ascii="Times New Roman" w:eastAsia="SimSun" w:hAnsi="Times New Roman"/>
        </w:rPr>
        <w:t xml:space="preserve"> No.</w:t>
      </w:r>
      <w:r w:rsidR="00E55CE1">
        <w:rPr>
          <w:rFonts w:ascii="Times New Roman" w:eastAsia="SimSun" w:hAnsi="Times New Roman"/>
        </w:rPr>
        <w:t>:</w:t>
      </w:r>
      <w:r>
        <w:rPr>
          <w:rFonts w:ascii="Times New Roman" w:eastAsia="SimSun" w:hAnsi="Times New Roman"/>
        </w:rPr>
        <w:t xml:space="preserve"> A202409)</w:t>
      </w:r>
    </w:p>
    <w:p w14:paraId="17ED24D1"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D2" w14:textId="77777777" w:rsidR="00A23ACE" w:rsidRDefault="0028790E" w:rsidP="0042586E">
      <w:pPr>
        <w:snapToGrid w:val="0"/>
        <w:rPr>
          <w:rFonts w:ascii="Times New Roman" w:hAnsi="Times New Roman"/>
          <w:b/>
          <w:bCs/>
          <w:sz w:val="24"/>
        </w:rPr>
      </w:pPr>
      <w:bookmarkStart w:id="0" w:name="_Hlk181689731"/>
      <w:r>
        <w:rPr>
          <w:rFonts w:ascii="Times New Roman" w:hAnsi="Times New Roman"/>
          <w:b/>
          <w:bCs/>
          <w:sz w:val="24"/>
        </w:rPr>
        <w:t>Disclosure statement</w:t>
      </w:r>
    </w:p>
    <w:p w14:paraId="17ED24D3" w14:textId="77777777" w:rsidR="00A23ACE" w:rsidRDefault="0028790E" w:rsidP="0042586E">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17ED24D4" w14:textId="77777777" w:rsidR="00A23ACE" w:rsidRDefault="00A23ACE" w:rsidP="0042586E">
      <w:pPr>
        <w:pStyle w:val="NormalWeb"/>
        <w:widowControl/>
        <w:snapToGrid w:val="0"/>
        <w:spacing w:beforeAutospacing="0" w:afterAutospacing="0"/>
        <w:jc w:val="both"/>
        <w:rPr>
          <w:rFonts w:ascii="Times New Roman" w:eastAsia="SimSun" w:hAnsi="Times New Roman"/>
        </w:rPr>
      </w:pPr>
    </w:p>
    <w:p w14:paraId="17ED24D5" w14:textId="77777777" w:rsidR="00A23ACE" w:rsidRDefault="0028790E" w:rsidP="0042586E">
      <w:pPr>
        <w:pStyle w:val="NormalWeb"/>
        <w:widowControl/>
        <w:snapToGrid w:val="0"/>
        <w:spacing w:beforeAutospacing="0" w:afterAutospacing="0"/>
        <w:jc w:val="both"/>
        <w:rPr>
          <w:rFonts w:ascii="Times New Roman" w:eastAsia="SimSun" w:hAnsi="Times New Roman"/>
          <w:b/>
          <w:bCs/>
        </w:rPr>
      </w:pPr>
      <w:r>
        <w:rPr>
          <w:rFonts w:ascii="Times New Roman" w:eastAsia="SimSun" w:hAnsi="Times New Roman"/>
          <w:b/>
          <w:bCs/>
        </w:rPr>
        <w:t xml:space="preserve">References </w:t>
      </w:r>
    </w:p>
    <w:p w14:paraId="63227261"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 </w:t>
      </w:r>
      <w:r>
        <w:rPr>
          <w:rFonts w:ascii="Times New Roman" w:eastAsia="SimSun" w:hAnsi="Times New Roman"/>
          <w:lang w:val="en-MY"/>
        </w:rPr>
        <w:tab/>
      </w:r>
      <w:r w:rsidRPr="00C47608">
        <w:rPr>
          <w:rFonts w:ascii="Times New Roman" w:eastAsia="SimSun" w:hAnsi="Times New Roman"/>
          <w:lang w:val="en-MY"/>
        </w:rPr>
        <w:t>Riazi K, Azhari H, Charette J, et al., 2022, The Prevalence and Incidence of NAFLD Worldwide: A Systematic Review and Meta-Analysis. The Lancet Gastroenterology &amp; Hepatology, 7(9): 851–861.</w:t>
      </w:r>
    </w:p>
    <w:p w14:paraId="4D6B4A2D"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 </w:t>
      </w:r>
      <w:r>
        <w:rPr>
          <w:rFonts w:ascii="Times New Roman" w:eastAsia="SimSun" w:hAnsi="Times New Roman"/>
          <w:lang w:val="en-MY"/>
        </w:rPr>
        <w:tab/>
      </w:r>
      <w:r w:rsidRPr="00C47608">
        <w:rPr>
          <w:rFonts w:ascii="Times New Roman" w:eastAsia="SimSun" w:hAnsi="Times New Roman"/>
          <w:lang w:val="en-MY"/>
        </w:rPr>
        <w:t>Zhou F, Zhou J, Wang W, et al., 2019, Unexpected Rapid Increase in the Burden of NAFLD in China From 2008 to 2018: A Systematic Review and Meta-Analysis. Hepatology, 70(4): 1119–1133.</w:t>
      </w:r>
    </w:p>
    <w:p w14:paraId="4CF7A093"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[3] </w:t>
      </w:r>
      <w:r>
        <w:rPr>
          <w:rFonts w:ascii="Times New Roman" w:eastAsia="SimSun" w:hAnsi="Times New Roman"/>
          <w:lang w:val="en-MY"/>
        </w:rPr>
        <w:tab/>
      </w:r>
      <w:r w:rsidRPr="00C47608">
        <w:rPr>
          <w:rFonts w:ascii="Times New Roman" w:eastAsia="SimSun" w:hAnsi="Times New Roman"/>
          <w:lang w:val="en-MY"/>
        </w:rPr>
        <w:t>The State Council, 2016, Notice of the State Council on Issuing the "13th Five-Year Plan" for Health and Wellness: GF [2016] No. 77.</w:t>
      </w:r>
    </w:p>
    <w:p w14:paraId="0DAA27DA"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[4] </w:t>
      </w:r>
      <w:r>
        <w:rPr>
          <w:rFonts w:ascii="Times New Roman" w:eastAsia="SimSun" w:hAnsi="Times New Roman"/>
          <w:lang w:val="en-MY"/>
        </w:rPr>
        <w:tab/>
      </w:r>
      <w:r w:rsidRPr="00C47608">
        <w:rPr>
          <w:rFonts w:ascii="Times New Roman" w:eastAsia="SimSun" w:hAnsi="Times New Roman"/>
          <w:lang w:val="en-MY"/>
        </w:rPr>
        <w:t>Chinese Society of Hepatology, Chinese Medical Association, 2024, Guidelines for the Prevention and Treatment of Metabolic (Non-Alcoholic) Fatty Liver Disease (2024 Edition). Chinese Journal of Hepatology, 32(5): 418–434.</w:t>
      </w:r>
    </w:p>
    <w:p w14:paraId="3B1536B5"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[5] </w:t>
      </w:r>
      <w:r>
        <w:rPr>
          <w:rFonts w:ascii="Times New Roman" w:eastAsia="SimSun" w:hAnsi="Times New Roman"/>
          <w:lang w:val="en-MY"/>
        </w:rPr>
        <w:tab/>
      </w:r>
      <w:r w:rsidRPr="00C47608">
        <w:rPr>
          <w:rFonts w:ascii="Times New Roman" w:eastAsia="SimSun" w:hAnsi="Times New Roman"/>
          <w:lang w:val="en-MY"/>
        </w:rPr>
        <w:t xml:space="preserve">Cai X, Lu L, 2025, Multidisciplinary Management Pathways for Patients </w:t>
      </w:r>
      <w:proofErr w:type="gramStart"/>
      <w:r w:rsidRPr="00C47608">
        <w:rPr>
          <w:rFonts w:ascii="Times New Roman" w:eastAsia="SimSun" w:hAnsi="Times New Roman"/>
          <w:lang w:val="en-MY"/>
        </w:rPr>
        <w:t>With</w:t>
      </w:r>
      <w:proofErr w:type="gramEnd"/>
      <w:r w:rsidRPr="00C47608">
        <w:rPr>
          <w:rFonts w:ascii="Times New Roman" w:eastAsia="SimSun" w:hAnsi="Times New Roman"/>
          <w:lang w:val="en-MY"/>
        </w:rPr>
        <w:t xml:space="preserve"> Metabolic-Associated Fatty Liver Disease. Chinese Journal of Hepatology, 33(9): 822–825.</w:t>
      </w:r>
    </w:p>
    <w:p w14:paraId="1A1D942F" w14:textId="77777777" w:rsidR="00C47608" w:rsidRDefault="00C47608" w:rsidP="00C47608">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[6] </w:t>
      </w:r>
      <w:r>
        <w:rPr>
          <w:rFonts w:ascii="Times New Roman" w:eastAsia="SimSun" w:hAnsi="Times New Roman"/>
          <w:lang w:val="en-MY"/>
        </w:rPr>
        <w:tab/>
      </w:r>
      <w:proofErr w:type="spellStart"/>
      <w:r w:rsidRPr="00C47608">
        <w:rPr>
          <w:rFonts w:ascii="Times New Roman" w:eastAsia="SimSun" w:hAnsi="Times New Roman"/>
          <w:lang w:val="en-MY"/>
        </w:rPr>
        <w:t>Moolla</w:t>
      </w:r>
      <w:proofErr w:type="spellEnd"/>
      <w:r w:rsidRPr="00C47608">
        <w:rPr>
          <w:rFonts w:ascii="Times New Roman" w:eastAsia="SimSun" w:hAnsi="Times New Roman"/>
          <w:lang w:val="en-MY"/>
        </w:rPr>
        <w:t xml:space="preserve"> A, Motohashi K, </w:t>
      </w:r>
      <w:proofErr w:type="spellStart"/>
      <w:r w:rsidRPr="00C47608">
        <w:rPr>
          <w:rFonts w:ascii="Times New Roman" w:eastAsia="SimSun" w:hAnsi="Times New Roman"/>
          <w:lang w:val="en-MY"/>
        </w:rPr>
        <w:t>Marjot</w:t>
      </w:r>
      <w:proofErr w:type="spellEnd"/>
      <w:r w:rsidRPr="00C47608">
        <w:rPr>
          <w:rFonts w:ascii="Times New Roman" w:eastAsia="SimSun" w:hAnsi="Times New Roman"/>
          <w:lang w:val="en-MY"/>
        </w:rPr>
        <w:t xml:space="preserve"> T, et al., 2019, A Multidisciplinary Approach to the Management of NAFLD Is Associated </w:t>
      </w:r>
      <w:r>
        <w:rPr>
          <w:rFonts w:ascii="Times New Roman" w:eastAsia="SimSun" w:hAnsi="Times New Roman"/>
          <w:lang w:val="en-MY"/>
        </w:rPr>
        <w:t>w</w:t>
      </w:r>
      <w:r w:rsidRPr="00C47608">
        <w:rPr>
          <w:rFonts w:ascii="Times New Roman" w:eastAsia="SimSun" w:hAnsi="Times New Roman"/>
          <w:lang w:val="en-MY"/>
        </w:rPr>
        <w:t>ith Improvement in Markers of Liver and Cardio-Metabolic Health. Frontline Gastroenterology, 10(4): 337–346.</w:t>
      </w:r>
    </w:p>
    <w:p w14:paraId="50ADEC4C"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[7] </w:t>
      </w:r>
      <w:r>
        <w:rPr>
          <w:rFonts w:ascii="Times New Roman" w:eastAsia="SimSun" w:hAnsi="Times New Roman"/>
          <w:lang w:val="en-MY"/>
        </w:rPr>
        <w:tab/>
      </w:r>
      <w:r w:rsidRPr="00C47608">
        <w:rPr>
          <w:rFonts w:ascii="Times New Roman" w:eastAsia="SimSun" w:hAnsi="Times New Roman"/>
          <w:lang w:val="en-MY"/>
        </w:rPr>
        <w:t xml:space="preserve">Yeh M, Dai C, Huang C, et al., 2024, The Efficacy of Multi-Disciplinary Lifestyle Modifications in Taiwanese </w:t>
      </w:r>
      <w:proofErr w:type="spellStart"/>
      <w:r w:rsidRPr="00C47608">
        <w:rPr>
          <w:rFonts w:ascii="Times New Roman" w:eastAsia="SimSun" w:hAnsi="Times New Roman"/>
          <w:lang w:val="en-MY"/>
        </w:rPr>
        <w:t>Nonalcoholic</w:t>
      </w:r>
      <w:proofErr w:type="spellEnd"/>
      <w:r w:rsidRPr="00C47608">
        <w:rPr>
          <w:rFonts w:ascii="Times New Roman" w:eastAsia="SimSun" w:hAnsi="Times New Roman"/>
          <w:lang w:val="en-MY"/>
        </w:rPr>
        <w:t xml:space="preserve"> Steatohepatitis Patients. Kaohsiung Journal of Medical Sciences, 40(6): 575–582.</w:t>
      </w:r>
    </w:p>
    <w:p w14:paraId="4A9E2513"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[8] </w:t>
      </w:r>
      <w:r w:rsidR="00B83AEA">
        <w:rPr>
          <w:rFonts w:ascii="Times New Roman" w:eastAsia="SimSun" w:hAnsi="Times New Roman"/>
          <w:lang w:val="en-MY"/>
        </w:rPr>
        <w:tab/>
      </w:r>
      <w:r w:rsidRPr="00C47608">
        <w:rPr>
          <w:rFonts w:ascii="Times New Roman" w:eastAsia="SimSun" w:hAnsi="Times New Roman"/>
          <w:lang w:val="en-MY"/>
        </w:rPr>
        <w:t>Cai H, Liang H, Shi L, et al., 2025, Enhancing MAFLD Care: Efficacy of a Multidisciplinary Community Intervention on Self-Management and Hepatic Outcomes. Inquiry: A Journal of Medical Care Organization, Provision and Financing, 62: 469580251380071.</w:t>
      </w:r>
    </w:p>
    <w:p w14:paraId="5D6A7507"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[9] </w:t>
      </w:r>
      <w:r w:rsidR="00B83AEA">
        <w:rPr>
          <w:rFonts w:ascii="Times New Roman" w:eastAsia="SimSun" w:hAnsi="Times New Roman"/>
          <w:lang w:val="en-MY"/>
        </w:rPr>
        <w:tab/>
      </w:r>
      <w:r w:rsidRPr="00C47608">
        <w:rPr>
          <w:rFonts w:ascii="Times New Roman" w:eastAsia="SimSun" w:hAnsi="Times New Roman"/>
          <w:lang w:val="en-MY"/>
        </w:rPr>
        <w:t>Stine J, Bradley D, McCall-Hosenfeld J, et al., 2025, Multidisciplinary Clinic Model Enhances Liver and Metabolic Health Outcomes in Adults With MASH. Hepatology Communications, 9(2): e0649.</w:t>
      </w:r>
    </w:p>
    <w:p w14:paraId="1898F802"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[10] </w:t>
      </w:r>
      <w:r w:rsidR="00B83AEA">
        <w:rPr>
          <w:rFonts w:ascii="Times New Roman" w:eastAsia="SimSun" w:hAnsi="Times New Roman"/>
          <w:lang w:val="en-MY"/>
        </w:rPr>
        <w:tab/>
      </w:r>
      <w:proofErr w:type="spellStart"/>
      <w:r w:rsidRPr="00C47608">
        <w:rPr>
          <w:rFonts w:ascii="Times New Roman" w:eastAsia="SimSun" w:hAnsi="Times New Roman"/>
          <w:lang w:val="en-MY"/>
        </w:rPr>
        <w:t>Younossi</w:t>
      </w:r>
      <w:proofErr w:type="spellEnd"/>
      <w:r w:rsidRPr="00C47608">
        <w:rPr>
          <w:rFonts w:ascii="Times New Roman" w:eastAsia="SimSun" w:hAnsi="Times New Roman"/>
          <w:lang w:val="en-MY"/>
        </w:rPr>
        <w:t xml:space="preserve"> Z, Ong J, Takahashi H, et al., 2022, A Global Survey of Physicians Knowledge About </w:t>
      </w:r>
      <w:proofErr w:type="spellStart"/>
      <w:r w:rsidRPr="00C47608">
        <w:rPr>
          <w:rFonts w:ascii="Times New Roman" w:eastAsia="SimSun" w:hAnsi="Times New Roman"/>
          <w:lang w:val="en-MY"/>
        </w:rPr>
        <w:t>Nonalcoholic</w:t>
      </w:r>
      <w:proofErr w:type="spellEnd"/>
      <w:r w:rsidRPr="00C47608">
        <w:rPr>
          <w:rFonts w:ascii="Times New Roman" w:eastAsia="SimSun" w:hAnsi="Times New Roman"/>
          <w:lang w:val="en-MY"/>
        </w:rPr>
        <w:t xml:space="preserve"> Fatty Liver Disease. Clinical Gastroenterology and Hepatology, 20(6): e1456–e1468.</w:t>
      </w:r>
    </w:p>
    <w:p w14:paraId="2B49D672" w14:textId="77777777" w:rsidR="00B83AEA" w:rsidRDefault="00B83AEA" w:rsidP="00B83AEA">
      <w:pPr>
        <w:pStyle w:val="NormalWeb"/>
        <w:snapToGrid w:val="0"/>
        <w:spacing w:beforeAutospacing="0" w:afterAutospacing="0"/>
        <w:ind w:left="709" w:hanging="709"/>
        <w:jc w:val="both"/>
        <w:rPr>
          <w:rFonts w:ascii="Times New Roman" w:eastAsia="SimSun" w:hAnsi="Times New Roman"/>
          <w:lang w:val="en-MY"/>
        </w:rPr>
      </w:pPr>
      <w:r>
        <w:rPr>
          <w:rFonts w:ascii="Times New Roman" w:eastAsia="SimSun" w:hAnsi="Times New Roman"/>
          <w:lang w:val="en-MY"/>
        </w:rPr>
        <w:t>[</w:t>
      </w:r>
      <w:r w:rsidR="00C47608" w:rsidRPr="00C47608">
        <w:rPr>
          <w:rFonts w:ascii="Times New Roman" w:eastAsia="SimSun" w:hAnsi="Times New Roman"/>
          <w:lang w:val="en-MY"/>
        </w:rPr>
        <w:t xml:space="preserve">11] </w:t>
      </w:r>
      <w:r>
        <w:rPr>
          <w:rFonts w:ascii="Times New Roman" w:eastAsia="SimSun" w:hAnsi="Times New Roman"/>
          <w:lang w:val="en-MY"/>
        </w:rPr>
        <w:tab/>
      </w:r>
      <w:r w:rsidR="00C47608" w:rsidRPr="00C47608">
        <w:rPr>
          <w:rFonts w:ascii="Times New Roman" w:eastAsia="SimSun" w:hAnsi="Times New Roman"/>
          <w:lang w:val="en-MY"/>
        </w:rPr>
        <w:t xml:space="preserve">Driessen S, De Jong V, Van Son K, et al., 2023, A Global Survey of Health Care Workers' Awareness of Non-Alcoholic Fatty Liver Disease: The </w:t>
      </w:r>
      <w:proofErr w:type="spellStart"/>
      <w:r w:rsidR="00C47608" w:rsidRPr="00C47608">
        <w:rPr>
          <w:rFonts w:ascii="Times New Roman" w:eastAsia="SimSun" w:hAnsi="Times New Roman"/>
          <w:lang w:val="en-MY"/>
        </w:rPr>
        <w:t>AwareNASH</w:t>
      </w:r>
      <w:proofErr w:type="spellEnd"/>
      <w:r w:rsidR="00C47608" w:rsidRPr="00C47608">
        <w:rPr>
          <w:rFonts w:ascii="Times New Roman" w:eastAsia="SimSun" w:hAnsi="Times New Roman"/>
          <w:lang w:val="en-MY"/>
        </w:rPr>
        <w:t xml:space="preserve"> Survey. United European Gastroenterology Journal, 11(7): 654–662.</w:t>
      </w:r>
    </w:p>
    <w:p w14:paraId="61D8BC2A"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[12] </w:t>
      </w:r>
      <w:r w:rsidR="00B83AEA">
        <w:rPr>
          <w:rFonts w:ascii="Times New Roman" w:eastAsia="SimSun" w:hAnsi="Times New Roman"/>
          <w:lang w:val="en-MY"/>
        </w:rPr>
        <w:tab/>
      </w:r>
      <w:r w:rsidRPr="00C47608">
        <w:rPr>
          <w:rFonts w:ascii="Times New Roman" w:eastAsia="SimSun" w:hAnsi="Times New Roman"/>
          <w:lang w:val="en-MY"/>
        </w:rPr>
        <w:t>Chronic Disease Management Branch of China Medical Biotechnology Association, Professional Committee of Hepatology (Integrated Traditional Chinese and Western Medicine) of the Chinese Research Hospital Association, General Practice Branch of the Chinese Medical Association, et al., 2025, Guidelines for Primary Diagnosis, Treatment, and Management of Metabolic-Associated Fatty Liver Disease (2025 Edition). Chinese Journal of General Practitioners, 24(5): 513–525.</w:t>
      </w:r>
    </w:p>
    <w:p w14:paraId="330B548A"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[13] </w:t>
      </w:r>
      <w:r w:rsidR="00B83AEA">
        <w:rPr>
          <w:rFonts w:ascii="Times New Roman" w:eastAsia="SimSun" w:hAnsi="Times New Roman"/>
          <w:lang w:val="en-MY"/>
        </w:rPr>
        <w:tab/>
      </w:r>
      <w:r w:rsidRPr="00C47608">
        <w:rPr>
          <w:rFonts w:ascii="Times New Roman" w:eastAsia="SimSun" w:hAnsi="Times New Roman"/>
          <w:lang w:val="en-MY"/>
        </w:rPr>
        <w:t xml:space="preserve">Neilson L, Macdougall L, Lee P, et al., 2021, Implementation of a Care Bundle Improves the </w:t>
      </w:r>
      <w:r w:rsidRPr="00C47608">
        <w:rPr>
          <w:rFonts w:ascii="Times New Roman" w:eastAsia="SimSun" w:hAnsi="Times New Roman"/>
          <w:lang w:val="en-MY"/>
        </w:rPr>
        <w:lastRenderedPageBreak/>
        <w:t xml:space="preserve">Management of Patients </w:t>
      </w:r>
      <w:r w:rsidR="00B83AEA">
        <w:rPr>
          <w:rFonts w:ascii="Times New Roman" w:eastAsia="SimSun" w:hAnsi="Times New Roman"/>
          <w:lang w:val="en-MY"/>
        </w:rPr>
        <w:t>w</w:t>
      </w:r>
      <w:r w:rsidRPr="00C47608">
        <w:rPr>
          <w:rFonts w:ascii="Times New Roman" w:eastAsia="SimSun" w:hAnsi="Times New Roman"/>
          <w:lang w:val="en-MY"/>
        </w:rPr>
        <w:t>ith Non-Alcoholic Fatty Liver Disease. Frontline Gastroenterology, 12(7): 578–585.</w:t>
      </w:r>
    </w:p>
    <w:p w14:paraId="410924F9"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[14] </w:t>
      </w:r>
      <w:r w:rsidR="00B83AEA">
        <w:rPr>
          <w:rFonts w:ascii="Times New Roman" w:eastAsia="SimSun" w:hAnsi="Times New Roman"/>
          <w:lang w:val="en-MY"/>
        </w:rPr>
        <w:tab/>
      </w:r>
      <w:r w:rsidRPr="00C47608">
        <w:rPr>
          <w:rFonts w:ascii="Times New Roman" w:eastAsia="SimSun" w:hAnsi="Times New Roman"/>
          <w:lang w:val="en-MY"/>
        </w:rPr>
        <w:t xml:space="preserve">Cusi K, Isaacs S, Barb D, et al., 2022, American Association of Clinical Endocrinology Clinical Practice Guideline for the Diagnosis and Management of </w:t>
      </w:r>
      <w:proofErr w:type="spellStart"/>
      <w:r w:rsidRPr="00C47608">
        <w:rPr>
          <w:rFonts w:ascii="Times New Roman" w:eastAsia="SimSun" w:hAnsi="Times New Roman"/>
          <w:lang w:val="en-MY"/>
        </w:rPr>
        <w:t>Nonalcoholic</w:t>
      </w:r>
      <w:proofErr w:type="spellEnd"/>
      <w:r w:rsidRPr="00C47608">
        <w:rPr>
          <w:rFonts w:ascii="Times New Roman" w:eastAsia="SimSun" w:hAnsi="Times New Roman"/>
          <w:lang w:val="en-MY"/>
        </w:rPr>
        <w:t xml:space="preserve"> Fatty Liver Disease in Primary Care and Endocrinology Clinical Settings: Co-Sponsored by the American Association for the Study of Liver Diseases (AASLD). Endocrine Practice, 28(5): 528–562.</w:t>
      </w:r>
    </w:p>
    <w:p w14:paraId="5683D29C"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[15] </w:t>
      </w:r>
      <w:r w:rsidR="00B83AEA">
        <w:rPr>
          <w:rFonts w:ascii="Times New Roman" w:eastAsia="SimSun" w:hAnsi="Times New Roman"/>
          <w:lang w:val="en-MY"/>
        </w:rPr>
        <w:tab/>
      </w:r>
      <w:r w:rsidRPr="00C47608">
        <w:rPr>
          <w:rFonts w:ascii="Times New Roman" w:eastAsia="SimSun" w:hAnsi="Times New Roman"/>
          <w:lang w:val="en-MY"/>
        </w:rPr>
        <w:t xml:space="preserve">Allen M, </w:t>
      </w:r>
      <w:proofErr w:type="spellStart"/>
      <w:r w:rsidRPr="00C47608">
        <w:rPr>
          <w:rFonts w:ascii="Times New Roman" w:eastAsia="SimSun" w:hAnsi="Times New Roman"/>
          <w:lang w:val="en-MY"/>
        </w:rPr>
        <w:t>Tulleners</w:t>
      </w:r>
      <w:proofErr w:type="spellEnd"/>
      <w:r w:rsidRPr="00C47608">
        <w:rPr>
          <w:rFonts w:ascii="Times New Roman" w:eastAsia="SimSun" w:hAnsi="Times New Roman"/>
          <w:lang w:val="en-MY"/>
        </w:rPr>
        <w:t xml:space="preserve"> R, Brain D, et al., 2025, Implementation of a Nurse-Delivered, Community-Based Liver Screening and Assessment Program for People </w:t>
      </w:r>
      <w:r w:rsidR="00B83AEA">
        <w:rPr>
          <w:rFonts w:ascii="Times New Roman" w:eastAsia="SimSun" w:hAnsi="Times New Roman"/>
          <w:lang w:val="en-MY"/>
        </w:rPr>
        <w:t>w</w:t>
      </w:r>
      <w:r w:rsidRPr="00C47608">
        <w:rPr>
          <w:rFonts w:ascii="Times New Roman" w:eastAsia="SimSun" w:hAnsi="Times New Roman"/>
          <w:lang w:val="en-MY"/>
        </w:rPr>
        <w:t xml:space="preserve">ith Metabolic Dysfunction-Associated </w:t>
      </w:r>
      <w:proofErr w:type="spellStart"/>
      <w:r w:rsidRPr="00C47608">
        <w:rPr>
          <w:rFonts w:ascii="Times New Roman" w:eastAsia="SimSun" w:hAnsi="Times New Roman"/>
          <w:lang w:val="en-MY"/>
        </w:rPr>
        <w:t>Steatotic</w:t>
      </w:r>
      <w:proofErr w:type="spellEnd"/>
      <w:r w:rsidRPr="00C47608">
        <w:rPr>
          <w:rFonts w:ascii="Times New Roman" w:eastAsia="SimSun" w:hAnsi="Times New Roman"/>
          <w:lang w:val="en-MY"/>
        </w:rPr>
        <w:t xml:space="preserve"> Liver Disease (LOCATE-NAFLD Trial). BMC Health Services Research, 25(1): 421.</w:t>
      </w:r>
    </w:p>
    <w:p w14:paraId="0E70AC20"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[16] </w:t>
      </w:r>
      <w:r w:rsidR="00B83AEA">
        <w:rPr>
          <w:rFonts w:ascii="Times New Roman" w:eastAsia="SimSun" w:hAnsi="Times New Roman"/>
          <w:lang w:val="en-MY"/>
        </w:rPr>
        <w:tab/>
      </w:r>
      <w:r w:rsidRPr="00C47608">
        <w:rPr>
          <w:rFonts w:ascii="Times New Roman" w:eastAsia="SimSun" w:hAnsi="Times New Roman"/>
          <w:lang w:val="en-MY"/>
        </w:rPr>
        <w:t xml:space="preserve">Rinella M, Neuschwander-Tetri B, Siddiqui M, et al., 2023, AASLD Practice Guidance on the Clinical Assessment and Management of </w:t>
      </w:r>
      <w:proofErr w:type="spellStart"/>
      <w:r w:rsidRPr="00C47608">
        <w:rPr>
          <w:rFonts w:ascii="Times New Roman" w:eastAsia="SimSun" w:hAnsi="Times New Roman"/>
          <w:lang w:val="en-MY"/>
        </w:rPr>
        <w:t>Nonalcoholic</w:t>
      </w:r>
      <w:proofErr w:type="spellEnd"/>
      <w:r w:rsidRPr="00C47608">
        <w:rPr>
          <w:rFonts w:ascii="Times New Roman" w:eastAsia="SimSun" w:hAnsi="Times New Roman"/>
          <w:lang w:val="en-MY"/>
        </w:rPr>
        <w:t xml:space="preserve"> Fatty Liver Disease. Hepatology, 77(5): 1797–1835.</w:t>
      </w:r>
    </w:p>
    <w:p w14:paraId="7E2A379E"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[17] </w:t>
      </w:r>
      <w:r w:rsidR="00B83AEA">
        <w:rPr>
          <w:rFonts w:ascii="Times New Roman" w:eastAsia="SimSun" w:hAnsi="Times New Roman"/>
          <w:lang w:val="en-MY"/>
        </w:rPr>
        <w:tab/>
      </w:r>
      <w:r w:rsidRPr="00C47608">
        <w:rPr>
          <w:rFonts w:ascii="Times New Roman" w:eastAsia="SimSun" w:hAnsi="Times New Roman"/>
          <w:lang w:val="en-MY"/>
        </w:rPr>
        <w:t xml:space="preserve">Vilar-Gomez E, Martinez-Perez Y, Calzadilla-Bertot L, et al., 2015, Weight Loss Through Lifestyle Modification Significantly Reduces Features of </w:t>
      </w:r>
      <w:proofErr w:type="spellStart"/>
      <w:r w:rsidRPr="00C47608">
        <w:rPr>
          <w:rFonts w:ascii="Times New Roman" w:eastAsia="SimSun" w:hAnsi="Times New Roman"/>
          <w:lang w:val="en-MY"/>
        </w:rPr>
        <w:t>Nonalcoholic</w:t>
      </w:r>
      <w:proofErr w:type="spellEnd"/>
      <w:r w:rsidRPr="00C47608">
        <w:rPr>
          <w:rFonts w:ascii="Times New Roman" w:eastAsia="SimSun" w:hAnsi="Times New Roman"/>
          <w:lang w:val="en-MY"/>
        </w:rPr>
        <w:t xml:space="preserve"> Steatohepatitis. Gastroenterology, 149(2): 367–378.e5.</w:t>
      </w:r>
    </w:p>
    <w:p w14:paraId="7CD7298C"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[18] </w:t>
      </w:r>
      <w:r w:rsidR="00B83AEA">
        <w:rPr>
          <w:rFonts w:ascii="Times New Roman" w:eastAsia="SimSun" w:hAnsi="Times New Roman"/>
          <w:lang w:val="en-MY"/>
        </w:rPr>
        <w:tab/>
      </w:r>
      <w:r w:rsidRPr="00C47608">
        <w:rPr>
          <w:rFonts w:ascii="Times New Roman" w:eastAsia="SimSun" w:hAnsi="Times New Roman"/>
          <w:lang w:val="en-MY"/>
        </w:rPr>
        <w:t xml:space="preserve">Yilmaz Y, 2025, Barriers and Facilitators to Non-Pharmacological Management of Metabolic Dysfunction-Associated </w:t>
      </w:r>
      <w:proofErr w:type="spellStart"/>
      <w:r w:rsidRPr="00C47608">
        <w:rPr>
          <w:rFonts w:ascii="Times New Roman" w:eastAsia="SimSun" w:hAnsi="Times New Roman"/>
          <w:lang w:val="en-MY"/>
        </w:rPr>
        <w:t>Steatotic</w:t>
      </w:r>
      <w:proofErr w:type="spellEnd"/>
      <w:r w:rsidRPr="00C47608">
        <w:rPr>
          <w:rFonts w:ascii="Times New Roman" w:eastAsia="SimSun" w:hAnsi="Times New Roman"/>
          <w:lang w:val="en-MY"/>
        </w:rPr>
        <w:t xml:space="preserve"> Liver Disease: A Qualitative Evidence Synthesis. Frontiers in Pharmacology, 16: 1615809.</w:t>
      </w:r>
    </w:p>
    <w:p w14:paraId="37608D69"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[19] </w:t>
      </w:r>
      <w:r w:rsidR="00B83AEA">
        <w:rPr>
          <w:rFonts w:ascii="Times New Roman" w:eastAsia="SimSun" w:hAnsi="Times New Roman"/>
          <w:lang w:val="en-MY"/>
        </w:rPr>
        <w:tab/>
      </w:r>
      <w:r w:rsidRPr="00C47608">
        <w:rPr>
          <w:rFonts w:ascii="Times New Roman" w:eastAsia="SimSun" w:hAnsi="Times New Roman"/>
          <w:lang w:val="en-MY"/>
        </w:rPr>
        <w:t>National Health Commission, 2025, The Health Literacy Level of Residents Nationwide Reached 31.87% in 2024.</w:t>
      </w:r>
    </w:p>
    <w:p w14:paraId="59189F36"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[20] </w:t>
      </w:r>
      <w:r w:rsidR="00B83AEA">
        <w:rPr>
          <w:rFonts w:ascii="Times New Roman" w:eastAsia="SimSun" w:hAnsi="Times New Roman"/>
          <w:lang w:val="en-MY"/>
        </w:rPr>
        <w:tab/>
      </w:r>
      <w:proofErr w:type="spellStart"/>
      <w:r w:rsidRPr="00C47608">
        <w:rPr>
          <w:rFonts w:ascii="Times New Roman" w:eastAsia="SimSun" w:hAnsi="Times New Roman"/>
          <w:lang w:val="en-MY"/>
        </w:rPr>
        <w:t>Buzcu</w:t>
      </w:r>
      <w:proofErr w:type="spellEnd"/>
      <w:r w:rsidRPr="00C47608">
        <w:rPr>
          <w:rFonts w:ascii="Times New Roman" w:eastAsia="SimSun" w:hAnsi="Times New Roman"/>
          <w:lang w:val="en-MY"/>
        </w:rPr>
        <w:t xml:space="preserve"> B, Tessa M, </w:t>
      </w:r>
      <w:proofErr w:type="spellStart"/>
      <w:r w:rsidRPr="00C47608">
        <w:rPr>
          <w:rFonts w:ascii="Times New Roman" w:eastAsia="SimSun" w:hAnsi="Times New Roman"/>
          <w:lang w:val="en-MY"/>
        </w:rPr>
        <w:t>Tchappi</w:t>
      </w:r>
      <w:proofErr w:type="spellEnd"/>
      <w:r w:rsidRPr="00C47608">
        <w:rPr>
          <w:rFonts w:ascii="Times New Roman" w:eastAsia="SimSun" w:hAnsi="Times New Roman"/>
          <w:lang w:val="en-MY"/>
        </w:rPr>
        <w:t xml:space="preserve"> I, et al., 2024, Towards Interactive Explanation-Based Nutrition Virtual Coaching Systems. Autonomous Agents and Multi-Agent Systems, 38(1): 5.</w:t>
      </w:r>
    </w:p>
    <w:p w14:paraId="50B2CF12"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[21] </w:t>
      </w:r>
      <w:r w:rsidR="00B83AEA">
        <w:rPr>
          <w:rFonts w:ascii="Times New Roman" w:eastAsia="SimSun" w:hAnsi="Times New Roman"/>
          <w:lang w:val="en-MY"/>
        </w:rPr>
        <w:tab/>
      </w:r>
      <w:r w:rsidRPr="00C47608">
        <w:rPr>
          <w:rFonts w:ascii="Times New Roman" w:eastAsia="SimSun" w:hAnsi="Times New Roman"/>
          <w:lang w:val="en-MY"/>
        </w:rPr>
        <w:t>Keshet A, Reicher L, Bar N, et al., 2023, Wearable and Digital Devices to Monitor and Treat Metabolic Diseases. Nature Metabolism, 5(4): 563–571.</w:t>
      </w:r>
    </w:p>
    <w:p w14:paraId="71324206" w14:textId="77777777" w:rsidR="00B83AEA" w:rsidRDefault="00C47608" w:rsidP="00B83A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[22] </w:t>
      </w:r>
      <w:r w:rsidR="00B83AEA">
        <w:rPr>
          <w:rFonts w:ascii="Times New Roman" w:eastAsia="SimSun" w:hAnsi="Times New Roman"/>
          <w:lang w:val="en-MY"/>
        </w:rPr>
        <w:tab/>
      </w:r>
      <w:r w:rsidRPr="00C47608">
        <w:rPr>
          <w:rFonts w:ascii="Times New Roman" w:eastAsia="SimSun" w:hAnsi="Times New Roman"/>
          <w:lang w:val="en-MY"/>
        </w:rPr>
        <w:t xml:space="preserve">Carels R, Darby L, Rydin S, et al., 2005, The Relationship Between Self-Monitoring, Outcome Expectancies, Difficulties </w:t>
      </w:r>
      <w:r w:rsidR="00B83AEA">
        <w:rPr>
          <w:rFonts w:ascii="Times New Roman" w:eastAsia="SimSun" w:hAnsi="Times New Roman"/>
          <w:lang w:val="en-MY"/>
        </w:rPr>
        <w:t>w</w:t>
      </w:r>
      <w:r w:rsidRPr="00C47608">
        <w:rPr>
          <w:rFonts w:ascii="Times New Roman" w:eastAsia="SimSun" w:hAnsi="Times New Roman"/>
          <w:lang w:val="en-MY"/>
        </w:rPr>
        <w:t xml:space="preserve">ith Eating and Exercise, and Physical Activity and Weight Loss Treatment Outcomes. Annals of </w:t>
      </w:r>
      <w:proofErr w:type="spellStart"/>
      <w:r w:rsidRPr="00C47608">
        <w:rPr>
          <w:rFonts w:ascii="Times New Roman" w:eastAsia="SimSun" w:hAnsi="Times New Roman"/>
          <w:lang w:val="en-MY"/>
        </w:rPr>
        <w:t>Behavioral</w:t>
      </w:r>
      <w:proofErr w:type="spellEnd"/>
      <w:r w:rsidRPr="00C47608">
        <w:rPr>
          <w:rFonts w:ascii="Times New Roman" w:eastAsia="SimSun" w:hAnsi="Times New Roman"/>
          <w:lang w:val="en-MY"/>
        </w:rPr>
        <w:t xml:space="preserve"> Medicine, 30(3): 182–190.</w:t>
      </w:r>
    </w:p>
    <w:p w14:paraId="001E7B48"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[23] </w:t>
      </w:r>
      <w:r w:rsidR="00B83AEA">
        <w:rPr>
          <w:rFonts w:ascii="Times New Roman" w:eastAsia="SimSun" w:hAnsi="Times New Roman"/>
          <w:lang w:val="en-MY"/>
        </w:rPr>
        <w:tab/>
      </w:r>
      <w:r w:rsidRPr="00C47608">
        <w:rPr>
          <w:rFonts w:ascii="Times New Roman" w:eastAsia="SimSun" w:hAnsi="Times New Roman"/>
          <w:lang w:val="en-MY"/>
        </w:rPr>
        <w:t xml:space="preserve">Albers N, </w:t>
      </w:r>
      <w:proofErr w:type="spellStart"/>
      <w:r w:rsidRPr="00C47608">
        <w:rPr>
          <w:rFonts w:ascii="Times New Roman" w:eastAsia="SimSun" w:hAnsi="Times New Roman"/>
          <w:lang w:val="en-MY"/>
        </w:rPr>
        <w:t>Hizli</w:t>
      </w:r>
      <w:proofErr w:type="spellEnd"/>
      <w:r w:rsidRPr="00C47608">
        <w:rPr>
          <w:rFonts w:ascii="Times New Roman" w:eastAsia="SimSun" w:hAnsi="Times New Roman"/>
          <w:lang w:val="en-MY"/>
        </w:rPr>
        <w:t xml:space="preserve"> B, </w:t>
      </w:r>
      <w:proofErr w:type="spellStart"/>
      <w:r w:rsidRPr="00C47608">
        <w:rPr>
          <w:rFonts w:ascii="Times New Roman" w:eastAsia="SimSun" w:hAnsi="Times New Roman"/>
          <w:lang w:val="en-MY"/>
        </w:rPr>
        <w:t>Scheltinga</w:t>
      </w:r>
      <w:proofErr w:type="spellEnd"/>
      <w:r w:rsidRPr="00C47608">
        <w:rPr>
          <w:rFonts w:ascii="Times New Roman" w:eastAsia="SimSun" w:hAnsi="Times New Roman"/>
          <w:lang w:val="en-MY"/>
        </w:rPr>
        <w:t xml:space="preserve"> B, et al., 2023, Setting Physical Activity Goals </w:t>
      </w:r>
      <w:r w:rsidR="00B83AEA">
        <w:rPr>
          <w:rFonts w:ascii="Times New Roman" w:eastAsia="SimSun" w:hAnsi="Times New Roman"/>
          <w:lang w:val="en-MY"/>
        </w:rPr>
        <w:t>w</w:t>
      </w:r>
      <w:r w:rsidRPr="00C47608">
        <w:rPr>
          <w:rFonts w:ascii="Times New Roman" w:eastAsia="SimSun" w:hAnsi="Times New Roman"/>
          <w:lang w:val="en-MY"/>
        </w:rPr>
        <w:t>ith a Virtual Coach: Vicarious Experiences, Personalization and Acceptance. Journal of Medical Systems, 47(1): 15.</w:t>
      </w:r>
    </w:p>
    <w:p w14:paraId="619D1E47"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[24] </w:t>
      </w:r>
      <w:r w:rsidR="008620EA">
        <w:rPr>
          <w:rFonts w:ascii="Times New Roman" w:eastAsia="SimSun" w:hAnsi="Times New Roman"/>
          <w:lang w:val="en-MY"/>
        </w:rPr>
        <w:tab/>
      </w:r>
      <w:r w:rsidRPr="00C47608">
        <w:rPr>
          <w:rFonts w:ascii="Times New Roman" w:eastAsia="SimSun" w:hAnsi="Times New Roman"/>
          <w:lang w:val="en-MY"/>
        </w:rPr>
        <w:t>Wang S, Wang C, Fu H, et al., 2023, Discussion on the Key Elements and Implementation Paths of Proactive Health. Medicine and Society, 36(6): 25–29 + 58.</w:t>
      </w:r>
    </w:p>
    <w:p w14:paraId="02E3E429"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[25] </w:t>
      </w:r>
      <w:r w:rsidR="008620EA">
        <w:rPr>
          <w:rFonts w:ascii="Times New Roman" w:eastAsia="SimSun" w:hAnsi="Times New Roman"/>
          <w:lang w:val="en-MY"/>
        </w:rPr>
        <w:tab/>
      </w:r>
      <w:r w:rsidRPr="00C47608">
        <w:rPr>
          <w:rFonts w:ascii="Times New Roman" w:eastAsia="SimSun" w:hAnsi="Times New Roman"/>
          <w:lang w:val="en-MY"/>
        </w:rPr>
        <w:t>Sun C, Tang S, Chen C, et al., 2023, Analysis of the Connotation of Proactive Health. Chinese Journal of Public Health, 39(1): 68–72.</w:t>
      </w:r>
    </w:p>
    <w:p w14:paraId="65D51C1D"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[26] </w:t>
      </w:r>
      <w:r w:rsidR="008620EA">
        <w:rPr>
          <w:rFonts w:ascii="Times New Roman" w:eastAsia="SimSun" w:hAnsi="Times New Roman"/>
          <w:lang w:val="en-MY"/>
        </w:rPr>
        <w:tab/>
      </w:r>
      <w:r w:rsidRPr="00C47608">
        <w:rPr>
          <w:rFonts w:ascii="Times New Roman" w:eastAsia="SimSun" w:hAnsi="Times New Roman"/>
          <w:lang w:val="en-MY"/>
        </w:rPr>
        <w:t>Wu N, Zhou X, Tian M, et al., 2024, Identification of Stakeholders, Analysis of Demands, and Governance Strategies Under the Proactive Health Management Model. Chinese Health Economy, 43(6): 23–27 + 53.</w:t>
      </w:r>
    </w:p>
    <w:p w14:paraId="57751571" w14:textId="16BA2AC2"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[27] </w:t>
      </w:r>
      <w:r w:rsidR="008620EA">
        <w:rPr>
          <w:rFonts w:ascii="Times New Roman" w:eastAsia="SimSun" w:hAnsi="Times New Roman"/>
          <w:lang w:val="en-MY"/>
        </w:rPr>
        <w:tab/>
      </w:r>
      <w:r w:rsidRPr="00C47608">
        <w:rPr>
          <w:rFonts w:ascii="Times New Roman" w:eastAsia="SimSun" w:hAnsi="Times New Roman"/>
          <w:lang w:val="en-MY"/>
        </w:rPr>
        <w:t xml:space="preserve">Shu Q, Chen Y, Guan X, 2019, The Impact of the Empowerment Education Model on the Self-Efficacy and Quality of Life of Patients </w:t>
      </w:r>
      <w:r w:rsidR="008620EA">
        <w:rPr>
          <w:rFonts w:ascii="Times New Roman" w:eastAsia="SimSun" w:hAnsi="Times New Roman"/>
          <w:lang w:val="en-MY"/>
        </w:rPr>
        <w:t>w</w:t>
      </w:r>
      <w:r w:rsidRPr="00C47608">
        <w:rPr>
          <w:rFonts w:ascii="Times New Roman" w:eastAsia="SimSun" w:hAnsi="Times New Roman"/>
          <w:lang w:val="en-MY"/>
        </w:rPr>
        <w:t>ith Non-Alcoholic Fatty Liver Disease. Qilu Nursing Journal, 25(7): 61–64.</w:t>
      </w:r>
    </w:p>
    <w:p w14:paraId="1653EEC6"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[28] </w:t>
      </w:r>
      <w:r w:rsidR="008620EA">
        <w:rPr>
          <w:rFonts w:ascii="Times New Roman" w:eastAsia="SimSun" w:hAnsi="Times New Roman"/>
          <w:lang w:val="en-MY"/>
        </w:rPr>
        <w:tab/>
      </w:r>
      <w:r w:rsidRPr="00C47608">
        <w:rPr>
          <w:rFonts w:ascii="Times New Roman" w:eastAsia="SimSun" w:hAnsi="Times New Roman"/>
          <w:lang w:val="en-MY"/>
        </w:rPr>
        <w:t>Fu H, Wang C, Wang S, et al., 2023, Discussion on the Paths for Large Public Hospitals to Participate in Proactive Health. Chinese Hospital Management, 43(6): 84–86.</w:t>
      </w:r>
    </w:p>
    <w:p w14:paraId="50D06044"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[29] </w:t>
      </w:r>
      <w:r w:rsidR="008620EA">
        <w:rPr>
          <w:rFonts w:ascii="Times New Roman" w:eastAsia="SimSun" w:hAnsi="Times New Roman"/>
          <w:lang w:val="en-MY"/>
        </w:rPr>
        <w:tab/>
      </w:r>
      <w:r w:rsidRPr="00C47608">
        <w:rPr>
          <w:rFonts w:ascii="Times New Roman" w:eastAsia="SimSun" w:hAnsi="Times New Roman"/>
          <w:lang w:val="en-MY"/>
        </w:rPr>
        <w:t xml:space="preserve">Liu C, Qin L, Li Y, et al., 2024, Construction of a National Comprehensive Chronic Disease Prevention and Control Demonstration Area Based on a Close-Knit Medical Consortium and Goal Management: Taking the </w:t>
      </w:r>
      <w:proofErr w:type="spellStart"/>
      <w:r w:rsidRPr="00C47608">
        <w:rPr>
          <w:rFonts w:ascii="Times New Roman" w:eastAsia="SimSun" w:hAnsi="Times New Roman"/>
          <w:lang w:val="en-MY"/>
        </w:rPr>
        <w:t>Dapeng</w:t>
      </w:r>
      <w:proofErr w:type="spellEnd"/>
      <w:r w:rsidRPr="00C47608">
        <w:rPr>
          <w:rFonts w:ascii="Times New Roman" w:eastAsia="SimSun" w:hAnsi="Times New Roman"/>
          <w:lang w:val="en-MY"/>
        </w:rPr>
        <w:t xml:space="preserve"> New Area Medical and Health Group in Shenzhen as an Example. Modern Hospitals, 24(8): 1288–1290 + 1297.</w:t>
      </w:r>
    </w:p>
    <w:p w14:paraId="44D3ABAF"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[30] </w:t>
      </w:r>
      <w:r w:rsidR="008620EA">
        <w:rPr>
          <w:rFonts w:ascii="Times New Roman" w:eastAsia="SimSun" w:hAnsi="Times New Roman"/>
          <w:lang w:val="en-MY"/>
        </w:rPr>
        <w:tab/>
      </w:r>
      <w:r w:rsidRPr="00C47608">
        <w:rPr>
          <w:rFonts w:ascii="Times New Roman" w:eastAsia="SimSun" w:hAnsi="Times New Roman"/>
          <w:lang w:val="en-MY"/>
        </w:rPr>
        <w:t>Lin J, He Q, Li Z, et al., 2025, Practice and Exploration of Hospital Discipline Construction Based on Health Needs. Chinese Hospital Management, 45(1): 87–90.</w:t>
      </w:r>
    </w:p>
    <w:p w14:paraId="3B37E10C"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[31] </w:t>
      </w:r>
      <w:r w:rsidR="008620EA">
        <w:rPr>
          <w:rFonts w:ascii="Times New Roman" w:eastAsia="SimSun" w:hAnsi="Times New Roman"/>
          <w:lang w:val="en-MY"/>
        </w:rPr>
        <w:tab/>
      </w:r>
      <w:r w:rsidRPr="00C47608">
        <w:rPr>
          <w:rFonts w:ascii="Times New Roman" w:eastAsia="SimSun" w:hAnsi="Times New Roman"/>
          <w:lang w:val="en-MY"/>
        </w:rPr>
        <w:t>Luo Y, Huang X, Huang D, et al., 2024, Exploration and Practice of the Construction of a Full Life Cycle Health Science Popularization System in Public Hospitals Under the Background of Proactive Health. Chinese Journal of Clinical New Medicine, 17(6): 690–693.</w:t>
      </w:r>
    </w:p>
    <w:p w14:paraId="234BE7E0"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lastRenderedPageBreak/>
        <w:t xml:space="preserve">[32] </w:t>
      </w:r>
      <w:r w:rsidR="008620EA">
        <w:rPr>
          <w:rFonts w:ascii="Times New Roman" w:eastAsia="SimSun" w:hAnsi="Times New Roman"/>
          <w:lang w:val="en-MY"/>
        </w:rPr>
        <w:tab/>
      </w:r>
      <w:r w:rsidRPr="00C47608">
        <w:rPr>
          <w:rFonts w:ascii="Times New Roman" w:eastAsia="SimSun" w:hAnsi="Times New Roman"/>
          <w:lang w:val="en-MY"/>
        </w:rPr>
        <w:t>Tian W, Zhang H, Sun Y, et al., 2024, Application Progress of Proactive Health in Community Chronic Disease Management. Geriatric Medicine Research, 5(2): 70–73.</w:t>
      </w:r>
    </w:p>
    <w:p w14:paraId="52843D99" w14:textId="77777777" w:rsidR="008620EA" w:rsidRDefault="00C47608" w:rsidP="008620EA">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[33] </w:t>
      </w:r>
      <w:r w:rsidR="008620EA">
        <w:rPr>
          <w:rFonts w:ascii="Times New Roman" w:eastAsia="SimSun" w:hAnsi="Times New Roman"/>
          <w:lang w:val="en-MY"/>
        </w:rPr>
        <w:tab/>
      </w:r>
      <w:r w:rsidRPr="00C47608">
        <w:rPr>
          <w:rFonts w:ascii="Times New Roman" w:eastAsia="SimSun" w:hAnsi="Times New Roman"/>
          <w:lang w:val="en-MY"/>
        </w:rPr>
        <w:t>Shi J, Lu Y, Jin H, et al., 2024, The Promoting Role and Practical Paths of General Practitioners in Proactive Health for Community Populations. Chinese Community Doctors, 40(26): 163–165.</w:t>
      </w:r>
    </w:p>
    <w:p w14:paraId="05A3C995" w14:textId="178D70B4" w:rsidR="00C47608" w:rsidRPr="00C47608" w:rsidRDefault="00C47608" w:rsidP="0042586E">
      <w:pPr>
        <w:pStyle w:val="NormalWeb"/>
        <w:snapToGrid w:val="0"/>
        <w:spacing w:beforeAutospacing="0" w:afterAutospacing="0"/>
        <w:ind w:left="709" w:hanging="709"/>
        <w:jc w:val="both"/>
        <w:rPr>
          <w:rFonts w:ascii="Times New Roman" w:eastAsia="SimSun" w:hAnsi="Times New Roman"/>
          <w:lang w:val="en-MY"/>
        </w:rPr>
      </w:pPr>
      <w:r w:rsidRPr="00C47608">
        <w:rPr>
          <w:rFonts w:ascii="Times New Roman" w:eastAsia="SimSun" w:hAnsi="Times New Roman"/>
          <w:lang w:val="en-MY"/>
        </w:rPr>
        <w:t xml:space="preserve">[34] </w:t>
      </w:r>
      <w:r w:rsidR="008620EA">
        <w:rPr>
          <w:rFonts w:ascii="Times New Roman" w:eastAsia="SimSun" w:hAnsi="Times New Roman"/>
          <w:lang w:val="en-MY"/>
        </w:rPr>
        <w:tab/>
      </w:r>
      <w:r w:rsidRPr="00C47608">
        <w:rPr>
          <w:rFonts w:ascii="Times New Roman" w:eastAsia="SimSun" w:hAnsi="Times New Roman"/>
          <w:lang w:val="en-MY"/>
        </w:rPr>
        <w:t>Li W, Jin H, Yu D, 2022, Implementation Strategies for Proactive Health Based on Community Health Service Institutions. Chinese General Practice, 25(31): 3928–3932.</w:t>
      </w:r>
    </w:p>
    <w:p w14:paraId="29E7D3EA" w14:textId="42C25991" w:rsidR="00364D56" w:rsidRDefault="00364D56" w:rsidP="00E55CE1">
      <w:pPr>
        <w:pStyle w:val="NormalWeb"/>
        <w:widowControl/>
        <w:snapToGrid w:val="0"/>
        <w:spacing w:beforeAutospacing="0" w:afterAutospacing="0"/>
        <w:jc w:val="both"/>
        <w:rPr>
          <w:rFonts w:ascii="Times New Roman" w:eastAsia="SimSun" w:hAnsi="Times New Roman"/>
        </w:rPr>
      </w:pPr>
    </w:p>
    <w:p w14:paraId="6FFD6448" w14:textId="77777777" w:rsidR="00364D56" w:rsidRPr="0042586E" w:rsidRDefault="00364D56" w:rsidP="0042586E">
      <w:pPr>
        <w:pStyle w:val="NormalWeb"/>
        <w:widowControl/>
        <w:snapToGrid w:val="0"/>
        <w:spacing w:beforeAutospacing="0" w:afterAutospacing="0"/>
        <w:jc w:val="both"/>
        <w:rPr>
          <w:rFonts w:ascii="Times New Roman" w:hAnsi="Times New Roman"/>
          <w:b/>
          <w:bCs/>
          <w:sz w:val="20"/>
          <w:szCs w:val="20"/>
        </w:rPr>
      </w:pPr>
      <w:r w:rsidRPr="0042586E">
        <w:rPr>
          <w:rFonts w:ascii="Times New Roman" w:hAnsi="Times New Roman"/>
          <w:b/>
          <w:bCs/>
          <w:sz w:val="20"/>
          <w:szCs w:val="20"/>
        </w:rPr>
        <w:t>Publisher’s note</w:t>
      </w:r>
    </w:p>
    <w:p w14:paraId="66FD015C" w14:textId="77777777" w:rsidR="00364D56" w:rsidRPr="0042586E" w:rsidRDefault="00364D56" w:rsidP="0042586E">
      <w:pPr>
        <w:pStyle w:val="NormalWeb"/>
        <w:widowControl/>
        <w:snapToGrid w:val="0"/>
        <w:spacing w:beforeAutospacing="0" w:afterAutospacing="0"/>
        <w:jc w:val="both"/>
        <w:rPr>
          <w:rFonts w:ascii="Times New Roman" w:hAnsi="Times New Roman"/>
          <w:sz w:val="20"/>
          <w:szCs w:val="20"/>
        </w:rPr>
      </w:pPr>
      <w:r w:rsidRPr="0042586E">
        <w:rPr>
          <w:rFonts w:ascii="Times New Roman" w:hAnsi="Times New Roman"/>
          <w:sz w:val="20"/>
          <w:szCs w:val="20"/>
        </w:rPr>
        <w:t xml:space="preserve">Bio-Byword Scientific Publishing remains neutral with regard to jurisdictional claims in published maps and institutional affiliations. </w:t>
      </w:r>
    </w:p>
    <w:p w14:paraId="0F3A7041" w14:textId="77777777" w:rsidR="00364D56" w:rsidRDefault="00364D56" w:rsidP="0042586E">
      <w:pPr>
        <w:pStyle w:val="NormalWeb"/>
        <w:widowControl/>
        <w:snapToGrid w:val="0"/>
        <w:spacing w:beforeAutospacing="0" w:afterAutospacing="0"/>
        <w:jc w:val="both"/>
        <w:rPr>
          <w:rFonts w:ascii="Times New Roman" w:hAnsi="Times New Roman"/>
        </w:rPr>
      </w:pPr>
    </w:p>
    <w:sectPr w:rsidR="00364D56" w:rsidSect="006E1588">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D482B91"/>
    <w:rsid w:val="00114FB2"/>
    <w:rsid w:val="00116D90"/>
    <w:rsid w:val="0028790E"/>
    <w:rsid w:val="00364D56"/>
    <w:rsid w:val="0042586E"/>
    <w:rsid w:val="00515635"/>
    <w:rsid w:val="0060095D"/>
    <w:rsid w:val="006E1588"/>
    <w:rsid w:val="006F0647"/>
    <w:rsid w:val="006F6E3B"/>
    <w:rsid w:val="008620EA"/>
    <w:rsid w:val="00895AB5"/>
    <w:rsid w:val="009B34EF"/>
    <w:rsid w:val="009F4E0F"/>
    <w:rsid w:val="00A23ACE"/>
    <w:rsid w:val="00A53695"/>
    <w:rsid w:val="00B83AEA"/>
    <w:rsid w:val="00C47608"/>
    <w:rsid w:val="00E55CE1"/>
    <w:rsid w:val="2ED51684"/>
    <w:rsid w:val="3313741D"/>
    <w:rsid w:val="4AD86860"/>
    <w:rsid w:val="68DC0114"/>
    <w:rsid w:val="6D48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D24A4"/>
  <w15:docId w15:val="{0A59F342-8601-4603-97E6-9597C22B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paragraph" w:styleId="Revision">
    <w:name w:val="Revision"/>
    <w:hidden/>
    <w:uiPriority w:val="99"/>
    <w:unhideWhenUsed/>
    <w:rsid w:val="006E1588"/>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4497</Words>
  <Characters>25633</Characters>
  <Application>Microsoft Office Word</Application>
  <DocSecurity>0</DocSecurity>
  <Lines>213</Lines>
  <Paragraphs>60</Paragraphs>
  <ScaleCrop>false</ScaleCrop>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2026-07-08T08:35:00Z</dcterms:created>
  <dcterms:modified xsi:type="dcterms:W3CDTF">2026-07-08T08:35:00Z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8E75A0834FDA423AB7177DAFDD611D89_11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fdc88f6a-d9f5-43a0-bf0b-526ad49fcf37</vt:lpwstr>
  </property>
</Properties>
</file>