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86B9F" w14:textId="77777777" w:rsidR="001D12A5" w:rsidRPr="00A84942" w:rsidRDefault="00000000" w:rsidP="00A84942">
      <w:pPr>
        <w:jc w:val="left"/>
        <w:rPr>
          <w:b/>
          <w:bCs/>
          <w:sz w:val="44"/>
          <w:szCs w:val="44"/>
        </w:rPr>
      </w:pPr>
      <w:r w:rsidRPr="00A84942">
        <w:rPr>
          <w:b/>
          <w:bCs/>
          <w:sz w:val="44"/>
          <w:szCs w:val="44"/>
        </w:rPr>
        <w:t>Exploration of Teaching Mode Integrating GIS Technology into Landscape Architecture Planning Courses</w:t>
      </w:r>
    </w:p>
    <w:p w14:paraId="736BF2EF" w14:textId="48A93D91" w:rsidR="00E77158" w:rsidRPr="00A84942" w:rsidRDefault="00000000" w:rsidP="00E77158">
      <w:pPr>
        <w:rPr>
          <w:b/>
          <w:bCs/>
        </w:rPr>
      </w:pPr>
      <w:r w:rsidRPr="00A84942">
        <w:rPr>
          <w:b/>
          <w:bCs/>
        </w:rPr>
        <w:t>Peng</w:t>
      </w:r>
      <w:r w:rsidRPr="00A84942">
        <w:rPr>
          <w:rFonts w:hint="eastAsia"/>
          <w:b/>
          <w:bCs/>
          <w:lang w:val="en-US"/>
        </w:rPr>
        <w:t xml:space="preserve"> </w:t>
      </w:r>
      <w:r w:rsidRPr="00A84942">
        <w:rPr>
          <w:b/>
          <w:bCs/>
        </w:rPr>
        <w:t xml:space="preserve">Zhou*, </w:t>
      </w:r>
      <w:proofErr w:type="spellStart"/>
      <w:r w:rsidRPr="00A84942">
        <w:rPr>
          <w:b/>
          <w:bCs/>
        </w:rPr>
        <w:t>Xunfan</w:t>
      </w:r>
      <w:proofErr w:type="spellEnd"/>
      <w:r w:rsidRPr="00A84942">
        <w:rPr>
          <w:rFonts w:hint="eastAsia"/>
          <w:b/>
          <w:bCs/>
          <w:lang w:val="en-US"/>
        </w:rPr>
        <w:t xml:space="preserve"> </w:t>
      </w:r>
      <w:r w:rsidRPr="00A84942">
        <w:rPr>
          <w:b/>
          <w:bCs/>
        </w:rPr>
        <w:t>Su, Juan</w:t>
      </w:r>
      <w:r w:rsidRPr="00A84942">
        <w:rPr>
          <w:rFonts w:hint="eastAsia"/>
          <w:b/>
          <w:bCs/>
          <w:lang w:val="en-US"/>
        </w:rPr>
        <w:t xml:space="preserve"> </w:t>
      </w:r>
      <w:r w:rsidRPr="00A84942">
        <w:rPr>
          <w:b/>
          <w:bCs/>
        </w:rPr>
        <w:t>Jiang</w:t>
      </w:r>
    </w:p>
    <w:p w14:paraId="1F003B4E" w14:textId="25EC4050" w:rsidR="001D12A5" w:rsidRDefault="00000000" w:rsidP="00A84942">
      <w:r>
        <w:t xml:space="preserve">College of Forestry and Grassland, Xizang Agricultural and Animal Husbandry University, </w:t>
      </w:r>
      <w:proofErr w:type="spellStart"/>
      <w:r>
        <w:t>Linzhi</w:t>
      </w:r>
      <w:proofErr w:type="spellEnd"/>
      <w:r>
        <w:rPr>
          <w:rFonts w:hint="eastAsia"/>
          <w:lang w:val="en-US"/>
        </w:rPr>
        <w:t xml:space="preserve"> </w:t>
      </w:r>
      <w:r>
        <w:t>860000, Xizang, China</w:t>
      </w:r>
    </w:p>
    <w:p w14:paraId="062214C5" w14:textId="77777777" w:rsidR="00E77158" w:rsidRPr="003017C3" w:rsidRDefault="00E77158" w:rsidP="00E77158">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64836DD4" w14:textId="77777777" w:rsidR="00E77158" w:rsidRDefault="00E77158" w:rsidP="00E77158">
      <w:pPr>
        <w:rPr>
          <w:highlight w:val="yellow"/>
        </w:rPr>
      </w:pPr>
    </w:p>
    <w:p w14:paraId="21195AEC" w14:textId="77777777" w:rsidR="00E77158" w:rsidRDefault="00E77158" w:rsidP="00E77158">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4E2B1068" w14:textId="77777777" w:rsidR="001D12A5" w:rsidRDefault="001D12A5" w:rsidP="00A84942"/>
    <w:p w14:paraId="7AF5CE82" w14:textId="21527D33" w:rsidR="001D12A5" w:rsidRDefault="00000000" w:rsidP="00A84942">
      <w:bookmarkStart w:id="1" w:name="heading_0"/>
      <w:r w:rsidRPr="00A84942">
        <w:rPr>
          <w:b/>
          <w:bCs/>
        </w:rPr>
        <w:t>Abstract</w:t>
      </w:r>
      <w:bookmarkEnd w:id="1"/>
      <w:r w:rsidR="00E77158">
        <w:rPr>
          <w:b/>
          <w:bCs/>
        </w:rPr>
        <w:t>:</w:t>
      </w:r>
      <w:r w:rsidR="00E77158">
        <w:t xml:space="preserve"> </w:t>
      </w:r>
      <w:r>
        <w:t xml:space="preserve">Against the dual backdrop of </w:t>
      </w:r>
      <w:r w:rsidR="00E77158">
        <w:t xml:space="preserve">the digital transformation of the </w:t>
      </w:r>
      <w:r>
        <w:t xml:space="preserve">landscape architecture discipline and emerging engineering construction, Geographic Information System (GIS) has become an indispensable technical tool in the field of landscape architecture planning and design. Nevertheless, prominent problems still exist in curriculum teaching, including fragmented content, disconnection between technical skills and design, and lack of practical scenarios. Based on the actual teaching of landscape architecture planning courses, this paper </w:t>
      </w:r>
      <w:proofErr w:type="spellStart"/>
      <w:r>
        <w:t>analyzes</w:t>
      </w:r>
      <w:proofErr w:type="spellEnd"/>
      <w:r>
        <w:t xml:space="preserve"> the practical dilemmas of integrating GIS into teaching, constructs a three-stage progressive teaching mode featuring </w:t>
      </w:r>
      <w:r w:rsidR="00E77158">
        <w:t>“</w:t>
      </w:r>
      <w:proofErr w:type="gramStart"/>
      <w:r>
        <w:t>Principle</w:t>
      </w:r>
      <w:proofErr w:type="gramEnd"/>
      <w:r>
        <w:t xml:space="preserve"> Cognition – Skill Training – Comprehensive Application</w:t>
      </w:r>
      <w:r w:rsidR="00E77158">
        <w:t>”</w:t>
      </w:r>
      <w:r>
        <w:t xml:space="preserve"> as the main line, and proposes implementation paths from the perspectives of problem chain organization, online-offline hybrid teaching, and local case database construction. The research shows that deeply embedding GIS into landscape architecture planning courses helps cultivate students</w:t>
      </w:r>
      <w:r w:rsidR="00E77158">
        <w:t>’</w:t>
      </w:r>
      <w:r>
        <w:t xml:space="preserve"> spatial analysis capabilities and evidence-based design thinking, and drives curriculum teaching to shift from experience-oriented to data-oriented.</w:t>
      </w:r>
    </w:p>
    <w:p w14:paraId="61F63109" w14:textId="58313C3C" w:rsidR="001D12A5" w:rsidRDefault="00000000" w:rsidP="00A84942">
      <w:r w:rsidRPr="00A84942">
        <w:rPr>
          <w:b/>
          <w:bCs/>
        </w:rPr>
        <w:t>Keywords:</w:t>
      </w:r>
      <w:r>
        <w:t xml:space="preserve"> Landscape </w:t>
      </w:r>
      <w:r w:rsidR="00E77158">
        <w:t>architecture</w:t>
      </w:r>
      <w:r>
        <w:t xml:space="preserve">; Geographic </w:t>
      </w:r>
      <w:r w:rsidR="00E77158">
        <w:t>information system</w:t>
      </w:r>
      <w:r>
        <w:t xml:space="preserve">; Planning </w:t>
      </w:r>
      <w:r w:rsidR="00E77158">
        <w:t>course</w:t>
      </w:r>
      <w:r>
        <w:t xml:space="preserve">; Teaching </w:t>
      </w:r>
      <w:r w:rsidR="00E77158">
        <w:t>mode</w:t>
      </w:r>
    </w:p>
    <w:p w14:paraId="3EC7CE14" w14:textId="77777777" w:rsidR="00E77158" w:rsidRDefault="00E77158" w:rsidP="00E77158">
      <w:bookmarkStart w:id="2" w:name="heading_1"/>
    </w:p>
    <w:p w14:paraId="2166EEB6" w14:textId="33BE90ED" w:rsidR="00E77158" w:rsidRPr="00A84942" w:rsidRDefault="00E77158" w:rsidP="00E77158">
      <w:pPr>
        <w:rPr>
          <w:b/>
          <w:bCs/>
        </w:rPr>
      </w:pPr>
      <w:r>
        <w:rPr>
          <w:b/>
          <w:bCs/>
        </w:rPr>
        <w:t>Online publication:</w:t>
      </w:r>
    </w:p>
    <w:p w14:paraId="727AC5E3" w14:textId="77777777" w:rsidR="00E77158" w:rsidRDefault="00E77158" w:rsidP="00E77158"/>
    <w:p w14:paraId="1707E053" w14:textId="622A8151" w:rsidR="001D12A5" w:rsidRPr="00A84942" w:rsidRDefault="00000000" w:rsidP="00A84942">
      <w:pPr>
        <w:rPr>
          <w:b/>
          <w:bCs/>
        </w:rPr>
      </w:pPr>
      <w:r w:rsidRPr="00A84942">
        <w:rPr>
          <w:b/>
          <w:bCs/>
        </w:rPr>
        <w:t>1</w:t>
      </w:r>
      <w:r w:rsidR="00E77158">
        <w:rPr>
          <w:b/>
          <w:bCs/>
        </w:rPr>
        <w:t>.</w:t>
      </w:r>
      <w:r w:rsidRPr="00A84942">
        <w:rPr>
          <w:b/>
          <w:bCs/>
        </w:rPr>
        <w:t xml:space="preserve"> Introduction</w:t>
      </w:r>
      <w:bookmarkEnd w:id="2"/>
    </w:p>
    <w:p w14:paraId="3B843E63" w14:textId="434958E8" w:rsidR="001D12A5" w:rsidRDefault="00000000" w:rsidP="00A84942">
      <w:r>
        <w:t>As a core discipline that coordinates the relationship between human beings and nature and shapes high-quality human settlements, landscape architecture is undergoing profound restructuring of its knowledge system. Major national strategies</w:t>
      </w:r>
      <w:r w:rsidR="00E77158">
        <w:t>, including ecological civilization construction, territorial spatial planning reform, urban renewal, and the dual carbon goals,</w:t>
      </w:r>
      <w:r>
        <w:t xml:space="preserve"> have raised higher requirements for the scientific literacy and spatial analysis capabilities of professional talents. Cheng </w:t>
      </w:r>
      <w:proofErr w:type="spellStart"/>
      <w:r>
        <w:t>Yuning</w:t>
      </w:r>
      <w:proofErr w:type="spellEnd"/>
      <w:r>
        <w:t xml:space="preserve"> et al. pointed out that while maintaining the core disciplinary characteristics, the knowledge system of landscape architecture in the new era should actively absorb methodologies of digital technology and ecological science and evolve toward scientization and refinement</w:t>
      </w:r>
      <w:r w:rsidR="00E77158">
        <w:t xml:space="preserve"> </w:t>
      </w:r>
      <w:r>
        <w:rPr>
          <w:vertAlign w:val="superscript"/>
        </w:rPr>
        <w:t>[1]</w:t>
      </w:r>
      <w:r>
        <w:t>. Zhao Jijun et al. also held that China</w:t>
      </w:r>
      <w:r w:rsidR="00E77158">
        <w:t>’</w:t>
      </w:r>
      <w:r>
        <w:t>s theoretical system of landscape architecture is experiencing a transformation from an empirical paradigm to a scientific paradigm</w:t>
      </w:r>
      <w:r w:rsidR="00E77158">
        <w:t xml:space="preserve"> </w:t>
      </w:r>
      <w:r>
        <w:rPr>
          <w:vertAlign w:val="superscript"/>
        </w:rPr>
        <w:t>[2]</w:t>
      </w:r>
      <w:r>
        <w:t>. Chen Chongxian et al. further indicated that the scientization and quantification of research methods are inevitable accompaniments to the evolution of disciplinary theoretical systems</w:t>
      </w:r>
      <w:r w:rsidR="00E77158">
        <w:t xml:space="preserve"> </w:t>
      </w:r>
      <w:r>
        <w:rPr>
          <w:vertAlign w:val="superscript"/>
        </w:rPr>
        <w:t>[3]</w:t>
      </w:r>
      <w:r>
        <w:t>. When discussing practice-oriented postgraduate education in landscape architecture, Zheng Xi et al. emphasized that the industry</w:t>
      </w:r>
      <w:r w:rsidR="00E77158">
        <w:t>’</w:t>
      </w:r>
      <w:r>
        <w:t xml:space="preserve">s demand for compound literacy integrating </w:t>
      </w:r>
      <w:r w:rsidR="00E77158">
        <w:t>“</w:t>
      </w:r>
      <w:r>
        <w:t>science – art – engineering</w:t>
      </w:r>
      <w:r w:rsidR="00E77158">
        <w:t>”</w:t>
      </w:r>
      <w:r>
        <w:t xml:space="preserve"> among talents keeps rising, and strengthening spatial analysis and data processing capabilities has become an unavoidable link in talent training</w:t>
      </w:r>
      <w:r w:rsidR="00E77158">
        <w:t xml:space="preserve"> </w:t>
      </w:r>
      <w:r>
        <w:rPr>
          <w:vertAlign w:val="superscript"/>
        </w:rPr>
        <w:t>[4]</w:t>
      </w:r>
      <w:r>
        <w:t>.</w:t>
      </w:r>
    </w:p>
    <w:p w14:paraId="69D707CA" w14:textId="6FE488B5" w:rsidR="001D12A5" w:rsidRDefault="00000000" w:rsidP="00A84942">
      <w:pPr>
        <w:ind w:firstLine="420"/>
      </w:pPr>
      <w:r>
        <w:t xml:space="preserve">As a core technology for comprehensively processing spatial information, Geographic </w:t>
      </w:r>
      <w:r>
        <w:lastRenderedPageBreak/>
        <w:t>Information System (GIS) has been widely applied to key links of landscape architecture planning and design, such as site analysis, ecological sensitivity evaluation, green space system planning, and landscape pattern measurement. The landscape architecture planning methods elaborated by Lin Guangsi et al. stress taking site data and stakeholders</w:t>
      </w:r>
      <w:r w:rsidR="00E77158">
        <w:t>’</w:t>
      </w:r>
      <w:r>
        <w:t xml:space="preserve"> demands as the basis for deducing design objectives, reflecting the inherent pursuit of scientization in planning and design</w:t>
      </w:r>
      <w:r w:rsidR="00E77158">
        <w:t xml:space="preserve"> </w:t>
      </w:r>
      <w:r>
        <w:rPr>
          <w:vertAlign w:val="superscript"/>
        </w:rPr>
        <w:t>[5]</w:t>
      </w:r>
      <w:r>
        <w:t>. Liu Shujuan et al. pointed out that digital technologies represented by GIS, BIM and parametric design have deeply intervened in the whole process of landscape architecture design, greatly improving the efficiency and precision of planning and design</w:t>
      </w:r>
      <w:r w:rsidR="00E77158">
        <w:t xml:space="preserve"> </w:t>
      </w:r>
      <w:r>
        <w:rPr>
          <w:vertAlign w:val="superscript"/>
        </w:rPr>
        <w:t>[6]</w:t>
      </w:r>
      <w:r>
        <w:t xml:space="preserve">. Li </w:t>
      </w:r>
      <w:proofErr w:type="spellStart"/>
      <w:r>
        <w:t>Guoying</w:t>
      </w:r>
      <w:proofErr w:type="spellEnd"/>
      <w:r>
        <w:t xml:space="preserve"> et al. also emphasized that the combination of artificial intelligence and GIS is reshaping the working modes of site diagnosis and scheme generation</w:t>
      </w:r>
      <w:r w:rsidR="00E77158">
        <w:t xml:space="preserve"> </w:t>
      </w:r>
      <w:r>
        <w:rPr>
          <w:vertAlign w:val="superscript"/>
        </w:rPr>
        <w:t>[7]</w:t>
      </w:r>
      <w:r>
        <w:t>. Liu Zhao further noted that GIS integrates spatial data collection, management, analysis and visualization, and can effectively reveal the correlations and spatial patterns among geographic elements</w:t>
      </w:r>
      <w:r w:rsidR="00E77158">
        <w:t xml:space="preserve"> </w:t>
      </w:r>
      <w:r>
        <w:rPr>
          <w:vertAlign w:val="superscript"/>
        </w:rPr>
        <w:t>[8]</w:t>
      </w:r>
      <w:r>
        <w:t>. However, compared with the high reliance on GIS in industrial practice, most domestic universities introduce GIS superficially in landscape architecture planning courses, accompanied by problems such as separation between technical teaching and design teaching, lack of practical scenarios, and single evaluation mechanisms.</w:t>
      </w:r>
    </w:p>
    <w:p w14:paraId="6322AB99" w14:textId="740843DB" w:rsidR="001D12A5" w:rsidRDefault="00000000" w:rsidP="00A84942">
      <w:pPr>
        <w:ind w:firstLine="420"/>
      </w:pPr>
      <w:r>
        <w:t xml:space="preserve">On this basis, taking landscape architecture planning courses as the research object, this paper systematically discusses the practical dilemmas and implementation paths of integrating GIS technology into curriculum teaching, and attempts to construct a three-stage progressive teaching mode of </w:t>
      </w:r>
      <w:r w:rsidR="00E77158">
        <w:t>“</w:t>
      </w:r>
      <w:proofErr w:type="gramStart"/>
      <w:r>
        <w:t>Principle</w:t>
      </w:r>
      <w:proofErr w:type="gramEnd"/>
      <w:r>
        <w:t xml:space="preserve"> Cognition – Skill Training – Comprehensive Application</w:t>
      </w:r>
      <w:r w:rsidR="00E77158">
        <w:t>”</w:t>
      </w:r>
      <w:r>
        <w:t>, so as to provide references for relevant curriculum reforms.</w:t>
      </w:r>
    </w:p>
    <w:p w14:paraId="7EAF9087" w14:textId="77777777" w:rsidR="00E77158" w:rsidRDefault="00E77158" w:rsidP="00E77158">
      <w:bookmarkStart w:id="3" w:name="heading_2"/>
    </w:p>
    <w:p w14:paraId="54B735E1" w14:textId="7991D78F" w:rsidR="001D12A5" w:rsidRPr="00A84942" w:rsidRDefault="00000000" w:rsidP="00A84942">
      <w:pPr>
        <w:rPr>
          <w:b/>
          <w:bCs/>
        </w:rPr>
      </w:pPr>
      <w:r w:rsidRPr="00A84942">
        <w:rPr>
          <w:b/>
          <w:bCs/>
        </w:rPr>
        <w:t>2</w:t>
      </w:r>
      <w:r w:rsidR="00E77158">
        <w:rPr>
          <w:b/>
          <w:bCs/>
        </w:rPr>
        <w:t>.</w:t>
      </w:r>
      <w:r w:rsidRPr="00A84942">
        <w:rPr>
          <w:b/>
          <w:bCs/>
        </w:rPr>
        <w:t xml:space="preserve"> Existing </w:t>
      </w:r>
      <w:r w:rsidR="00E77158" w:rsidRPr="00E77158">
        <w:rPr>
          <w:b/>
          <w:bCs/>
        </w:rPr>
        <w:t>problems and challenges in current teaching</w:t>
      </w:r>
      <w:bookmarkEnd w:id="3"/>
    </w:p>
    <w:p w14:paraId="06E2D9C0" w14:textId="1D0B820B" w:rsidR="001D12A5" w:rsidRPr="00A84942" w:rsidRDefault="00000000" w:rsidP="00A84942">
      <w:pPr>
        <w:rPr>
          <w:b/>
          <w:bCs/>
        </w:rPr>
      </w:pPr>
      <w:bookmarkStart w:id="4" w:name="heading_3"/>
      <w:r w:rsidRPr="00A84942">
        <w:rPr>
          <w:b/>
          <w:bCs/>
        </w:rPr>
        <w:t>2.1</w:t>
      </w:r>
      <w:r w:rsidR="00E77158">
        <w:rPr>
          <w:b/>
          <w:bCs/>
        </w:rPr>
        <w:t>.</w:t>
      </w:r>
      <w:r w:rsidRPr="00A84942">
        <w:rPr>
          <w:b/>
          <w:bCs/>
        </w:rPr>
        <w:t xml:space="preserve"> Prominent </w:t>
      </w:r>
      <w:r w:rsidR="00E77158" w:rsidRPr="00E77158">
        <w:rPr>
          <w:b/>
          <w:bCs/>
        </w:rPr>
        <w:t>separation between GIS and design courses</w:t>
      </w:r>
      <w:bookmarkEnd w:id="4"/>
    </w:p>
    <w:p w14:paraId="45FF8C7C" w14:textId="798929FE" w:rsidR="001D12A5" w:rsidRDefault="00000000" w:rsidP="00A84942">
      <w:r>
        <w:t xml:space="preserve">Most domestic universities set GIS as an independent tool course, which is offered in different semesters and taught by different teachers from landscape architecture planning and design courses, lacking systematic content connection. The exercises completed by students in GIS courses mostly adopt geographic or surveying and mapping cases, which are weakly related to professional issues such as site planning, green space layout and ecological evaluation. After entering design courses, students find it difficult to apply GIS methods to practical schemes due to tight tasks and insufficient teacher guidance, resulting in the phenomenon of </w:t>
      </w:r>
      <w:r w:rsidR="00E77158">
        <w:t>“</w:t>
      </w:r>
      <w:r>
        <w:t>having learned but unable to apply</w:t>
      </w:r>
      <w:r w:rsidR="00E77158">
        <w:t>”</w:t>
      </w:r>
      <w:r>
        <w:t>. This problem reflects the deep imbalance in teaching objectives, contents and rhythms between courses, and is one of the core cruxes leading to the generally low integration degree of GIS teaching.</w:t>
      </w:r>
    </w:p>
    <w:p w14:paraId="1439400B" w14:textId="77777777" w:rsidR="00E77158" w:rsidRDefault="00E77158" w:rsidP="00E77158">
      <w:bookmarkStart w:id="5" w:name="heading_4"/>
    </w:p>
    <w:p w14:paraId="1D4D2E3B" w14:textId="32BE79B1" w:rsidR="001D12A5" w:rsidRPr="00A84942" w:rsidRDefault="00000000" w:rsidP="00A84942">
      <w:pPr>
        <w:rPr>
          <w:b/>
          <w:bCs/>
        </w:rPr>
      </w:pPr>
      <w:r w:rsidRPr="00A84942">
        <w:rPr>
          <w:b/>
          <w:bCs/>
        </w:rPr>
        <w:t>2.2</w:t>
      </w:r>
      <w:r w:rsidR="00E77158">
        <w:rPr>
          <w:b/>
          <w:bCs/>
        </w:rPr>
        <w:t>.</w:t>
      </w:r>
      <w:r w:rsidRPr="00A84942">
        <w:rPr>
          <w:b/>
          <w:bCs/>
        </w:rPr>
        <w:t xml:space="preserve"> Fragmented </w:t>
      </w:r>
      <w:r w:rsidR="00E77158" w:rsidRPr="00E77158">
        <w:rPr>
          <w:b/>
          <w:bCs/>
        </w:rPr>
        <w:t>teaching content and insufficient localized cases</w:t>
      </w:r>
      <w:bookmarkEnd w:id="5"/>
    </w:p>
    <w:p w14:paraId="1153B2C2" w14:textId="4E8C6B05" w:rsidR="001D12A5" w:rsidRDefault="00000000" w:rsidP="00A84942">
      <w:r>
        <w:t xml:space="preserve">Current GIS teaching mostly takes software operation as the main line, focusing on buttons, commands and processes while ignoring the geographic and ecological principles behind spatial analysis methods. Students master </w:t>
      </w:r>
      <w:r w:rsidR="00E77158">
        <w:t>“</w:t>
      </w:r>
      <w:r>
        <w:t>how to operate</w:t>
      </w:r>
      <w:r w:rsidR="00E77158">
        <w:t>”</w:t>
      </w:r>
      <w:r>
        <w:t xml:space="preserve"> but rarely reflect on </w:t>
      </w:r>
      <w:r w:rsidR="00E77158">
        <w:t>“</w:t>
      </w:r>
      <w:r>
        <w:t>why operate in this way</w:t>
      </w:r>
      <w:r w:rsidR="00E77158">
        <w:t>”</w:t>
      </w:r>
      <w:r>
        <w:t>, let alone take the initiative to select appropriate analysis methods according to planning and design objectives. Meanwhile, teaching cases mostly adopt foreign public data or general cases irrelevant to landscape architecture, lacking localized teaching materials combined with nearby sites and local policies. A bibliometric analysis conducted by Li Jialing et al. found that although domestic research on digital landscapes maintains continuous popularity, localized research and high-quality cases at the teaching level remain relatively scarce</w:t>
      </w:r>
      <w:r w:rsidR="00E77158">
        <w:t xml:space="preserve"> </w:t>
      </w:r>
      <w:r>
        <w:rPr>
          <w:vertAlign w:val="superscript"/>
        </w:rPr>
        <w:t>[9]</w:t>
      </w:r>
      <w:r>
        <w:t xml:space="preserve">. Such fragmented content and alienated cases trap GIS teaching in the dual dilemma of being tedious yet </w:t>
      </w:r>
      <w:r w:rsidR="00E77158">
        <w:t>insufficient in depth</w:t>
      </w:r>
      <w:r>
        <w:t>.</w:t>
      </w:r>
    </w:p>
    <w:p w14:paraId="55555134" w14:textId="77777777" w:rsidR="00E77158" w:rsidRDefault="00E77158" w:rsidP="00E77158">
      <w:bookmarkStart w:id="6" w:name="heading_5"/>
    </w:p>
    <w:p w14:paraId="1346C7DA" w14:textId="79123450" w:rsidR="001D12A5" w:rsidRPr="00A84942" w:rsidRDefault="00000000" w:rsidP="00A84942">
      <w:pPr>
        <w:rPr>
          <w:b/>
          <w:bCs/>
        </w:rPr>
      </w:pPr>
      <w:r w:rsidRPr="00A84942">
        <w:rPr>
          <w:b/>
          <w:bCs/>
        </w:rPr>
        <w:t>2.3</w:t>
      </w:r>
      <w:r w:rsidR="00E77158">
        <w:rPr>
          <w:b/>
          <w:bCs/>
        </w:rPr>
        <w:t>.</w:t>
      </w:r>
      <w:r w:rsidRPr="00A84942">
        <w:rPr>
          <w:b/>
          <w:bCs/>
        </w:rPr>
        <w:t xml:space="preserve"> Lack </w:t>
      </w:r>
      <w:r w:rsidR="00E77158" w:rsidRPr="00E77158">
        <w:rPr>
          <w:b/>
          <w:bCs/>
        </w:rPr>
        <w:t>of practical scenarios and single competence evaluation</w:t>
      </w:r>
      <w:bookmarkEnd w:id="6"/>
    </w:p>
    <w:p w14:paraId="45A510CC" w14:textId="119E00E5" w:rsidR="001D12A5" w:rsidRDefault="00000000" w:rsidP="00A84942">
      <w:r>
        <w:t xml:space="preserve">Landscape architecture planning courses feature strong comprehensiveness and </w:t>
      </w:r>
      <w:proofErr w:type="spellStart"/>
      <w:r>
        <w:t>situationality</w:t>
      </w:r>
      <w:proofErr w:type="spellEnd"/>
      <w:r>
        <w:t>, yet current GIS teaching is mostly carried out in computer rooms, lacking real situational links associated with actual sites</w:t>
      </w:r>
      <w:r w:rsidR="00E77158">
        <w:t>, including field surveys, questionnaires,</w:t>
      </w:r>
      <w:r>
        <w:t xml:space="preserve"> and participatory mapping. </w:t>
      </w:r>
      <w:r>
        <w:lastRenderedPageBreak/>
        <w:t xml:space="preserve">Students cannot experience the complete chain of </w:t>
      </w:r>
      <w:r w:rsidR="00E77158">
        <w:t>“</w:t>
      </w:r>
      <w:r>
        <w:t>data – analysis – decision-making</w:t>
      </w:r>
      <w:r w:rsidR="00E77158">
        <w:t>”</w:t>
      </w:r>
      <w:r>
        <w:t>. In addition, assessment methods mainly consist of software operation questions or single assignments, which fail to evaluate students</w:t>
      </w:r>
      <w:r w:rsidR="00E77158">
        <w:t>’</w:t>
      </w:r>
      <w:r>
        <w:t xml:space="preserve"> comprehensive analysis capabilities and design transformation abilities. </w:t>
      </w:r>
      <w:r w:rsidR="00E77158">
        <w:t>Single-process</w:t>
      </w:r>
      <w:r>
        <w:t xml:space="preserve"> assessment also cannot reflect students</w:t>
      </w:r>
      <w:r w:rsidR="00E77158">
        <w:t>’</w:t>
      </w:r>
      <w:r>
        <w:t xml:space="preserve"> in-depth understanding of GIS spatial analysis principles, which urgently needs to be replaced by diversified outcome-oriented evaluation. The singularity of competence evaluation further restrains students</w:t>
      </w:r>
      <w:r w:rsidR="00E77158">
        <w:t>’</w:t>
      </w:r>
      <w:r>
        <w:t xml:space="preserve"> motivation for active exploration and weakens the educational effectiveness of the course.</w:t>
      </w:r>
    </w:p>
    <w:p w14:paraId="58D38200" w14:textId="77777777" w:rsidR="00E77158" w:rsidRDefault="00E77158" w:rsidP="00E77158">
      <w:bookmarkStart w:id="7" w:name="heading_6"/>
    </w:p>
    <w:p w14:paraId="6D7B4C86" w14:textId="5870A9BE" w:rsidR="001D12A5" w:rsidRPr="00A84942" w:rsidRDefault="00000000" w:rsidP="00A84942">
      <w:pPr>
        <w:rPr>
          <w:b/>
          <w:bCs/>
        </w:rPr>
      </w:pPr>
      <w:r w:rsidRPr="00A84942">
        <w:rPr>
          <w:b/>
          <w:bCs/>
        </w:rPr>
        <w:t>3</w:t>
      </w:r>
      <w:r w:rsidR="00E77158">
        <w:rPr>
          <w:b/>
          <w:bCs/>
        </w:rPr>
        <w:t>.</w:t>
      </w:r>
      <w:r w:rsidRPr="00A84942">
        <w:rPr>
          <w:b/>
          <w:bCs/>
        </w:rPr>
        <w:t xml:space="preserve"> Construction of the </w:t>
      </w:r>
      <w:r w:rsidR="00E77158" w:rsidRPr="00E77158">
        <w:rPr>
          <w:b/>
          <w:bCs/>
        </w:rPr>
        <w:t>three-stage progressive teaching mode</w:t>
      </w:r>
      <w:bookmarkEnd w:id="7"/>
    </w:p>
    <w:p w14:paraId="7AC3EFCC" w14:textId="70934948" w:rsidR="001D12A5" w:rsidRDefault="00000000" w:rsidP="00A84942">
      <w:r>
        <w:t xml:space="preserve">Targeting the above problems, this paper proposes a three-stage progressive teaching mode of </w:t>
      </w:r>
      <w:r w:rsidR="00E77158">
        <w:t>“</w:t>
      </w:r>
      <w:proofErr w:type="gramStart"/>
      <w:r>
        <w:t>Principle</w:t>
      </w:r>
      <w:proofErr w:type="gramEnd"/>
      <w:r>
        <w:t xml:space="preserve"> Cognition – Skill Training – Comprehensive Application</w:t>
      </w:r>
      <w:r w:rsidR="00E77158">
        <w:t>”</w:t>
      </w:r>
      <w:r>
        <w:t>. By reorganizing GIS knowledge points and embedding them into key links of landscape architecture planning courses, the deep integration of technology and design can be realized. This mode emphasizes the gradual deepening of cognitive levels and the gradual realignment of teaching scenarios.</w:t>
      </w:r>
    </w:p>
    <w:p w14:paraId="0B907633" w14:textId="77777777" w:rsidR="00E77158" w:rsidRDefault="00E77158" w:rsidP="00E77158">
      <w:bookmarkStart w:id="8" w:name="heading_7"/>
    </w:p>
    <w:p w14:paraId="4CA4C46C" w14:textId="74727481" w:rsidR="001D12A5" w:rsidRPr="00A84942" w:rsidRDefault="00000000" w:rsidP="00A84942">
      <w:pPr>
        <w:rPr>
          <w:b/>
          <w:bCs/>
        </w:rPr>
      </w:pPr>
      <w:r w:rsidRPr="00A84942">
        <w:rPr>
          <w:b/>
          <w:bCs/>
        </w:rPr>
        <w:t>3.1</w:t>
      </w:r>
      <w:r w:rsidR="00E77158">
        <w:rPr>
          <w:b/>
          <w:bCs/>
        </w:rPr>
        <w:t>.</w:t>
      </w:r>
      <w:r w:rsidRPr="00A84942">
        <w:rPr>
          <w:b/>
          <w:bCs/>
        </w:rPr>
        <w:t xml:space="preserve"> Stage </w:t>
      </w:r>
      <w:r w:rsidR="00E77158" w:rsidRPr="00E77158">
        <w:rPr>
          <w:b/>
          <w:bCs/>
        </w:rPr>
        <w:t>one</w:t>
      </w:r>
      <w:r w:rsidRPr="00A84942">
        <w:rPr>
          <w:b/>
          <w:bCs/>
        </w:rPr>
        <w:t xml:space="preserve">: </w:t>
      </w:r>
      <w:proofErr w:type="gramStart"/>
      <w:r w:rsidRPr="00A84942">
        <w:rPr>
          <w:b/>
          <w:bCs/>
        </w:rPr>
        <w:t>Principle</w:t>
      </w:r>
      <w:proofErr w:type="gramEnd"/>
      <w:r w:rsidRPr="00A84942">
        <w:rPr>
          <w:b/>
          <w:bCs/>
        </w:rPr>
        <w:t xml:space="preserve"> </w:t>
      </w:r>
      <w:r w:rsidR="00E77158" w:rsidRPr="00E77158">
        <w:rPr>
          <w:b/>
          <w:bCs/>
        </w:rPr>
        <w:t>cognition – establishment of spatial thinking and data awareness</w:t>
      </w:r>
      <w:bookmarkEnd w:id="8"/>
    </w:p>
    <w:p w14:paraId="6E589CD9" w14:textId="187A31CA" w:rsidR="001D12A5" w:rsidRDefault="00000000" w:rsidP="00A84942">
      <w:r>
        <w:t xml:space="preserve">The core task of this stage is to guide students to establish spatial data awareness and spatial thinking, rather than simply stacking software operation skills. Teaching contents revolve around basic GIS principles, including geographic coordinate systems and projections, vector and raster data models, attribute database structures, topological relations and spatial indexes. Drawing on the experience of mixed teaching based on the OBE concept proposed by Zhang Ying et al., the form of </w:t>
      </w:r>
      <w:r w:rsidR="00E77158">
        <w:t>“</w:t>
      </w:r>
      <w:r>
        <w:t>flipped classroom + classroom seminar</w:t>
      </w:r>
      <w:r w:rsidR="00E77158">
        <w:t>”</w:t>
      </w:r>
      <w:r>
        <w:t xml:space="preserve"> can be adopted: </w:t>
      </w:r>
      <w:proofErr w:type="gramStart"/>
      <w:r>
        <w:t>students</w:t>
      </w:r>
      <w:proofErr w:type="gramEnd"/>
      <w:r>
        <w:t xml:space="preserve"> complete principle-related video learning before class, while classroom sessions focus on discussing </w:t>
      </w:r>
      <w:r w:rsidR="00E77158">
        <w:t>“</w:t>
      </w:r>
      <w:r>
        <w:t>how GIS changes our understanding of sites</w:t>
      </w:r>
      <w:r w:rsidR="00E77158">
        <w:t>”</w:t>
      </w:r>
      <w:r>
        <w:rPr>
          <w:vertAlign w:val="superscript"/>
        </w:rPr>
        <w:t>[10]</w:t>
      </w:r>
      <w:r>
        <w:t>. Contents concerning spatial data ethics, geographic information security and public data usage specifications should also be embedded in this stage to cultivate students</w:t>
      </w:r>
      <w:r w:rsidR="00E77158">
        <w:t>’</w:t>
      </w:r>
      <w:r>
        <w:t xml:space="preserve"> data literacy and sense of social responsibility, which is consistent with Liu Xianfeng et al.</w:t>
      </w:r>
      <w:r w:rsidR="00E77158">
        <w:t>’</w:t>
      </w:r>
      <w:r>
        <w:t>s exploration of integrating curriculum ideological and political education into GIS teaching</w:t>
      </w:r>
      <w:r w:rsidR="00E77158">
        <w:t xml:space="preserve"> </w:t>
      </w:r>
      <w:r>
        <w:rPr>
          <w:vertAlign w:val="superscript"/>
        </w:rPr>
        <w:t>[11]</w:t>
      </w:r>
      <w:r>
        <w:t>.</w:t>
      </w:r>
    </w:p>
    <w:p w14:paraId="64B1B611" w14:textId="77777777" w:rsidR="00E77158" w:rsidRDefault="00E77158" w:rsidP="00E77158">
      <w:bookmarkStart w:id="9" w:name="heading_8"/>
    </w:p>
    <w:p w14:paraId="19A33E3B" w14:textId="3F3CA9D0" w:rsidR="001D12A5" w:rsidRPr="00A84942" w:rsidRDefault="00000000" w:rsidP="00A84942">
      <w:pPr>
        <w:rPr>
          <w:b/>
          <w:bCs/>
        </w:rPr>
      </w:pPr>
      <w:r w:rsidRPr="00A84942">
        <w:rPr>
          <w:b/>
          <w:bCs/>
        </w:rPr>
        <w:t>3.2</w:t>
      </w:r>
      <w:r w:rsidR="00E77158">
        <w:rPr>
          <w:b/>
          <w:bCs/>
        </w:rPr>
        <w:t>.</w:t>
      </w:r>
      <w:r w:rsidRPr="00A84942">
        <w:rPr>
          <w:b/>
          <w:bCs/>
        </w:rPr>
        <w:t xml:space="preserve"> Stage </w:t>
      </w:r>
      <w:r w:rsidR="00E77158" w:rsidRPr="00E77158">
        <w:rPr>
          <w:b/>
          <w:bCs/>
        </w:rPr>
        <w:t>two</w:t>
      </w:r>
      <w:r w:rsidRPr="00A84942">
        <w:rPr>
          <w:b/>
          <w:bCs/>
        </w:rPr>
        <w:t xml:space="preserve">: Skill </w:t>
      </w:r>
      <w:r w:rsidR="00E77158" w:rsidRPr="00E77158">
        <w:rPr>
          <w:b/>
          <w:bCs/>
        </w:rPr>
        <w:t>training – method toolkit oriented to planning scenarios</w:t>
      </w:r>
      <w:bookmarkEnd w:id="9"/>
    </w:p>
    <w:p w14:paraId="6470E163" w14:textId="3C011F6B" w:rsidR="001D12A5" w:rsidRDefault="00000000" w:rsidP="00A84942">
      <w:r>
        <w:t xml:space="preserve">This stage focuses on common GIS analysis methods in landscape architecture planning work, and integrates originally scattered skill points into a </w:t>
      </w:r>
      <w:r w:rsidR="00E77158">
        <w:t>“</w:t>
      </w:r>
      <w:r>
        <w:t>method toolkit</w:t>
      </w:r>
      <w:r w:rsidR="00E77158">
        <w:t>”</w:t>
      </w:r>
      <w:r>
        <w:t xml:space="preserve"> oriented to planning scenarios, mainly including: site substrate analysis (DEM, slope and aspect, surface cover), ecological sensitivity evaluation (multi-factor weighted superposition), visual landscape analysis (viewshed analysis, visual impact assessment), accessibility and service scope analysis (buffer zone, network analysis), landscape pattern measurement, as well as participatory mapping and multi-source data integration. Each special topic is equipped with small assignments targeting real sites, emphasizing method selection and result interpretation. For example, drawing on the research path of landscape pattern index and habitat quality spatial correlation analysis proposed by Liao Lingyun et al., students can be guided to select local parks or suburban scenic spots as research objects and experience the whole process from index calculation to spatial interpretation</w:t>
      </w:r>
      <w:r w:rsidR="00E77158">
        <w:t xml:space="preserve"> </w:t>
      </w:r>
      <w:r w:rsidR="00E77158">
        <w:rPr>
          <w:vertAlign w:val="superscript"/>
        </w:rPr>
        <w:t>[12]</w:t>
      </w:r>
      <w:r>
        <w:t xml:space="preserve">. Every analysis method in the skill training stage shall answer a specific professional question of landscape architecture, ensuring that technical training always </w:t>
      </w:r>
      <w:proofErr w:type="spellStart"/>
      <w:r>
        <w:t>centers</w:t>
      </w:r>
      <w:proofErr w:type="spellEnd"/>
      <w:r>
        <w:t xml:space="preserve"> on professional objectives.</w:t>
      </w:r>
    </w:p>
    <w:p w14:paraId="18570480" w14:textId="77777777" w:rsidR="00E77158" w:rsidRDefault="00E77158" w:rsidP="00E77158">
      <w:bookmarkStart w:id="10" w:name="heading_9"/>
    </w:p>
    <w:p w14:paraId="4BA8ABCA" w14:textId="4F88AC3E" w:rsidR="001D12A5" w:rsidRPr="00A84942" w:rsidRDefault="00000000" w:rsidP="00A84942">
      <w:pPr>
        <w:rPr>
          <w:b/>
          <w:bCs/>
        </w:rPr>
      </w:pPr>
      <w:r w:rsidRPr="00A84942">
        <w:rPr>
          <w:b/>
          <w:bCs/>
        </w:rPr>
        <w:t>3.3</w:t>
      </w:r>
      <w:r w:rsidR="00E77158">
        <w:rPr>
          <w:b/>
          <w:bCs/>
        </w:rPr>
        <w:t>.</w:t>
      </w:r>
      <w:r w:rsidRPr="00A84942">
        <w:rPr>
          <w:b/>
          <w:bCs/>
        </w:rPr>
        <w:t xml:space="preserve"> Stage </w:t>
      </w:r>
      <w:r w:rsidR="00E77158" w:rsidRPr="00E77158">
        <w:rPr>
          <w:b/>
          <w:bCs/>
        </w:rPr>
        <w:t>three</w:t>
      </w:r>
      <w:r w:rsidRPr="00A84942">
        <w:rPr>
          <w:b/>
          <w:bCs/>
        </w:rPr>
        <w:t xml:space="preserve">: Comprehensive </w:t>
      </w:r>
      <w:r w:rsidR="00E77158" w:rsidRPr="00E77158">
        <w:rPr>
          <w:b/>
          <w:bCs/>
        </w:rPr>
        <w:t>application – project-driven collaborative design practice</w:t>
      </w:r>
      <w:bookmarkEnd w:id="10"/>
    </w:p>
    <w:p w14:paraId="253070AE" w14:textId="1A5154AF" w:rsidR="001D12A5" w:rsidRDefault="00000000" w:rsidP="00A84942">
      <w:r>
        <w:t xml:space="preserve">This stage deeply embeds GIS technology into the design tasks of landscape architecture planning courses, adopting a project-driven mode of </w:t>
      </w:r>
      <w:r w:rsidR="00E77158">
        <w:t>“</w:t>
      </w:r>
      <w:r>
        <w:t>real topics for real practice</w:t>
      </w:r>
      <w:r w:rsidR="00E77158">
        <w:t>”</w:t>
      </w:r>
      <w:r>
        <w:t xml:space="preserve">. Students undertake complete planning projects in groups, such as urban green space system optimization, suburban park site selection and zoning planning, and landscape conservation planning of historical blocks. The projects cover complete links including data collection, field research, spatial analysis, scheme generation and effect evaluation, and each link shall be supported by corresponding GIS analysis. In </w:t>
      </w:r>
      <w:r>
        <w:lastRenderedPageBreak/>
        <w:t xml:space="preserve">the guidance process, teachers act both as design tutors and technical coaches, urging students to truly transform GIS analysis conclusions into design decisions and avoiding formal analysis of </w:t>
      </w:r>
      <w:r w:rsidR="00E77158">
        <w:t>“</w:t>
      </w:r>
      <w:r>
        <w:t>supplementing drawings after design</w:t>
      </w:r>
      <w:r w:rsidR="00E77158">
        <w:t>”</w:t>
      </w:r>
      <w:r>
        <w:t>. This stage also encourages the introduction of Participatory GIS (PGIS) and other methods. Liu Xuan et al.</w:t>
      </w:r>
      <w:r w:rsidR="00E77158">
        <w:t>’</w:t>
      </w:r>
      <w:r>
        <w:t>s research indicates that PGIS can effectively combine stakeholders</w:t>
      </w:r>
      <w:r w:rsidR="00E77158">
        <w:t>’</w:t>
      </w:r>
      <w:r>
        <w:t xml:space="preserve"> perceptual data with spatial analysis to form planning achievements with richer humanistic connotations</w:t>
      </w:r>
      <w:r w:rsidR="00E77158">
        <w:t xml:space="preserve"> </w:t>
      </w:r>
      <w:r>
        <w:rPr>
          <w:vertAlign w:val="superscript"/>
        </w:rPr>
        <w:t>[13]</w:t>
      </w:r>
      <w:r>
        <w:t>.</w:t>
      </w:r>
    </w:p>
    <w:p w14:paraId="1E9D0677" w14:textId="77777777" w:rsidR="00E77158" w:rsidRDefault="00E77158" w:rsidP="00E77158">
      <w:bookmarkStart w:id="11" w:name="heading_10"/>
    </w:p>
    <w:p w14:paraId="7664DEF6" w14:textId="36FE3555" w:rsidR="001D12A5" w:rsidRPr="00A84942" w:rsidRDefault="00000000" w:rsidP="00A84942">
      <w:pPr>
        <w:rPr>
          <w:b/>
          <w:bCs/>
        </w:rPr>
      </w:pPr>
      <w:r w:rsidRPr="00A84942">
        <w:rPr>
          <w:b/>
          <w:bCs/>
        </w:rPr>
        <w:t>4</w:t>
      </w:r>
      <w:r w:rsidR="00E77158">
        <w:rPr>
          <w:b/>
          <w:bCs/>
        </w:rPr>
        <w:t>.</w:t>
      </w:r>
      <w:r w:rsidRPr="00A84942">
        <w:rPr>
          <w:b/>
          <w:bCs/>
        </w:rPr>
        <w:t xml:space="preserve"> Teaching </w:t>
      </w:r>
      <w:r w:rsidR="00E77158" w:rsidRPr="00E77158">
        <w:rPr>
          <w:b/>
          <w:bCs/>
        </w:rPr>
        <w:t>implementation paths</w:t>
      </w:r>
      <w:bookmarkEnd w:id="11"/>
    </w:p>
    <w:p w14:paraId="30B5B498" w14:textId="7C902345" w:rsidR="001D12A5" w:rsidRPr="00A84942" w:rsidRDefault="00000000" w:rsidP="00A84942">
      <w:pPr>
        <w:rPr>
          <w:b/>
          <w:bCs/>
        </w:rPr>
      </w:pPr>
      <w:bookmarkStart w:id="12" w:name="heading_11"/>
      <w:r w:rsidRPr="00A84942">
        <w:rPr>
          <w:b/>
          <w:bCs/>
        </w:rPr>
        <w:t>4.1</w:t>
      </w:r>
      <w:r w:rsidR="00E77158">
        <w:rPr>
          <w:b/>
          <w:bCs/>
        </w:rPr>
        <w:t>.</w:t>
      </w:r>
      <w:r w:rsidRPr="00A84942">
        <w:rPr>
          <w:b/>
          <w:bCs/>
        </w:rPr>
        <w:t xml:space="preserve"> Organize </w:t>
      </w:r>
      <w:r w:rsidR="00E77158" w:rsidRPr="00E77158">
        <w:rPr>
          <w:b/>
          <w:bCs/>
        </w:rPr>
        <w:t>teaching contents through problem chains</w:t>
      </w:r>
      <w:bookmarkEnd w:id="12"/>
    </w:p>
    <w:p w14:paraId="754B677F" w14:textId="03D38E79" w:rsidR="001D12A5" w:rsidRDefault="00000000" w:rsidP="00A84942">
      <w:r>
        <w:t xml:space="preserve">Traditional GIS teaching often takes software functions as the main line. This paper proposes reorganizing teaching contents </w:t>
      </w:r>
      <w:proofErr w:type="spellStart"/>
      <w:r>
        <w:t>centered</w:t>
      </w:r>
      <w:proofErr w:type="spellEnd"/>
      <w:r>
        <w:t xml:space="preserve"> on the </w:t>
      </w:r>
      <w:r w:rsidR="00E77158">
        <w:t>“</w:t>
      </w:r>
      <w:r>
        <w:t>problem chain of landscape architecture planning</w:t>
      </w:r>
      <w:r w:rsidR="00E77158">
        <w:t>”</w:t>
      </w:r>
      <w:r>
        <w:t xml:space="preserve">. For instance, surrounding the problem of </w:t>
      </w:r>
      <w:r w:rsidR="00E77158">
        <w:t>“</w:t>
      </w:r>
      <w:r>
        <w:t>how to identify ecologically sensitive areas of a suburban park</w:t>
      </w:r>
      <w:r w:rsidR="00E77158">
        <w:t>”</w:t>
      </w:r>
      <w:r>
        <w:t xml:space="preserve">, knowledge points including slope analysis, land use interpretation, habitat quality evaluation and multi-factor weighting can be connected; surrounding the problem of </w:t>
      </w:r>
      <w:r w:rsidR="00E77158">
        <w:t>“</w:t>
      </w:r>
      <w:r>
        <w:t>whether urban green space systems feature equitable accessibility</w:t>
      </w:r>
      <w:r w:rsidR="00E77158">
        <w:t>”</w:t>
      </w:r>
      <w:r>
        <w:t xml:space="preserve">, contents covering population data processing, network analysis, buffer zone analysis and statistical visualization can be integrated. Problem-chain teaching helps students form the professional thinking mode of </w:t>
      </w:r>
      <w:r w:rsidR="00E77158">
        <w:t>“</w:t>
      </w:r>
      <w:r>
        <w:t>driving methods with problems and responding to problems with methods</w:t>
      </w:r>
      <w:r w:rsidR="00E77158">
        <w:t>”</w:t>
      </w:r>
      <w:r>
        <w:t>, and naturally connects GIS teaching and landscape architecture planning tasks in content structure.</w:t>
      </w:r>
    </w:p>
    <w:p w14:paraId="3BE53A18" w14:textId="77777777" w:rsidR="00E77158" w:rsidRDefault="00E77158" w:rsidP="00E77158">
      <w:bookmarkStart w:id="13" w:name="heading_12"/>
    </w:p>
    <w:p w14:paraId="4EF554F8" w14:textId="661EBBA5" w:rsidR="001D12A5" w:rsidRPr="00A84942" w:rsidRDefault="00000000" w:rsidP="00A84942">
      <w:pPr>
        <w:rPr>
          <w:b/>
          <w:bCs/>
        </w:rPr>
      </w:pPr>
      <w:r w:rsidRPr="00A84942">
        <w:rPr>
          <w:b/>
          <w:bCs/>
        </w:rPr>
        <w:t>4.2</w:t>
      </w:r>
      <w:r w:rsidR="00E77158">
        <w:rPr>
          <w:b/>
          <w:bCs/>
        </w:rPr>
        <w:t>.</w:t>
      </w:r>
      <w:r w:rsidRPr="00A84942">
        <w:rPr>
          <w:b/>
          <w:bCs/>
        </w:rPr>
        <w:t xml:space="preserve"> Online-</w:t>
      </w:r>
      <w:r w:rsidR="00E77158" w:rsidRPr="00E77158">
        <w:rPr>
          <w:b/>
          <w:bCs/>
        </w:rPr>
        <w:t>offline hybrid teaching and cross-course collaboration</w:t>
      </w:r>
      <w:bookmarkEnd w:id="13"/>
    </w:p>
    <w:p w14:paraId="65C015E4" w14:textId="214FD0AA" w:rsidR="001D12A5" w:rsidRDefault="00000000" w:rsidP="00A84942">
      <w:r>
        <w:t xml:space="preserve">Drawing on the experience of </w:t>
      </w:r>
      <w:proofErr w:type="spellStart"/>
      <w:r>
        <w:t>WebGIS</w:t>
      </w:r>
      <w:proofErr w:type="spellEnd"/>
      <w:r>
        <w:t xml:space="preserve"> curriculum teaching mode under the background of emerging engineering, a mixed teaching structure of </w:t>
      </w:r>
      <w:r w:rsidR="00E77158">
        <w:t>“</w:t>
      </w:r>
      <w:r>
        <w:t>online theories + offline practice + extracurricular expansion</w:t>
      </w:r>
      <w:r w:rsidR="00E77158">
        <w:t>”</w:t>
      </w:r>
      <w:r>
        <w:t xml:space="preserve"> can be constructed</w:t>
      </w:r>
      <w:r w:rsidR="00E77158">
        <w:t xml:space="preserve"> </w:t>
      </w:r>
      <w:r>
        <w:rPr>
          <w:vertAlign w:val="superscript"/>
        </w:rPr>
        <w:t>[14]</w:t>
      </w:r>
      <w:r>
        <w:t xml:space="preserve">. Online resources provide </w:t>
      </w:r>
      <w:proofErr w:type="gramStart"/>
      <w:r>
        <w:t>principle</w:t>
      </w:r>
      <w:proofErr w:type="gramEnd"/>
      <w:r>
        <w:t xml:space="preserve"> explanation videos, operation demonstrations and open data resources; offline sessions focus on case seminars, computer room practice and group reports; extracurricular activities encourage students to participate in disciplinary competitions, teachers</w:t>
      </w:r>
      <w:r w:rsidR="00E77158">
        <w:t>’</w:t>
      </w:r>
      <w:r>
        <w:t xml:space="preserve"> research projects and industrial internships. Meanwhile, cross-course collaboration between GIS courses and landscape architecture planning and design courses should be promoted, such as offering them simultaneously in the same semester and sharing the same project site, so that GIS analysis results can directly serve design tasks. Where conditions permit, interdisciplinary joint teaching can be carried out with majors including urban and rural planning, ecology and geographic information science.</w:t>
      </w:r>
    </w:p>
    <w:p w14:paraId="3C1FDE09" w14:textId="77777777" w:rsidR="00E77158" w:rsidRDefault="00E77158" w:rsidP="00E77158">
      <w:bookmarkStart w:id="14" w:name="heading_13"/>
    </w:p>
    <w:p w14:paraId="3405CF04" w14:textId="4809066D" w:rsidR="001D12A5" w:rsidRPr="00A84942" w:rsidRDefault="00000000" w:rsidP="00A84942">
      <w:pPr>
        <w:rPr>
          <w:b/>
          <w:bCs/>
        </w:rPr>
      </w:pPr>
      <w:r w:rsidRPr="00A84942">
        <w:rPr>
          <w:b/>
          <w:bCs/>
        </w:rPr>
        <w:t>4.3</w:t>
      </w:r>
      <w:r w:rsidR="00E77158">
        <w:rPr>
          <w:b/>
          <w:bCs/>
        </w:rPr>
        <w:t>.</w:t>
      </w:r>
      <w:r w:rsidRPr="00A84942">
        <w:rPr>
          <w:b/>
          <w:bCs/>
        </w:rPr>
        <w:t xml:space="preserve"> Teaching </w:t>
      </w:r>
      <w:r w:rsidR="00E77158" w:rsidRPr="00E77158">
        <w:rPr>
          <w:b/>
          <w:bCs/>
        </w:rPr>
        <w:t>resource construction and development of local case database</w:t>
      </w:r>
      <w:bookmarkEnd w:id="14"/>
    </w:p>
    <w:p w14:paraId="10A6BCCB" w14:textId="0E04BBD0" w:rsidR="001D12A5" w:rsidRDefault="00000000" w:rsidP="00A84942">
      <w:r>
        <w:t>Teaching resources form the material foundation for the implementation of the teaching mode. It is recommended that university teacher teams systematically build a localized GIS case database for landscape architecture majors. Case materials shall include multi-source data of sites such as high-precision DEM, land use, vegetation, population, POI and social media check-in data, covering multiple types of objects including urban parks, scenic spots, suburban parks and greenway systems. Li Mingyu et al.</w:t>
      </w:r>
      <w:r w:rsidR="00E77158">
        <w:t>’</w:t>
      </w:r>
      <w:r>
        <w:t>s research shows that a large number of practical cases integrating digital technologies with plant landscape and scenic area planning are available for reference in China, which can be transformed into classroom teaching materials with high feasibility</w:t>
      </w:r>
      <w:r w:rsidR="00E77158">
        <w:t xml:space="preserve"> </w:t>
      </w:r>
      <w:r>
        <w:rPr>
          <w:vertAlign w:val="superscript"/>
        </w:rPr>
        <w:t>[15]</w:t>
      </w:r>
      <w:r>
        <w:t>. Meanwhile, a continuous update mechanism shall be established to timely incorporate new industrial methods and tools into the case database and prevent curriculum content from aging rapidly due to technological iteration.</w:t>
      </w:r>
    </w:p>
    <w:p w14:paraId="399C5A63" w14:textId="77777777" w:rsidR="00E77158" w:rsidRDefault="00E77158" w:rsidP="00E77158">
      <w:bookmarkStart w:id="15" w:name="heading_14"/>
    </w:p>
    <w:p w14:paraId="622E4996" w14:textId="5A0DC382" w:rsidR="001D12A5" w:rsidRPr="00A84942" w:rsidRDefault="00000000" w:rsidP="00A84942">
      <w:pPr>
        <w:rPr>
          <w:b/>
          <w:bCs/>
        </w:rPr>
      </w:pPr>
      <w:r w:rsidRPr="00A84942">
        <w:rPr>
          <w:b/>
          <w:bCs/>
        </w:rPr>
        <w:t>5</w:t>
      </w:r>
      <w:r w:rsidR="00E77158">
        <w:rPr>
          <w:b/>
          <w:bCs/>
        </w:rPr>
        <w:t>.</w:t>
      </w:r>
      <w:r w:rsidRPr="00A84942">
        <w:rPr>
          <w:b/>
          <w:bCs/>
        </w:rPr>
        <w:t xml:space="preserve"> Conclusion</w:t>
      </w:r>
      <w:bookmarkEnd w:id="15"/>
    </w:p>
    <w:p w14:paraId="4B207A36" w14:textId="61AC002B" w:rsidR="001D12A5" w:rsidRDefault="00000000" w:rsidP="00E77158">
      <w:r>
        <w:t xml:space="preserve">Integrating GIS technology into landscape architecture planning courses is not merely an upgrade of teaching means, but a transformation of teaching paradigm. It means landscape architecture education shifts from single graphic expression to integrated training of diversified </w:t>
      </w:r>
      <w:r w:rsidR="00E77158">
        <w:t>“</w:t>
      </w:r>
      <w:r>
        <w:t xml:space="preserve">data – space – </w:t>
      </w:r>
      <w:r>
        <w:lastRenderedPageBreak/>
        <w:t>decision-making</w:t>
      </w:r>
      <w:r w:rsidR="00E77158">
        <w:t>”</w:t>
      </w:r>
      <w:r>
        <w:t xml:space="preserve">, and students transform from passive scheme drawers to active solvers of spatial problems. The three-stage progressive mode of </w:t>
      </w:r>
      <w:r w:rsidR="00E77158">
        <w:t>“</w:t>
      </w:r>
      <w:proofErr w:type="gramStart"/>
      <w:r>
        <w:t>Principle</w:t>
      </w:r>
      <w:proofErr w:type="gramEnd"/>
      <w:r>
        <w:t xml:space="preserve"> Cognition – Skill Training – Comprehensive Application</w:t>
      </w:r>
      <w:r w:rsidR="00E77158">
        <w:t>”</w:t>
      </w:r>
      <w:r>
        <w:t xml:space="preserve"> constructed in this paper emphasizes the deep coupling between GIS methods and landscape architecture planning scenarios, and focuses on cultivating students</w:t>
      </w:r>
      <w:r w:rsidR="00E77158">
        <w:t>’</w:t>
      </w:r>
      <w:r>
        <w:t xml:space="preserve"> evidence-based design thinking and comprehensive application capabilities in real scenarios. The actual implementation of the teaching mode still relies on multiple conditions</w:t>
      </w:r>
      <w:r w:rsidR="00E77158">
        <w:t>, including faculty team construction, accumulation of teaching resources,</w:t>
      </w:r>
      <w:r>
        <w:t xml:space="preserve"> and innovation of teaching systems. In the future, with the continuous penetration of emerging technologies such as artificial intelligence, big data and digital twins, landscape architecture planning courses need to continuously absorb new methods and respond to new problems, making GIS technology truly the second language for landscape architecture majors.</w:t>
      </w:r>
    </w:p>
    <w:p w14:paraId="45E4A647" w14:textId="77777777" w:rsidR="00E77158" w:rsidRDefault="00E77158" w:rsidP="00A84942"/>
    <w:p w14:paraId="22B9AC4B" w14:textId="1E8F61CB" w:rsidR="001D12A5" w:rsidRDefault="00000000" w:rsidP="00A84942">
      <w:bookmarkStart w:id="16" w:name="heading_16"/>
      <w:r w:rsidRPr="00A84942">
        <w:rPr>
          <w:b/>
          <w:bCs/>
        </w:rPr>
        <w:t>Fund</w:t>
      </w:r>
      <w:r w:rsidR="00E77158" w:rsidRPr="00A84942">
        <w:rPr>
          <w:b/>
          <w:bCs/>
        </w:rPr>
        <w:t>ing</w:t>
      </w:r>
      <w:r>
        <w:t xml:space="preserve"> </w:t>
      </w:r>
      <w:bookmarkEnd w:id="16"/>
    </w:p>
    <w:p w14:paraId="3B733EE2" w14:textId="11A8B1DC" w:rsidR="001D12A5" w:rsidRDefault="00000000" w:rsidP="00E77158">
      <w:r>
        <w:t>Key Project of Xizang Autonomous Region Educational Science Research in 2025</w:t>
      </w:r>
      <w:r w:rsidR="00E77158">
        <w:t>, “</w:t>
      </w:r>
      <w:r w:rsidR="00E77158">
        <w:t>Research on Talent Training Mechanism of Xizang Higher Education Based on Industry-University-Research Collaborative Education</w:t>
      </w:r>
      <w:r w:rsidR="00E77158">
        <w:t>”</w:t>
      </w:r>
      <w:r>
        <w:t xml:space="preserve"> (</w:t>
      </w:r>
      <w:r w:rsidR="00E77158">
        <w:t xml:space="preserve">Project </w:t>
      </w:r>
      <w:r>
        <w:t>No.</w:t>
      </w:r>
      <w:r w:rsidR="00E77158">
        <w:t xml:space="preserve">: </w:t>
      </w:r>
      <w:r>
        <w:t>XZZD25007);</w:t>
      </w:r>
      <w:r w:rsidR="00E77158">
        <w:t xml:space="preserve"> </w:t>
      </w:r>
      <w:r>
        <w:t>Key Education Teaching Reform and Research Project of Xizang Agricultural and Animal Husbandry University</w:t>
      </w:r>
      <w:r w:rsidR="00E77158">
        <w:t>, “</w:t>
      </w:r>
      <w:r w:rsidR="00E77158">
        <w:t>Integration and Optimization of Practical Curriculum System for Landscape Planning and Design Based on School-Enterprise Cooperation and Industry-Education Integration</w:t>
      </w:r>
      <w:r w:rsidR="00E77158">
        <w:t>”</w:t>
      </w:r>
      <w:r>
        <w:t xml:space="preserve"> (</w:t>
      </w:r>
      <w:r w:rsidR="00E77158">
        <w:t xml:space="preserve">Project </w:t>
      </w:r>
      <w:r>
        <w:t>No.</w:t>
      </w:r>
      <w:r w:rsidR="00E77158">
        <w:t xml:space="preserve">: </w:t>
      </w:r>
      <w:r>
        <w:t>JG-ZD-202524217);</w:t>
      </w:r>
      <w:r w:rsidR="00E77158">
        <w:t xml:space="preserve"> </w:t>
      </w:r>
      <w:r>
        <w:t>Xizang Autonomous Region Flexible Talent Introduction Project</w:t>
      </w:r>
      <w:r w:rsidR="00E77158">
        <w:t>, “</w:t>
      </w:r>
      <w:r w:rsidR="00E77158">
        <w:t>Analysis of Human Disturbance and Resilience Improvement of Xizang Plateau Ecological Space</w:t>
      </w:r>
      <w:r w:rsidR="00E77158">
        <w:t>”</w:t>
      </w:r>
      <w:r>
        <w:t xml:space="preserve"> (</w:t>
      </w:r>
      <w:r w:rsidR="00E77158">
        <w:t xml:space="preserve">Project </w:t>
      </w:r>
      <w:r>
        <w:t>No.</w:t>
      </w:r>
      <w:r w:rsidR="00E77158">
        <w:t xml:space="preserve">: </w:t>
      </w:r>
      <w:r>
        <w:t>XZNMDXRXRC-2026-02)</w:t>
      </w:r>
    </w:p>
    <w:p w14:paraId="72F88002" w14:textId="77777777" w:rsidR="00E77158" w:rsidRDefault="00E77158" w:rsidP="00E77158"/>
    <w:p w14:paraId="7CCC5607" w14:textId="77777777" w:rsidR="00E77158" w:rsidRDefault="00E77158" w:rsidP="00E77158">
      <w:pPr>
        <w:rPr>
          <w:b/>
          <w:bCs/>
        </w:rPr>
      </w:pPr>
      <w:r>
        <w:rPr>
          <w:b/>
          <w:bCs/>
        </w:rPr>
        <w:t>Disclosure statement</w:t>
      </w:r>
    </w:p>
    <w:p w14:paraId="460D3C49" w14:textId="4CCBBF54" w:rsidR="00E77158" w:rsidRDefault="00E77158" w:rsidP="00E77158">
      <w:r w:rsidRPr="00E05BC9">
        <w:t>The author</w:t>
      </w:r>
      <w:r>
        <w:t>s</w:t>
      </w:r>
      <w:r w:rsidRPr="00E05BC9">
        <w:t xml:space="preserve"> declare no conflict of interest.</w:t>
      </w:r>
    </w:p>
    <w:p w14:paraId="5333D8A4" w14:textId="77777777" w:rsidR="00E77158" w:rsidRDefault="00E77158" w:rsidP="00A84942"/>
    <w:p w14:paraId="4F28CCB8" w14:textId="77777777" w:rsidR="001D12A5" w:rsidRDefault="00000000" w:rsidP="00E77158">
      <w:pPr>
        <w:rPr>
          <w:b/>
          <w:bCs/>
        </w:rPr>
      </w:pPr>
      <w:bookmarkStart w:id="17" w:name="heading_15"/>
      <w:r w:rsidRPr="00A84942">
        <w:rPr>
          <w:b/>
          <w:bCs/>
        </w:rPr>
        <w:t>References</w:t>
      </w:r>
      <w:bookmarkEnd w:id="17"/>
    </w:p>
    <w:p w14:paraId="131490CF" w14:textId="47B09C9A" w:rsidR="00E77158" w:rsidRDefault="00E77158" w:rsidP="00E77158">
      <w:pPr>
        <w:ind w:left="454" w:hanging="454"/>
      </w:pPr>
      <w:bookmarkStart w:id="18" w:name="_Hlk185327419"/>
      <w:r>
        <w:t>[1]</w:t>
      </w:r>
      <w:r>
        <w:tab/>
      </w:r>
      <w:r>
        <w:t>Cheng Y, Fang Y, 2024, Reflections on Professional Degrees and Knowledge System of Landscape Architecture. Landscape Architecture, 31(3): 12–16.</w:t>
      </w:r>
    </w:p>
    <w:p w14:paraId="17041BB6" w14:textId="300B9855" w:rsidR="00E77158" w:rsidRDefault="00E77158" w:rsidP="00E77158">
      <w:pPr>
        <w:ind w:left="454" w:hanging="454"/>
      </w:pPr>
      <w:r>
        <w:t>[2]</w:t>
      </w:r>
      <w:r>
        <w:tab/>
      </w:r>
      <w:r>
        <w:t>Zhao J, He M, 2024, Review and Prospect of Theoretical System Construction of Chinese Landscape Architecture. Landscape Architecture, 31(3): 17–26.</w:t>
      </w:r>
    </w:p>
    <w:p w14:paraId="13A7C5AC" w14:textId="743D58ED" w:rsidR="00E77158" w:rsidRDefault="00E77158" w:rsidP="00E77158">
      <w:pPr>
        <w:ind w:left="454" w:hanging="454"/>
      </w:pPr>
      <w:r>
        <w:t>[3]</w:t>
      </w:r>
      <w:r>
        <w:tab/>
      </w:r>
      <w:r>
        <w:t>Chen C, Liu K, Liu J, 2024, Origin of the Development of Landscape Architecture Theoretical Knowledge System. Landscape Architecture, 31(3): 27–35.</w:t>
      </w:r>
    </w:p>
    <w:p w14:paraId="265725F0" w14:textId="0D6B29F2" w:rsidR="00E77158" w:rsidRDefault="00E77158" w:rsidP="00E77158">
      <w:pPr>
        <w:ind w:left="454" w:hanging="454"/>
      </w:pPr>
      <w:r>
        <w:t>[4]</w:t>
      </w:r>
      <w:r>
        <w:tab/>
      </w:r>
      <w:r>
        <w:t>Zheng X, Li Z, 2024, Landscape Architecture Doctoral Education Oriented to Practical Demands. Landscape Architecture, 31(3): 36–42.</w:t>
      </w:r>
    </w:p>
    <w:p w14:paraId="7857227B" w14:textId="4DAC589E" w:rsidR="00E77158" w:rsidRDefault="00E77158" w:rsidP="00E77158">
      <w:pPr>
        <w:ind w:left="454" w:hanging="454"/>
      </w:pPr>
      <w:r>
        <w:t>[5]</w:t>
      </w:r>
      <w:r>
        <w:tab/>
      </w:r>
      <w:r>
        <w:t>Lin G, Luo Y, 2024, Landscape Architecture Planning: An Approach to Exploring Design Basis. Landscape Architecture, 31(3): 43–50.</w:t>
      </w:r>
    </w:p>
    <w:p w14:paraId="41D2AEA9" w14:textId="4FEE671D" w:rsidR="00E77158" w:rsidRDefault="00E77158" w:rsidP="00E77158">
      <w:pPr>
        <w:ind w:left="454" w:hanging="454"/>
      </w:pPr>
      <w:r>
        <w:t>[6]</w:t>
      </w:r>
      <w:r>
        <w:tab/>
      </w:r>
      <w:r>
        <w:t>Liu S, Zou Q, Zeng Y, 2024, Digital Technology Promotes the Innovation of Landscape Architecture Design Concepts and Practices. Ingenuity, 4: 114–116.</w:t>
      </w:r>
    </w:p>
    <w:p w14:paraId="4A836B7A" w14:textId="3304E6C7" w:rsidR="00E77158" w:rsidRDefault="00E77158" w:rsidP="00E77158">
      <w:pPr>
        <w:ind w:left="454" w:hanging="454"/>
      </w:pPr>
      <w:r>
        <w:t>[7]</w:t>
      </w:r>
      <w:r>
        <w:tab/>
      </w:r>
      <w:r>
        <w:t>Li G, Li R, Li W, 2024, Analysis on the Development Path of Ecological Restoration Planning Under the Background of Artificial Intelligence. World Nonferrous Metals, 8: 177–180.</w:t>
      </w:r>
    </w:p>
    <w:p w14:paraId="2EBEF83F" w14:textId="2CAAD3A4" w:rsidR="00E77158" w:rsidRDefault="00E77158" w:rsidP="00E77158">
      <w:pPr>
        <w:ind w:left="454" w:hanging="454"/>
      </w:pPr>
      <w:r>
        <w:t>[8]</w:t>
      </w:r>
      <w:r>
        <w:tab/>
      </w:r>
      <w:r>
        <w:t>Liu Z, 2024, Application and Frontier Prospect of GIS Technology in Ecological Environment Monitoring. Advances in Environmental Protection, 14(3): 501–508.</w:t>
      </w:r>
    </w:p>
    <w:p w14:paraId="6F4642F4" w14:textId="40173674" w:rsidR="00E77158" w:rsidRDefault="00E77158" w:rsidP="00E77158">
      <w:pPr>
        <w:ind w:left="454" w:hanging="454"/>
      </w:pPr>
      <w:r>
        <w:t>[9]</w:t>
      </w:r>
      <w:r>
        <w:tab/>
      </w:r>
      <w:r>
        <w:t xml:space="preserve">Li J, Ma R, 2023, Research Progress and Trend of Digital Landscape—Quantitative Mapping Analysis Based on </w:t>
      </w:r>
      <w:proofErr w:type="spellStart"/>
      <w:r>
        <w:t>CiteSpace</w:t>
      </w:r>
      <w:proofErr w:type="spellEnd"/>
      <w:r>
        <w:t>. Digital Media Research, 40(1): 35–42.</w:t>
      </w:r>
    </w:p>
    <w:p w14:paraId="75838213" w14:textId="410A389D" w:rsidR="00E77158" w:rsidRDefault="00E77158" w:rsidP="00E77158">
      <w:pPr>
        <w:ind w:left="454" w:hanging="454"/>
      </w:pPr>
      <w:r>
        <w:t>[10]</w:t>
      </w:r>
      <w:r>
        <w:tab/>
      </w:r>
      <w:r>
        <w:t xml:space="preserve">Zhang Y, Zhang X, Niu X, et al., 2023, Research on Mixed Teaching Mode of </w:t>
      </w:r>
      <w:r>
        <w:t>“</w:t>
      </w:r>
      <w:r>
        <w:t>Geographic Information System Principles</w:t>
      </w:r>
      <w:r>
        <w:t>”</w:t>
      </w:r>
      <w:r>
        <w:t xml:space="preserve"> Based on OBE Concept. Surveying and Spatial Geographic Information, 46(6): 8–11.</w:t>
      </w:r>
    </w:p>
    <w:p w14:paraId="5122016C" w14:textId="3F938816" w:rsidR="00E77158" w:rsidRDefault="00E77158" w:rsidP="00E77158">
      <w:pPr>
        <w:ind w:left="454" w:hanging="454"/>
      </w:pPr>
      <w:r>
        <w:t>[11]</w:t>
      </w:r>
      <w:r>
        <w:tab/>
      </w:r>
      <w:r>
        <w:t xml:space="preserve">Liu X, Li J, 2023, Exploration and Practice of Teaching Reform for Geographic Information Science Major Under the Background of Curriculum Ideological and Political Education. </w:t>
      </w:r>
      <w:r>
        <w:lastRenderedPageBreak/>
        <w:t>Journal of Capital Normal University (Natural Science Edition), 44(4): 91–96.</w:t>
      </w:r>
    </w:p>
    <w:p w14:paraId="209D6314" w14:textId="76100B13" w:rsidR="00E77158" w:rsidRDefault="00E77158" w:rsidP="00E77158">
      <w:pPr>
        <w:ind w:left="454" w:hanging="454"/>
      </w:pPr>
      <w:r>
        <w:t>[12]</w:t>
      </w:r>
      <w:r>
        <w:tab/>
      </w:r>
      <w:r>
        <w:t>Liao L, Lu B, Cao Y, 2023, Spatiotemporal Dynamic Change and Spatial Correlation Analysis of Landscape Pattern and Habitat Quality Around Wuyi Mountain National Park. Chinese Landscape Architecture, 39(12): 21–27.</w:t>
      </w:r>
    </w:p>
    <w:p w14:paraId="50EEBDBF" w14:textId="213E7F27" w:rsidR="00E77158" w:rsidRDefault="00E77158" w:rsidP="00E77158">
      <w:pPr>
        <w:ind w:left="454" w:hanging="454"/>
      </w:pPr>
      <w:r>
        <w:t>[13]</w:t>
      </w:r>
      <w:r>
        <w:tab/>
      </w:r>
      <w:r>
        <w:t>Liu X, Wang S, 2024, Evaluation of Cultural Services of Urban Green Space Ecosystem Based on Participatory Geographic Information System—A Case Study of Core Urban Area of Beijing. Landscape Architecture, 31(7): 131–136.</w:t>
      </w:r>
    </w:p>
    <w:p w14:paraId="71F22D2A" w14:textId="45842395" w:rsidR="00E77158" w:rsidRDefault="00E77158" w:rsidP="00E77158">
      <w:pPr>
        <w:ind w:left="454" w:hanging="454"/>
      </w:pPr>
      <w:r>
        <w:t>[14]</w:t>
      </w:r>
      <w:r>
        <w:tab/>
      </w:r>
      <w:r>
        <w:t xml:space="preserve">Sun Q, Zhang X, Yan Y, et al., 2024, Research on Ideological and Political Teaching Mode of </w:t>
      </w:r>
      <w:proofErr w:type="spellStart"/>
      <w:r>
        <w:t>WebGIS</w:t>
      </w:r>
      <w:proofErr w:type="spellEnd"/>
      <w:r>
        <w:t xml:space="preserve"> Course Under the Background of Emerging Engineering. Geospatial Information, 22(2): 125–127.</w:t>
      </w:r>
    </w:p>
    <w:p w14:paraId="071385BB" w14:textId="6957C864" w:rsidR="00E77158" w:rsidRDefault="00E77158" w:rsidP="00E77158">
      <w:pPr>
        <w:ind w:left="454" w:hanging="454"/>
      </w:pPr>
      <w:r>
        <w:t>[15]</w:t>
      </w:r>
      <w:r>
        <w:tab/>
      </w:r>
      <w:r>
        <w:t>Li M, Lu M, 2024, Research Status and Trend of Digital Landscape Technology Applied to Garden Plant Configuration. Design, 9(1): 233–240.</w:t>
      </w:r>
    </w:p>
    <w:p w14:paraId="5B334303" w14:textId="77777777" w:rsidR="00E77158" w:rsidRDefault="00E77158" w:rsidP="00E77158"/>
    <w:p w14:paraId="589EB0BE" w14:textId="7D00C928" w:rsidR="00E77158" w:rsidRDefault="00E77158" w:rsidP="00E77158">
      <w:pPr>
        <w:widowControl/>
        <w:autoSpaceDE w:val="0"/>
        <w:autoSpaceDN w:val="0"/>
        <w:snapToGrid/>
        <w:jc w:val="left"/>
        <w:rPr>
          <w:rFonts w:eastAsia="SimSun"/>
          <w:b/>
          <w:bCs/>
          <w:sz w:val="20"/>
          <w:lang w:eastAsia="en-US"/>
        </w:rPr>
      </w:pPr>
      <w:r>
        <w:rPr>
          <w:rFonts w:eastAsia="SimSun"/>
          <w:b/>
          <w:bCs/>
          <w:sz w:val="20"/>
          <w:lang w:eastAsia="en-US"/>
        </w:rPr>
        <w:t>Publisher</w:t>
      </w:r>
      <w:r>
        <w:rPr>
          <w:rFonts w:eastAsia="SimSun"/>
          <w:b/>
          <w:bCs/>
          <w:sz w:val="20"/>
          <w:lang w:eastAsia="en-US"/>
        </w:rPr>
        <w:t>’</w:t>
      </w:r>
      <w:r>
        <w:rPr>
          <w:rFonts w:eastAsia="SimSun"/>
          <w:b/>
          <w:bCs/>
          <w:sz w:val="20"/>
          <w:lang w:eastAsia="en-US"/>
        </w:rPr>
        <w:t>s note</w:t>
      </w:r>
    </w:p>
    <w:p w14:paraId="5AEF3D04" w14:textId="77777777" w:rsidR="00E77158" w:rsidRDefault="00E77158" w:rsidP="00E77158">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8"/>
    <w:p w14:paraId="2742EFD9" w14:textId="053B9865" w:rsidR="001D12A5" w:rsidRDefault="001D12A5" w:rsidP="00A84942"/>
    <w:sectPr w:rsidR="001D12A5" w:rsidSect="00A84942">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43C19" w14:textId="77777777" w:rsidR="00314E08" w:rsidRDefault="00314E08">
      <w:r>
        <w:separator/>
      </w:r>
    </w:p>
  </w:endnote>
  <w:endnote w:type="continuationSeparator" w:id="0">
    <w:p w14:paraId="1208601F" w14:textId="77777777" w:rsidR="00314E08" w:rsidRDefault="00314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44D4D" w14:textId="77777777" w:rsidR="001D12A5" w:rsidRDefault="001D12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8777F" w14:textId="77777777" w:rsidR="00314E08" w:rsidRDefault="00314E08">
      <w:r>
        <w:separator/>
      </w:r>
    </w:p>
  </w:footnote>
  <w:footnote w:type="continuationSeparator" w:id="0">
    <w:p w14:paraId="128ACA8A" w14:textId="77777777" w:rsidR="00314E08" w:rsidRDefault="00314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D5D1" w14:textId="77777777" w:rsidR="001D12A5" w:rsidRDefault="001D12A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2A5"/>
    <w:rsid w:val="001D12A5"/>
    <w:rsid w:val="00200CFD"/>
    <w:rsid w:val="00314E08"/>
    <w:rsid w:val="00A84942"/>
    <w:rsid w:val="00BD6C53"/>
    <w:rsid w:val="00E77158"/>
    <w:rsid w:val="351260FA"/>
    <w:rsid w:val="49231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A6B88"/>
  <w15:docId w15:val="{AE14B103-4F38-4E33-9C00-3C22089A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7158"/>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E77158"/>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3075</Words>
  <Characters>17528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2026-07-23T04:00:00Z</dcterms:created>
  <dcterms:modified xsi:type="dcterms:W3CDTF">2026-07-23T04:00:00Z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{"Label":"1","ContentProducer":"001191110102MACQD9K64010000","ProduceID":"7657079821147212747","ReservedCode1":"","ContentPropagator":"","PropagateID":"","ReservedCode2":""}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742B5F43056D44DC84B986646978234F_12</vt:lpwstr>
  </property>
  <property fmtid="{D5CDD505-2E9C-101B-9397-08002B2CF9AE}" pid="6" name="GrammarlyDocumentId">
    <vt:lpwstr>a2fe820e-0181-4942-80ad-9e1073d32b51</vt:lpwstr>
  </property>
</Properties>
</file>