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6506D" w14:textId="77777777" w:rsidR="0001201A" w:rsidRPr="00AF5CB4" w:rsidRDefault="00000000" w:rsidP="00AF5CB4">
      <w:pPr>
        <w:jc w:val="left"/>
        <w:rPr>
          <w:b/>
          <w:sz w:val="44"/>
          <w:szCs w:val="44"/>
        </w:rPr>
      </w:pPr>
      <w:bookmarkStart w:id="0" w:name="OLE_LINK1"/>
      <w:r w:rsidRPr="00AF5CB4">
        <w:rPr>
          <w:b/>
          <w:sz w:val="44"/>
          <w:szCs w:val="44"/>
        </w:rPr>
        <w:t>AIGC-Empowered Restructuring and Innovation of College English Oral Instruction: An Empirical Study Based on Higher Vocational Colleges</w:t>
      </w:r>
    </w:p>
    <w:p w14:paraId="7059444C" w14:textId="7CC1F9B1" w:rsidR="002C1DF8" w:rsidRPr="00AF5CB4" w:rsidRDefault="00000000" w:rsidP="002C1DF8">
      <w:pPr>
        <w:rPr>
          <w:b/>
        </w:rPr>
      </w:pPr>
      <w:r w:rsidRPr="00AF5CB4">
        <w:rPr>
          <w:b/>
        </w:rPr>
        <w:t>Jiehui</w:t>
      </w:r>
      <w:r w:rsidRPr="00AF5CB4">
        <w:rPr>
          <w:rFonts w:hint="eastAsia"/>
          <w:b/>
        </w:rPr>
        <w:t xml:space="preserve"> </w:t>
      </w:r>
      <w:r w:rsidRPr="00AF5CB4">
        <w:rPr>
          <w:b/>
        </w:rPr>
        <w:t>Li</w:t>
      </w:r>
      <w:r w:rsidR="002C1DF8" w:rsidRPr="00AF5CB4">
        <w:rPr>
          <w:b/>
        </w:rPr>
        <w:t>*</w:t>
      </w:r>
    </w:p>
    <w:p w14:paraId="64E86619" w14:textId="6B3877D0" w:rsidR="0001201A" w:rsidRDefault="00000000" w:rsidP="00AF5CB4">
      <w:r>
        <w:t>School of General Education, Guangzhou Civil Aviation College</w:t>
      </w:r>
      <w:r>
        <w:rPr>
          <w:rFonts w:hint="eastAsia"/>
        </w:rPr>
        <w:t xml:space="preserve">, </w:t>
      </w:r>
      <w:r>
        <w:t>Guangzhou 510000, Guangdong</w:t>
      </w:r>
      <w:r>
        <w:rPr>
          <w:rFonts w:hint="eastAsia"/>
        </w:rPr>
        <w:t>, China</w:t>
      </w:r>
    </w:p>
    <w:p w14:paraId="0C112996" w14:textId="77777777" w:rsidR="002C1DF8" w:rsidRPr="003017C3" w:rsidRDefault="002C1DF8" w:rsidP="002C1DF8">
      <w:pPr>
        <w:rPr>
          <w:rFonts w:eastAsia="DengXian"/>
          <w:b/>
          <w:bCs/>
          <w:i/>
          <w:iCs/>
          <w:kern w:val="0"/>
        </w:rPr>
      </w:pPr>
      <w:r w:rsidRPr="003017C3">
        <w:rPr>
          <w:rFonts w:eastAsia="DengXian"/>
          <w:b/>
          <w:bCs/>
          <w:i/>
          <w:iCs/>
          <w:kern w:val="0"/>
          <w:lang w:bidi="ar"/>
        </w:rPr>
        <w:t>*Author to whom correspondence should be addressed</w:t>
      </w:r>
      <w:r w:rsidRPr="004636F6">
        <w:rPr>
          <w:rFonts w:eastAsia="DengXian"/>
          <w:b/>
          <w:bCs/>
          <w:i/>
          <w:iCs/>
          <w:kern w:val="0"/>
          <w:lang w:bidi="ar"/>
        </w:rPr>
        <w:t>.</w:t>
      </w:r>
    </w:p>
    <w:p w14:paraId="09750F26" w14:textId="77777777" w:rsidR="002C1DF8" w:rsidRDefault="002C1DF8" w:rsidP="002C1DF8">
      <w:pPr>
        <w:rPr>
          <w:highlight w:val="yellow"/>
        </w:rPr>
      </w:pPr>
    </w:p>
    <w:p w14:paraId="6AD2EC5C" w14:textId="6B20697E" w:rsidR="002C1DF8" w:rsidRDefault="002C1DF8" w:rsidP="002C1DF8">
      <w:pPr>
        <w:widowControl/>
        <w:autoSpaceDE w:val="0"/>
        <w:autoSpaceDN w:val="0"/>
        <w:snapToGrid/>
        <w:rPr>
          <w:rFonts w:eastAsia="SimSun"/>
          <w:kern w:val="0"/>
          <w:sz w:val="20"/>
          <w:szCs w:val="20"/>
          <w:lang w:eastAsia="en-US"/>
        </w:rPr>
      </w:pPr>
      <w:bookmarkStart w:id="1" w:name="_Hlk185327433"/>
      <w:r>
        <w:rPr>
          <w:rFonts w:eastAsia="SimSun"/>
          <w:b/>
          <w:bCs/>
          <w:kern w:val="0"/>
          <w:sz w:val="20"/>
          <w:szCs w:val="20"/>
          <w:lang w:eastAsia="en-US"/>
        </w:rPr>
        <w:t xml:space="preserve">Copyright: </w:t>
      </w:r>
      <w:r>
        <w:rPr>
          <w:rFonts w:eastAsia="SimSun"/>
          <w:kern w:val="0"/>
          <w:sz w:val="20"/>
          <w:szCs w:val="20"/>
          <w:lang w:eastAsia="en-US"/>
        </w:rPr>
        <w:t>© 2026 Author</w:t>
      </w:r>
      <w:r w:rsidR="00F76161">
        <w:rPr>
          <w:rFonts w:eastAsia="SimSun"/>
          <w:kern w:val="0"/>
          <w:sz w:val="20"/>
          <w:szCs w:val="20"/>
          <w:lang w:eastAsia="en-US"/>
        </w:rPr>
        <w:t>(</w:t>
      </w:r>
      <w:r>
        <w:rPr>
          <w:rFonts w:eastAsia="SimSun"/>
          <w:kern w:val="0"/>
          <w:sz w:val="20"/>
          <w:szCs w:val="20"/>
          <w:lang w:eastAsia="en-US"/>
        </w:rPr>
        <w:t>s</w:t>
      </w:r>
      <w:r w:rsidR="00F76161">
        <w:rPr>
          <w:rFonts w:eastAsia="SimSun"/>
          <w:kern w:val="0"/>
          <w:sz w:val="20"/>
          <w:szCs w:val="20"/>
          <w:lang w:eastAsia="en-US"/>
        </w:rPr>
        <w:t>)</w:t>
      </w:r>
      <w:r>
        <w:rPr>
          <w:rFonts w:eastAsia="SimSun"/>
          <w:kern w:val="0"/>
          <w:sz w:val="20"/>
          <w:szCs w:val="20"/>
          <w:lang w:eastAsia="en-US"/>
        </w:rPr>
        <w:t xml:space="preserve">. This is an open-access article distributed under the terms of the Creative Commons Attribution License </w:t>
      </w:r>
      <w:r w:rsidR="00F76161">
        <w:rPr>
          <w:rFonts w:eastAsia="SimSun"/>
          <w:kern w:val="0"/>
          <w:sz w:val="20"/>
          <w:szCs w:val="20"/>
          <w:lang w:eastAsia="en-US"/>
        </w:rPr>
        <w:t>(</w:t>
      </w:r>
      <w:r>
        <w:rPr>
          <w:rFonts w:eastAsia="SimSun"/>
          <w:kern w:val="0"/>
          <w:sz w:val="20"/>
          <w:szCs w:val="20"/>
          <w:lang w:eastAsia="en-US"/>
        </w:rPr>
        <w:t>CC BY 4.0</w:t>
      </w:r>
      <w:r w:rsidR="00F76161">
        <w:rPr>
          <w:rFonts w:eastAsia="SimSun"/>
          <w:kern w:val="0"/>
          <w:sz w:val="20"/>
          <w:szCs w:val="20"/>
          <w:lang w:eastAsia="en-US"/>
        </w:rPr>
        <w:t>)</w:t>
      </w:r>
      <w:r>
        <w:rPr>
          <w:rFonts w:eastAsia="SimSun"/>
          <w:kern w:val="0"/>
          <w:sz w:val="20"/>
          <w:szCs w:val="20"/>
          <w:lang w:eastAsia="en-US"/>
        </w:rPr>
        <w:t>, permitting distribution and reproduction in any medium, provided the original work is cited.</w:t>
      </w:r>
    </w:p>
    <w:bookmarkEnd w:id="1"/>
    <w:p w14:paraId="42A1BAB4" w14:textId="77777777" w:rsidR="0001201A" w:rsidRDefault="0001201A" w:rsidP="00AF5CB4"/>
    <w:p w14:paraId="51845B43" w14:textId="163F33BF" w:rsidR="0001201A" w:rsidRDefault="00000000" w:rsidP="00AF5CB4">
      <w:r w:rsidRPr="00AF5CB4">
        <w:rPr>
          <w:b/>
          <w:bCs/>
        </w:rPr>
        <w:t>Abstract:</w:t>
      </w:r>
      <w:r>
        <w:t> This research probes into the creative mode of college English oral teaching</w:t>
      </w:r>
      <w:r w:rsidR="00F76161">
        <w:t>,</w:t>
      </w:r>
      <w:r>
        <w:t xml:space="preserve"> which is given power by Artificial Intelligence Generated Content </w:t>
      </w:r>
      <w:r w:rsidR="00F76161">
        <w:t>(</w:t>
      </w:r>
      <w:r>
        <w:t>AIGC</w:t>
      </w:r>
      <w:r w:rsidR="00F76161">
        <w:t>)</w:t>
      </w:r>
      <w:r>
        <w:t xml:space="preserve"> technology. The outcomes show that the </w:t>
      </w:r>
      <w:r>
        <w:rPr>
          <w:rFonts w:hint="eastAsia"/>
        </w:rPr>
        <w:t xml:space="preserve">AIGC-powered </w:t>
      </w:r>
      <w:r>
        <w:t xml:space="preserve">instruction model has </w:t>
      </w:r>
      <w:r w:rsidR="00F76161">
        <w:t>a significantly better effect than traditional teaching methods on three core dimensions: improvement of oral ability, study motivation,</w:t>
      </w:r>
      <w:r>
        <w:t xml:space="preserve"> and self-efficacy. This </w:t>
      </w:r>
      <w:r>
        <w:rPr>
          <w:rFonts w:hint="eastAsia"/>
        </w:rPr>
        <w:t>paper</w:t>
      </w:r>
      <w:r>
        <w:t xml:space="preserve"> builds an </w:t>
      </w:r>
      <w:r w:rsidR="002C1DF8">
        <w:t>“</w:t>
      </w:r>
      <w:r>
        <w:t>AI plus Teacher</w:t>
      </w:r>
      <w:r w:rsidR="002C1DF8">
        <w:t>”</w:t>
      </w:r>
      <w:r>
        <w:t xml:space="preserve"> double-led teaching model, </w:t>
      </w:r>
      <w:r>
        <w:rPr>
          <w:rFonts w:hint="eastAsia"/>
        </w:rPr>
        <w:t>providing</w:t>
      </w:r>
      <w:r>
        <w:t xml:space="preserve"> theoretical support and practical direction for the digital transformation of university English education.</w:t>
      </w:r>
    </w:p>
    <w:p w14:paraId="5DAE0B4E" w14:textId="4325D3F5" w:rsidR="0001201A" w:rsidRDefault="00000000" w:rsidP="002C1DF8">
      <w:r w:rsidRPr="00AF5CB4">
        <w:rPr>
          <w:b/>
          <w:bCs/>
        </w:rPr>
        <w:t>Keywords:</w:t>
      </w:r>
      <w:r>
        <w:t xml:space="preserve"> Artificial </w:t>
      </w:r>
      <w:r w:rsidR="002C1DF8">
        <w:t xml:space="preserve">intelligence generated content </w:t>
      </w:r>
      <w:r w:rsidR="00F76161">
        <w:t>(</w:t>
      </w:r>
      <w:r>
        <w:t>AIGC</w:t>
      </w:r>
      <w:r w:rsidR="00F76161">
        <w:t>)</w:t>
      </w:r>
      <w:r>
        <w:t xml:space="preserve">; College English </w:t>
      </w:r>
      <w:r w:rsidR="002C1DF8">
        <w:t>oral instruction</w:t>
      </w:r>
      <w:r>
        <w:t xml:space="preserve">; </w:t>
      </w:r>
      <w:r w:rsidR="002C1DF8">
        <w:t>“</w:t>
      </w:r>
      <w:r>
        <w:t>AI + Teacher</w:t>
      </w:r>
      <w:r w:rsidR="002C1DF8">
        <w:t>”</w:t>
      </w:r>
      <w:r>
        <w:t xml:space="preserve"> </w:t>
      </w:r>
      <w:r w:rsidR="002C1DF8">
        <w:t>collaboration</w:t>
      </w:r>
    </w:p>
    <w:p w14:paraId="78F493BD" w14:textId="77777777" w:rsidR="0001201A" w:rsidRDefault="0001201A" w:rsidP="00AF5CB4"/>
    <w:p w14:paraId="59D4A2C9" w14:textId="03C89F99" w:rsidR="0001201A" w:rsidRPr="00AF5CB4" w:rsidRDefault="002C1DF8" w:rsidP="00AF5CB4">
      <w:pPr>
        <w:rPr>
          <w:b/>
          <w:bCs/>
        </w:rPr>
      </w:pPr>
      <w:r>
        <w:rPr>
          <w:b/>
          <w:bCs/>
        </w:rPr>
        <w:t>Online publication:</w:t>
      </w:r>
    </w:p>
    <w:p w14:paraId="4D75CCDD" w14:textId="77777777" w:rsidR="0001201A" w:rsidRDefault="0001201A" w:rsidP="00AF5CB4"/>
    <w:p w14:paraId="4C26705B" w14:textId="399EFC74" w:rsidR="0001201A" w:rsidRPr="00AF5CB4" w:rsidRDefault="00000000" w:rsidP="002C1DF8">
      <w:pPr>
        <w:rPr>
          <w:b/>
          <w:bCs/>
        </w:rPr>
      </w:pPr>
      <w:r w:rsidRPr="00AF5CB4">
        <w:rPr>
          <w:b/>
          <w:bCs/>
        </w:rPr>
        <w:t xml:space="preserve">1. Research </w:t>
      </w:r>
      <w:r w:rsidR="002C1DF8" w:rsidRPr="002C1DF8">
        <w:rPr>
          <w:b/>
          <w:bCs/>
        </w:rPr>
        <w:t>background</w:t>
      </w:r>
    </w:p>
    <w:p w14:paraId="79B129AC" w14:textId="33F79FE0" w:rsidR="0001201A" w:rsidRDefault="00000000" w:rsidP="00AF5CB4">
      <w:r>
        <w:t xml:space="preserve">Along with the maturation of generative artificial intelligence </w:t>
      </w:r>
      <w:r w:rsidR="00F76161">
        <w:t>(</w:t>
      </w:r>
      <w:r>
        <w:t>AIGC</w:t>
      </w:r>
      <w:r w:rsidR="00F76161">
        <w:t>)</w:t>
      </w:r>
      <w:r>
        <w:t xml:space="preserve"> in domains including language generation, intelligent dialogue, and individualized content provision, mainstream tools such as ChatGPT and </w:t>
      </w:r>
      <w:r w:rsidR="00F76161">
        <w:t>DeepSeek</w:t>
      </w:r>
      <w:r>
        <w:t xml:space="preserve"> have </w:t>
      </w:r>
      <w:r>
        <w:rPr>
          <w:rFonts w:hint="eastAsia"/>
        </w:rPr>
        <w:t>gradually</w:t>
      </w:r>
      <w:r>
        <w:t xml:space="preserve"> entered language learning situations, breaking the space-time constraints and model obstacles of traditional language teaching. China</w:t>
      </w:r>
      <w:r w:rsidR="002C1DF8">
        <w:t>’</w:t>
      </w:r>
      <w:r>
        <w:t>s</w:t>
      </w:r>
      <w:r>
        <w:rPr>
          <w:rFonts w:hint="eastAsia"/>
        </w:rPr>
        <w:t xml:space="preserve"> </w:t>
      </w:r>
      <w:r>
        <w:t xml:space="preserve">Next Generation Artificial Intelligence Development Plan explicitly puts forward the demand of </w:t>
      </w:r>
      <w:r w:rsidR="002C1DF8">
        <w:t>“</w:t>
      </w:r>
      <w:r>
        <w:rPr>
          <w:i/>
        </w:rPr>
        <w:t xml:space="preserve">promoting the deep </w:t>
      </w:r>
      <w:r>
        <w:rPr>
          <w:rFonts w:hint="eastAsia"/>
          <w:i/>
        </w:rPr>
        <w:t>integration</w:t>
      </w:r>
      <w:r>
        <w:rPr>
          <w:i/>
        </w:rPr>
        <w:t xml:space="preserve"> of AI and education to promote teaching quality and efficiency</w:t>
      </w:r>
      <w:r w:rsidR="002C1DF8">
        <w:t>”</w:t>
      </w:r>
      <w:r>
        <w:rPr>
          <w:vertAlign w:val="superscript"/>
        </w:rPr>
        <w:t> [</w:t>
      </w:r>
      <w:r>
        <w:rPr>
          <w:rFonts w:hint="eastAsia"/>
          <w:vertAlign w:val="superscript"/>
        </w:rPr>
        <w:t>1</w:t>
      </w:r>
      <w:r>
        <w:rPr>
          <w:vertAlign w:val="superscript"/>
        </w:rPr>
        <w:t>]</w:t>
      </w:r>
      <w:r w:rsidR="00F76161">
        <w:t>; therefore,</w:t>
      </w:r>
      <w:r>
        <w:t xml:space="preserve"> it draws </w:t>
      </w:r>
      <w:r>
        <w:rPr>
          <w:rFonts w:hint="eastAsia"/>
        </w:rPr>
        <w:t xml:space="preserve">a </w:t>
      </w:r>
      <w:r>
        <w:t xml:space="preserve">map for the digital transformation of higher education. Based </w:t>
      </w:r>
      <w:r w:rsidR="00F76161">
        <w:t>on the 2022 Report Concerning the Situation of English Instruction in China’s Higher Vocational Colleges, more than 60 percent of higher vocational schools confront problems including a lack of high-quality oral teaching resources and inadequate teaching personnel; thus,</w:t>
      </w:r>
      <w:r>
        <w:t xml:space="preserve"> they cannot satisfy the individual learning requirements of students. At the same time, the shortage of real language communication situations </w:t>
      </w:r>
      <w:r>
        <w:rPr>
          <w:rFonts w:hint="eastAsia"/>
        </w:rPr>
        <w:t>makes students</w:t>
      </w:r>
      <w:r>
        <w:t xml:space="preserve"> have low self-confidence when they speak English, and also causes obvious </w:t>
      </w:r>
      <w:r>
        <w:rPr>
          <w:rFonts w:hint="eastAsia"/>
        </w:rPr>
        <w:t xml:space="preserve">anxiety </w:t>
      </w:r>
      <w:r>
        <w:t xml:space="preserve">among students. Through simulating real communication situations, giving instant and accurate feedback, and producing personal learning </w:t>
      </w:r>
      <w:r w:rsidR="00F76161">
        <w:t>paths, AIGC provides a resolution to these teaching difficulties, hence acting as a critical breakthrough</w:t>
      </w:r>
      <w:r>
        <w:t xml:space="preserve"> for changing spoken English </w:t>
      </w:r>
      <w:r>
        <w:rPr>
          <w:rFonts w:hint="eastAsia"/>
        </w:rPr>
        <w:t>situations</w:t>
      </w:r>
      <w:r>
        <w:t xml:space="preserve"> in higher vocational colleges.</w:t>
      </w:r>
    </w:p>
    <w:p w14:paraId="38D18D65" w14:textId="77777777" w:rsidR="00F8599E" w:rsidRDefault="00F8599E" w:rsidP="002C1DF8"/>
    <w:p w14:paraId="1C98AACA" w14:textId="484F0424" w:rsidR="0001201A" w:rsidRPr="00AF5CB4" w:rsidRDefault="00000000" w:rsidP="002C1DF8">
      <w:pPr>
        <w:rPr>
          <w:b/>
          <w:bCs/>
        </w:rPr>
      </w:pPr>
      <w:r w:rsidRPr="00AF5CB4">
        <w:rPr>
          <w:b/>
          <w:bCs/>
        </w:rPr>
        <w:t xml:space="preserve">2. Current </w:t>
      </w:r>
      <w:r w:rsidR="00F8599E" w:rsidRPr="00F8599E">
        <w:rPr>
          <w:b/>
          <w:bCs/>
        </w:rPr>
        <w:t>state of domestic and international research</w:t>
      </w:r>
    </w:p>
    <w:p w14:paraId="27DCD23D" w14:textId="60E9DEA1" w:rsidR="0001201A" w:rsidRDefault="00000000" w:rsidP="00AF5CB4">
      <w:r>
        <w:t xml:space="preserve">The international study regarding the utilization of AIGC in language education has its starting point comparatively early. Smith </w:t>
      </w:r>
      <w:r w:rsidR="00F76161">
        <w:t>(</w:t>
      </w:r>
      <w:r>
        <w:t>2022</w:t>
      </w:r>
      <w:r w:rsidR="00F76161">
        <w:t>)</w:t>
      </w:r>
      <w:r>
        <w:t xml:space="preserve"> has discovered that </w:t>
      </w:r>
      <w:r w:rsidR="00F76161">
        <w:t>AI-driven</w:t>
      </w:r>
      <w:r>
        <w:t xml:space="preserve"> individual-customized learning systems are able </w:t>
      </w:r>
      <w:r w:rsidR="00F76161">
        <w:t>to change learning content dynamically</w:t>
      </w:r>
      <w:r>
        <w:t xml:space="preserve"> and difficulty on the basis of student learning behavior data, therefore effectively promoting language learning results and efficiency</w:t>
      </w:r>
      <w:bookmarkStart w:id="2" w:name="OLE_LINK2"/>
      <w:r>
        <w:t> </w:t>
      </w:r>
      <w:r>
        <w:rPr>
          <w:vertAlign w:val="superscript"/>
        </w:rPr>
        <w:t>[</w:t>
      </w:r>
      <w:r>
        <w:rPr>
          <w:rFonts w:hint="eastAsia"/>
          <w:vertAlign w:val="superscript"/>
        </w:rPr>
        <w:t>2</w:t>
      </w:r>
      <w:r>
        <w:rPr>
          <w:vertAlign w:val="superscript"/>
        </w:rPr>
        <w:t>]</w:t>
      </w:r>
      <w:bookmarkEnd w:id="2"/>
      <w:r>
        <w:t xml:space="preserve">. Brown </w:t>
      </w:r>
      <w:r w:rsidR="00F76161">
        <w:t>(</w:t>
      </w:r>
      <w:r>
        <w:t>2021</w:t>
      </w:r>
      <w:r w:rsidR="00F76161">
        <w:t>)</w:t>
      </w:r>
      <w:r>
        <w:t xml:space="preserve"> </w:t>
      </w:r>
      <w:r w:rsidR="00F76161">
        <w:t>confirmed</w:t>
      </w:r>
      <w:r>
        <w:t xml:space="preserve"> that generative AI has extremely good performance when it generates personalized learning resources and gives corrective feedback for language errors, and therefore it provides </w:t>
      </w:r>
      <w:r>
        <w:lastRenderedPageBreak/>
        <w:t>targeted learning support to students</w:t>
      </w:r>
      <w:r w:rsidRPr="00AF5CB4">
        <w:t> </w:t>
      </w:r>
      <w:r>
        <w:rPr>
          <w:vertAlign w:val="superscript"/>
        </w:rPr>
        <w:t>[</w:t>
      </w:r>
      <w:r>
        <w:rPr>
          <w:rFonts w:hint="eastAsia"/>
          <w:vertAlign w:val="superscript"/>
        </w:rPr>
        <w:t>3</w:t>
      </w:r>
      <w:r>
        <w:rPr>
          <w:vertAlign w:val="superscript"/>
        </w:rPr>
        <w:t>]</w:t>
      </w:r>
      <w:r>
        <w:t xml:space="preserve">. Zhang and Wang </w:t>
      </w:r>
      <w:r w:rsidR="00F76161">
        <w:t>(</w:t>
      </w:r>
      <w:r>
        <w:t>2023</w:t>
      </w:r>
      <w:r w:rsidR="00F76161">
        <w:t>)</w:t>
      </w:r>
      <w:r>
        <w:t xml:space="preserve"> have </w:t>
      </w:r>
      <w:r>
        <w:rPr>
          <w:rFonts w:hint="eastAsia"/>
        </w:rPr>
        <w:t>proved</w:t>
      </w:r>
      <w:r>
        <w:t xml:space="preserve"> that AIGC is able to simulate true cross-cultural communication situations, thus giving students an </w:t>
      </w:r>
      <w:r w:rsidR="00F76161">
        <w:t>immersive oral practice environment,</w:t>
      </w:r>
      <w:r>
        <w:t xml:space="preserve"> which, therefore, significantly pushes forward the acquisition of oral ability</w:t>
      </w:r>
      <w:r w:rsidR="00F8599E">
        <w:t xml:space="preserve"> </w:t>
      </w:r>
      <w:r>
        <w:rPr>
          <w:vertAlign w:val="superscript"/>
        </w:rPr>
        <w:t>[</w:t>
      </w:r>
      <w:r>
        <w:rPr>
          <w:rFonts w:hint="eastAsia"/>
          <w:vertAlign w:val="superscript"/>
        </w:rPr>
        <w:t>4</w:t>
      </w:r>
      <w:r>
        <w:rPr>
          <w:vertAlign w:val="superscript"/>
        </w:rPr>
        <w:t>]</w:t>
      </w:r>
      <w:r>
        <w:t xml:space="preserve">. Zhai </w:t>
      </w:r>
      <w:r w:rsidR="00F76161">
        <w:t>(</w:t>
      </w:r>
      <w:r>
        <w:t>2023</w:t>
      </w:r>
      <w:r w:rsidR="00F76161">
        <w:t>)</w:t>
      </w:r>
      <w:r>
        <w:t xml:space="preserve"> has carried out a systematic review on the application modes of generative artificial intelligence in the educational field, therefore putting forward the view that it can give strength to teaching through four roads: automatic assessment, feedback and evaluation, individual guidance, and help for special demands</w:t>
      </w:r>
      <w:bookmarkStart w:id="3" w:name="OLE_LINK3"/>
      <w:r w:rsidR="00F8599E">
        <w:t xml:space="preserve"> </w:t>
      </w:r>
      <w:r>
        <w:rPr>
          <w:vertAlign w:val="superscript"/>
        </w:rPr>
        <w:t>[</w:t>
      </w:r>
      <w:r>
        <w:rPr>
          <w:rFonts w:hint="eastAsia"/>
          <w:vertAlign w:val="superscript"/>
        </w:rPr>
        <w:t>5</w:t>
      </w:r>
      <w:r>
        <w:rPr>
          <w:vertAlign w:val="superscript"/>
        </w:rPr>
        <w:t>]</w:t>
      </w:r>
      <w:bookmarkEnd w:id="3"/>
      <w:r>
        <w:t xml:space="preserve">. Lee and Kim </w:t>
      </w:r>
      <w:r w:rsidR="00F76161">
        <w:t>(</w:t>
      </w:r>
      <w:r>
        <w:t>2023</w:t>
      </w:r>
      <w:r w:rsidR="00F76161">
        <w:t>)</w:t>
      </w:r>
      <w:r>
        <w:t xml:space="preserve">, in one </w:t>
      </w:r>
      <w:r w:rsidR="00F76161">
        <w:t>experimental study involving students of a Korean higher vocational college, have shown that the experimental group that uses AI chatbots has achieved significantly higher oral fluency and language accuracy when compared with the control group that</w:t>
      </w:r>
      <w:r>
        <w:t xml:space="preserve"> uses traditional teaching methods</w:t>
      </w:r>
      <w:r>
        <w:rPr>
          <w:vertAlign w:val="superscript"/>
        </w:rPr>
        <w:t> [</w:t>
      </w:r>
      <w:r>
        <w:rPr>
          <w:rFonts w:hint="eastAsia"/>
          <w:vertAlign w:val="superscript"/>
        </w:rPr>
        <w:t>6</w:t>
      </w:r>
      <w:r>
        <w:rPr>
          <w:vertAlign w:val="superscript"/>
        </w:rPr>
        <w:t>]</w:t>
      </w:r>
      <w:r>
        <w:t xml:space="preserve">. On the whole, international academic </w:t>
      </w:r>
      <w:r w:rsidR="00F76161">
        <w:t xml:space="preserve">research generally has confirmed the strong latent capacity of AIGC in language teaching education, especially its unique superiorities in making up for </w:t>
      </w:r>
      <w:r>
        <w:t>the shortage of individual practice and imitating real language situations in traditional classrooms</w:t>
      </w:r>
      <w:r w:rsidR="00F8599E">
        <w:t xml:space="preserve"> </w:t>
      </w:r>
      <w:r>
        <w:rPr>
          <w:vertAlign w:val="superscript"/>
        </w:rPr>
        <w:t>[</w:t>
      </w:r>
      <w:r>
        <w:rPr>
          <w:rFonts w:hint="eastAsia"/>
          <w:vertAlign w:val="superscript"/>
        </w:rPr>
        <w:t>7</w:t>
      </w:r>
      <w:r w:rsidR="00F8599E">
        <w:rPr>
          <w:vertAlign w:val="superscript"/>
        </w:rPr>
        <w:t>,</w:t>
      </w:r>
      <w:r>
        <w:rPr>
          <w:rFonts w:hint="eastAsia"/>
          <w:vertAlign w:val="superscript"/>
        </w:rPr>
        <w:t>8</w:t>
      </w:r>
      <w:r>
        <w:rPr>
          <w:vertAlign w:val="superscript"/>
        </w:rPr>
        <w:t>]</w:t>
      </w:r>
      <w:r>
        <w:t>.</w:t>
      </w:r>
    </w:p>
    <w:p w14:paraId="5D7A333E" w14:textId="4432FEA0" w:rsidR="0001201A" w:rsidRDefault="00000000" w:rsidP="00AF5CB4">
      <w:pPr>
        <w:ind w:firstLine="420"/>
      </w:pPr>
      <w:r>
        <w:t xml:space="preserve">The domestic research </w:t>
      </w:r>
      <w:r w:rsidR="00F76161">
        <w:t>on AIGC applied</w:t>
      </w:r>
      <w:r>
        <w:t xml:space="preserve"> in education is still at an early phase, and the targeted studies that specifically focus on English oral teaching in higher vocational colleges are especially lacking. Wang Shouren </w:t>
      </w:r>
      <w:r w:rsidR="00F76161">
        <w:t>(</w:t>
      </w:r>
      <w:r>
        <w:t>2020</w:t>
      </w:r>
      <w:r w:rsidR="00F76161">
        <w:t>)</w:t>
      </w:r>
      <w:r>
        <w:t xml:space="preserve"> </w:t>
      </w:r>
      <w:r w:rsidR="00F76161">
        <w:t>emphasized</w:t>
      </w:r>
      <w:r>
        <w:t xml:space="preserve"> that English teaching reform in higher vocational colleges needs to use AI and other information technologies to strengthen the abilities of students in language practice</w:t>
      </w:r>
      <w:r w:rsidR="00F8599E">
        <w:t xml:space="preserve"> </w:t>
      </w:r>
      <w:r>
        <w:rPr>
          <w:vertAlign w:val="superscript"/>
        </w:rPr>
        <w:t>[</w:t>
      </w:r>
      <w:r>
        <w:rPr>
          <w:rFonts w:hint="eastAsia"/>
          <w:vertAlign w:val="superscript"/>
        </w:rPr>
        <w:t>9</w:t>
      </w:r>
      <w:r>
        <w:rPr>
          <w:vertAlign w:val="superscript"/>
        </w:rPr>
        <w:t>]</w:t>
      </w:r>
      <w:r>
        <w:t>. In recent years, the scholars inside China</w:t>
      </w:r>
      <w:r w:rsidR="00F76161">
        <w:t>,</w:t>
      </w:r>
      <w:r>
        <w:t xml:space="preserve"> Jiao Jianli and Chen Ting </w:t>
      </w:r>
      <w:r w:rsidR="00F76161">
        <w:t>(</w:t>
      </w:r>
      <w:r>
        <w:t>2023</w:t>
      </w:r>
      <w:r w:rsidR="00F76161">
        <w:t>),</w:t>
      </w:r>
      <w:r>
        <w:t xml:space="preserve"> have </w:t>
      </w:r>
      <w:r w:rsidR="00F76161">
        <w:t>explored</w:t>
      </w:r>
      <w:r>
        <w:t xml:space="preserve"> the application roads of human-computer cooperation modes in English teaching </w:t>
      </w:r>
      <w:r>
        <w:rPr>
          <w:vertAlign w:val="superscript"/>
        </w:rPr>
        <w:t>[</w:t>
      </w:r>
      <w:r>
        <w:rPr>
          <w:rFonts w:hint="eastAsia"/>
          <w:vertAlign w:val="superscript"/>
        </w:rPr>
        <w:t>10</w:t>
      </w:r>
      <w:r w:rsidR="00F76161">
        <w:rPr>
          <w:vertAlign w:val="superscript"/>
        </w:rPr>
        <w:t>]</w:t>
      </w:r>
      <w:r w:rsidR="00F76161">
        <w:t>;</w:t>
      </w:r>
      <w:r w:rsidR="00F76161">
        <w:t xml:space="preserve"> </w:t>
      </w:r>
      <w:r>
        <w:t>therefore</w:t>
      </w:r>
      <w:r w:rsidR="00F76161">
        <w:t>,</w:t>
      </w:r>
      <w:r>
        <w:t xml:space="preserve"> Zhou Jing and other researchers </w:t>
      </w:r>
      <w:r w:rsidR="00F76161">
        <w:t>(</w:t>
      </w:r>
      <w:r>
        <w:t>2023</w:t>
      </w:r>
      <w:r w:rsidR="00F76161">
        <w:t>)</w:t>
      </w:r>
      <w:r>
        <w:t xml:space="preserve"> have carried out analysis on the present situation of intelligent foreign language education study in China and its development tendencies in the AIGC </w:t>
      </w:r>
      <w:r w:rsidR="00F76161">
        <w:t>era</w:t>
      </w:r>
      <w:r w:rsidR="00F76161">
        <w:rPr>
          <w:vertAlign w:val="superscript"/>
        </w:rPr>
        <w:t> </w:t>
      </w:r>
      <w:r>
        <w:rPr>
          <w:vertAlign w:val="superscript"/>
        </w:rPr>
        <w:t>[</w:t>
      </w:r>
      <w:r>
        <w:rPr>
          <w:rFonts w:hint="eastAsia"/>
          <w:vertAlign w:val="superscript"/>
        </w:rPr>
        <w:t>11</w:t>
      </w:r>
      <w:r>
        <w:rPr>
          <w:vertAlign w:val="superscript"/>
        </w:rPr>
        <w:t>]</w:t>
      </w:r>
      <w:r>
        <w:t xml:space="preserve">. In the concrete domain of high-level occupational English spoken teaching, Liu Yan </w:t>
      </w:r>
      <w:r w:rsidR="00F76161">
        <w:t>(</w:t>
      </w:r>
      <w:r>
        <w:t>2021</w:t>
      </w:r>
      <w:r w:rsidR="00F76161">
        <w:t>)</w:t>
      </w:r>
      <w:r>
        <w:t xml:space="preserve"> has pointed out that AI spoken evaluation systems can effectively relieve students</w:t>
      </w:r>
      <w:r w:rsidR="002C1DF8">
        <w:t>’</w:t>
      </w:r>
      <w:r>
        <w:t xml:space="preserve"> spoken anxiety and raise their driving force for spoken practice</w:t>
      </w:r>
      <w:r>
        <w:rPr>
          <w:vertAlign w:val="superscript"/>
        </w:rPr>
        <w:t> [</w:t>
      </w:r>
      <w:r>
        <w:rPr>
          <w:rFonts w:hint="eastAsia"/>
          <w:vertAlign w:val="superscript"/>
        </w:rPr>
        <w:t>12</w:t>
      </w:r>
      <w:r>
        <w:rPr>
          <w:vertAlign w:val="superscript"/>
        </w:rPr>
        <w:t>]</w:t>
      </w:r>
      <w:r>
        <w:t xml:space="preserve">. Chen Li and Li Hua </w:t>
      </w:r>
      <w:r w:rsidR="00F76161">
        <w:t>(</w:t>
      </w:r>
      <w:r>
        <w:t>2022</w:t>
      </w:r>
      <w:r w:rsidR="00F76161">
        <w:t>)</w:t>
      </w:r>
      <w:r>
        <w:t xml:space="preserve"> have </w:t>
      </w:r>
      <w:r w:rsidR="00F76161">
        <w:t>demonstrated that AI platforms can significantly enhance</w:t>
      </w:r>
      <w:r>
        <w:t xml:space="preserve"> students</w:t>
      </w:r>
      <w:r w:rsidR="002C1DF8">
        <w:t>’</w:t>
      </w:r>
      <w:r>
        <w:t xml:space="preserve"> learning persistence and study results </w:t>
      </w:r>
      <w:r>
        <w:rPr>
          <w:vertAlign w:val="superscript"/>
        </w:rPr>
        <w:t>[</w:t>
      </w:r>
      <w:r>
        <w:rPr>
          <w:rFonts w:hint="eastAsia"/>
          <w:vertAlign w:val="superscript"/>
        </w:rPr>
        <w:t>13</w:t>
      </w:r>
      <w:r>
        <w:rPr>
          <w:vertAlign w:val="superscript"/>
        </w:rPr>
        <w:t>]</w:t>
      </w:r>
      <w:r>
        <w:t xml:space="preserve">. Zhao Ming and other researchers </w:t>
      </w:r>
      <w:r w:rsidR="00F76161">
        <w:t>(</w:t>
      </w:r>
      <w:r>
        <w:t>2024</w:t>
      </w:r>
      <w:r w:rsidR="00F76161">
        <w:t>)</w:t>
      </w:r>
      <w:r>
        <w:t xml:space="preserve"> have confirmed that AI is able to supply learners with more abundant chances for language input and output</w:t>
      </w:r>
      <w:r w:rsidR="00F76161">
        <w:t>; hence,</w:t>
      </w:r>
      <w:r>
        <w:t xml:space="preserve"> it promotes their public speaking ability</w:t>
      </w:r>
      <w:r w:rsidR="00F8599E">
        <w:t xml:space="preserve"> </w:t>
      </w:r>
      <w:r>
        <w:rPr>
          <w:vertAlign w:val="superscript"/>
        </w:rPr>
        <w:t>[</w:t>
      </w:r>
      <w:r>
        <w:rPr>
          <w:rFonts w:hint="eastAsia"/>
          <w:vertAlign w:val="superscript"/>
        </w:rPr>
        <w:t>14</w:t>
      </w:r>
      <w:r>
        <w:rPr>
          <w:vertAlign w:val="superscript"/>
        </w:rPr>
        <w:t>]</w:t>
      </w:r>
      <w:r>
        <w:t>.</w:t>
      </w:r>
    </w:p>
    <w:p w14:paraId="340CBD7F" w14:textId="7AD46271" w:rsidR="0001201A" w:rsidRDefault="00000000" w:rsidP="00AF5CB4">
      <w:pPr>
        <w:ind w:firstLine="420"/>
      </w:pPr>
      <w:r>
        <w:t xml:space="preserve">Through synthesizing both domestic and international research results, </w:t>
      </w:r>
      <w:r w:rsidR="00F76161">
        <w:t xml:space="preserve">the study </w:t>
      </w:r>
      <w:r>
        <w:t xml:space="preserve">can discover a number of limitations: the majority of current empirical research studies possess short time spans; The objects of our research are usually common undergraduate students; at present, </w:t>
      </w:r>
      <w:r w:rsidR="00F76161">
        <w:t xml:space="preserve">the study </w:t>
      </w:r>
      <w:r>
        <w:t xml:space="preserve">do not have enough systematic research on the </w:t>
      </w:r>
      <w:r w:rsidR="002C1DF8">
        <w:t>“</w:t>
      </w:r>
      <w:r>
        <w:t>AI plus Teacher</w:t>
      </w:r>
      <w:r w:rsidR="002C1DF8">
        <w:t>”</w:t>
      </w:r>
      <w:r>
        <w:t xml:space="preserve"> cooperation working mechanism; and the quantitative study about the influence that AIGC brings to learners</w:t>
      </w:r>
      <w:r w:rsidR="002C1DF8">
        <w:t>’</w:t>
      </w:r>
      <w:r>
        <w:t xml:space="preserve"> affective elements </w:t>
      </w:r>
      <w:r w:rsidR="00F76161">
        <w:t>(</w:t>
      </w:r>
      <w:r>
        <w:t>for example oral anxiety and learning motivation</w:t>
      </w:r>
      <w:r w:rsidR="00F76161">
        <w:t>)</w:t>
      </w:r>
      <w:r>
        <w:t xml:space="preserve"> are not much, hence it cannot completely expose AIGC</w:t>
      </w:r>
      <w:r w:rsidR="002C1DF8">
        <w:t>’</w:t>
      </w:r>
      <w:r>
        <w:t xml:space="preserve">s effect on non-cognitive capabilities. </w:t>
      </w:r>
      <w:r w:rsidR="00F76161">
        <w:t>To address these gaps, this research conducts an actual study that focuses on students of higher vocational colleges, builds an “AI + Teacher” double-led teaching model, and provides actual cases and theoretical</w:t>
      </w:r>
      <w:r>
        <w:t xml:space="preserve"> support for the use of AIGC in higher vocational college English spoken teaching.</w:t>
      </w:r>
    </w:p>
    <w:p w14:paraId="5F712C1B" w14:textId="77777777" w:rsidR="00F8599E" w:rsidRDefault="00F8599E" w:rsidP="002C1DF8"/>
    <w:p w14:paraId="67CE8128" w14:textId="434FB73F" w:rsidR="0001201A" w:rsidRPr="00AF5CB4" w:rsidRDefault="00000000" w:rsidP="00AF5CB4">
      <w:pPr>
        <w:rPr>
          <w:b/>
          <w:bCs/>
        </w:rPr>
      </w:pPr>
      <w:r w:rsidRPr="00AF5CB4">
        <w:rPr>
          <w:b/>
          <w:bCs/>
        </w:rPr>
        <w:t xml:space="preserve">3. Research </w:t>
      </w:r>
      <w:r w:rsidR="00F8599E" w:rsidRPr="00F8599E">
        <w:rPr>
          <w:b/>
          <w:bCs/>
        </w:rPr>
        <w:t>design</w:t>
      </w:r>
    </w:p>
    <w:p w14:paraId="783DDB6E" w14:textId="01A91B02" w:rsidR="0001201A" w:rsidRPr="00AF5CB4" w:rsidRDefault="00000000" w:rsidP="00AF5CB4">
      <w:pPr>
        <w:rPr>
          <w:b/>
          <w:bCs/>
        </w:rPr>
      </w:pPr>
      <w:r w:rsidRPr="00AF5CB4">
        <w:rPr>
          <w:b/>
          <w:bCs/>
        </w:rPr>
        <w:t>3.1</w:t>
      </w:r>
      <w:r w:rsidR="00F8599E">
        <w:rPr>
          <w:b/>
          <w:bCs/>
        </w:rPr>
        <w:t>.</w:t>
      </w:r>
      <w:r w:rsidRPr="00AF5CB4">
        <w:rPr>
          <w:b/>
          <w:bCs/>
        </w:rPr>
        <w:t xml:space="preserve"> Research </w:t>
      </w:r>
      <w:r w:rsidR="00F8599E" w:rsidRPr="00F8599E">
        <w:rPr>
          <w:b/>
          <w:bCs/>
        </w:rPr>
        <w:t>questions</w:t>
      </w:r>
    </w:p>
    <w:p w14:paraId="78180D7C" w14:textId="42600ACA" w:rsidR="0001201A" w:rsidRDefault="00F76161" w:rsidP="00AF5CB4">
      <w:pPr>
        <w:ind w:left="397" w:hanging="397"/>
      </w:pPr>
      <w:r>
        <w:t>(</w:t>
      </w:r>
      <w:r w:rsidR="00000000">
        <w:t>1</w:t>
      </w:r>
      <w:r>
        <w:t>)</w:t>
      </w:r>
      <w:r w:rsidR="00000000">
        <w:t xml:space="preserve"> In comparison with traditional teaching models, is it possible that the AIGC-empowered instructional model can significantly promote the English oral ability of students? </w:t>
      </w:r>
    </w:p>
    <w:p w14:paraId="4DCA3812" w14:textId="28091559" w:rsidR="0001201A" w:rsidRDefault="00F76161" w:rsidP="00AF5CB4">
      <w:pPr>
        <w:ind w:left="397" w:hanging="397"/>
      </w:pPr>
      <w:r>
        <w:t>(</w:t>
      </w:r>
      <w:r w:rsidR="00000000">
        <w:t>2</w:t>
      </w:r>
      <w:r>
        <w:t>)</w:t>
      </w:r>
      <w:r w:rsidR="00000000">
        <w:t xml:space="preserve"> Is it possible that the AIGC-empowered teaching model can effectively promote students</w:t>
      </w:r>
      <w:r w:rsidR="002C1DF8">
        <w:t>’</w:t>
      </w:r>
      <w:r w:rsidR="00000000">
        <w:t xml:space="preserve"> English learning motivation and lower their oral anxiety degree?</w:t>
      </w:r>
    </w:p>
    <w:p w14:paraId="61D5E547" w14:textId="3A0A9F31" w:rsidR="0001201A" w:rsidRDefault="00F76161" w:rsidP="00AF5CB4">
      <w:pPr>
        <w:ind w:left="397" w:hanging="397"/>
      </w:pPr>
      <w:r>
        <w:t>(</w:t>
      </w:r>
      <w:r w:rsidR="00000000">
        <w:t>3</w:t>
      </w:r>
      <w:r>
        <w:t>)</w:t>
      </w:r>
      <w:r w:rsidR="00000000">
        <w:t xml:space="preserve"> In the </w:t>
      </w:r>
      <w:r w:rsidR="002C1DF8">
        <w:t>“</w:t>
      </w:r>
      <w:r w:rsidR="00000000">
        <w:t>Artificial Intelligence + Teacher</w:t>
      </w:r>
      <w:r w:rsidR="002C1DF8">
        <w:t>”</w:t>
      </w:r>
      <w:r w:rsidR="00000000">
        <w:t xml:space="preserve"> double-led teaching model, how </w:t>
      </w:r>
      <w:r w:rsidR="00000000">
        <w:rPr>
          <w:rFonts w:hint="eastAsia"/>
        </w:rPr>
        <w:t>should</w:t>
      </w:r>
      <w:r w:rsidR="00000000">
        <w:t xml:space="preserve"> teachers and AI cooperate </w:t>
      </w:r>
      <w:r w:rsidR="00000000">
        <w:rPr>
          <w:rFonts w:hint="eastAsia"/>
        </w:rPr>
        <w:t xml:space="preserve">to </w:t>
      </w:r>
      <w:r w:rsidR="00000000">
        <w:t>enhanc</w:t>
      </w:r>
      <w:r w:rsidR="00000000">
        <w:rPr>
          <w:rFonts w:hint="eastAsia"/>
        </w:rPr>
        <w:t>e</w:t>
      </w:r>
      <w:r w:rsidR="00000000">
        <w:t xml:space="preserve"> teaching effect?</w:t>
      </w:r>
    </w:p>
    <w:p w14:paraId="49C0CF08" w14:textId="77777777" w:rsidR="00F8599E" w:rsidRDefault="00F8599E" w:rsidP="002C1DF8"/>
    <w:p w14:paraId="65C9AD5B" w14:textId="027CAEDD" w:rsidR="0001201A" w:rsidRPr="00AF5CB4" w:rsidRDefault="00000000" w:rsidP="00AF5CB4">
      <w:pPr>
        <w:rPr>
          <w:b/>
          <w:bCs/>
        </w:rPr>
      </w:pPr>
      <w:r w:rsidRPr="00AF5CB4">
        <w:rPr>
          <w:b/>
          <w:bCs/>
        </w:rPr>
        <w:t>3.2</w:t>
      </w:r>
      <w:r w:rsidR="00F8599E">
        <w:rPr>
          <w:b/>
          <w:bCs/>
        </w:rPr>
        <w:t>.</w:t>
      </w:r>
      <w:r w:rsidRPr="00AF5CB4">
        <w:rPr>
          <w:b/>
          <w:bCs/>
        </w:rPr>
        <w:t xml:space="preserve"> Research </w:t>
      </w:r>
      <w:r w:rsidR="00F8599E" w:rsidRPr="00F8599E">
        <w:rPr>
          <w:b/>
          <w:bCs/>
        </w:rPr>
        <w:t>subjects</w:t>
      </w:r>
    </w:p>
    <w:p w14:paraId="050C70BA" w14:textId="797136DD" w:rsidR="0001201A" w:rsidRDefault="00F76161" w:rsidP="00AF5CB4">
      <w:r>
        <w:t>The study has</w:t>
      </w:r>
      <w:r>
        <w:t xml:space="preserve"> </w:t>
      </w:r>
      <w:r w:rsidR="00000000">
        <w:t xml:space="preserve">selected 95 students of the first year from one higher vocational college to be the research objects. The average score before the experiment for the experimental class was 58.4, while </w:t>
      </w:r>
      <w:r w:rsidR="00000000">
        <w:lastRenderedPageBreak/>
        <w:t xml:space="preserve">the average score before the experiment for the control class was 57.9. The independent samples t-test </w:t>
      </w:r>
      <w:r>
        <w:t>that the study conducted gave t = 0.52, p &gt; 0.05, indicating there is no significant difference in</w:t>
      </w:r>
      <w:r w:rsidR="00000000">
        <w:t xml:space="preserve"> English proficiency between these two classes before the experiment was carried out.</w:t>
      </w:r>
    </w:p>
    <w:p w14:paraId="7309ABA3" w14:textId="77777777" w:rsidR="00F8599E" w:rsidRDefault="00F8599E" w:rsidP="002C1DF8"/>
    <w:p w14:paraId="494D3BED" w14:textId="0435E784" w:rsidR="0001201A" w:rsidRPr="00AF5CB4" w:rsidRDefault="00000000" w:rsidP="002C1DF8">
      <w:pPr>
        <w:rPr>
          <w:b/>
          <w:bCs/>
        </w:rPr>
      </w:pPr>
      <w:r w:rsidRPr="00AF5CB4">
        <w:rPr>
          <w:b/>
          <w:bCs/>
        </w:rPr>
        <w:t>3.3</w:t>
      </w:r>
      <w:r w:rsidR="00F8599E">
        <w:rPr>
          <w:b/>
          <w:bCs/>
        </w:rPr>
        <w:t>.</w:t>
      </w:r>
      <w:r w:rsidRPr="00AF5CB4">
        <w:rPr>
          <w:b/>
          <w:bCs/>
        </w:rPr>
        <w:t xml:space="preserve"> Instructional </w:t>
      </w:r>
      <w:r w:rsidR="00F8599E" w:rsidRPr="00F8599E">
        <w:rPr>
          <w:b/>
          <w:bCs/>
        </w:rPr>
        <w:t>model design</w:t>
      </w:r>
    </w:p>
    <w:p w14:paraId="3300E151" w14:textId="4B4A77C6" w:rsidR="0001201A" w:rsidRDefault="00000000" w:rsidP="00AF5CB4">
      <w:r>
        <w:t xml:space="preserve">The </w:t>
      </w:r>
      <w:r w:rsidR="00F76161">
        <w:t>experimental</w:t>
      </w:r>
      <w:r w:rsidR="00F76161">
        <w:t xml:space="preserve"> </w:t>
      </w:r>
      <w:r>
        <w:t xml:space="preserve">class used the AIGC-given-power </w:t>
      </w:r>
      <w:r w:rsidR="002C1DF8">
        <w:t>“</w:t>
      </w:r>
      <w:r>
        <w:t>AI + Teacher</w:t>
      </w:r>
      <w:r w:rsidR="002C1DF8">
        <w:t>”</w:t>
      </w:r>
      <w:r>
        <w:t xml:space="preserve"> double-led teaching model, taking iFlytek as the core AI tool, which acts as a virtual talk partner and intelligent feedback system. The control class used a traditional teacher-centered teaching mode, which puts emphasis on </w:t>
      </w:r>
      <w:r w:rsidR="00F76161">
        <w:t>the teacher’s explanation and pair/group exercises</w:t>
      </w:r>
      <w:r>
        <w:t xml:space="preserve"> inside the classroom.</w:t>
      </w:r>
    </w:p>
    <w:p w14:paraId="1D13D4B6" w14:textId="77777777" w:rsidR="00F8599E" w:rsidRDefault="00F8599E" w:rsidP="002C1DF8"/>
    <w:p w14:paraId="43D0C1AF" w14:textId="5C269C34" w:rsidR="0001201A" w:rsidRPr="00AF5CB4" w:rsidRDefault="00000000" w:rsidP="002C1DF8">
      <w:pPr>
        <w:rPr>
          <w:b/>
          <w:bCs/>
        </w:rPr>
      </w:pPr>
      <w:r w:rsidRPr="00AF5CB4">
        <w:rPr>
          <w:b/>
          <w:bCs/>
        </w:rPr>
        <w:t>3.4</w:t>
      </w:r>
      <w:r w:rsidR="00F8599E">
        <w:rPr>
          <w:b/>
          <w:bCs/>
        </w:rPr>
        <w:t>.</w:t>
      </w:r>
      <w:r w:rsidRPr="00AF5CB4">
        <w:rPr>
          <w:b/>
          <w:bCs/>
        </w:rPr>
        <w:t xml:space="preserve"> Data </w:t>
      </w:r>
      <w:r w:rsidR="00F8599E" w:rsidRPr="00F8599E">
        <w:rPr>
          <w:b/>
          <w:bCs/>
        </w:rPr>
        <w:t>collection instruments</w:t>
      </w:r>
    </w:p>
    <w:p w14:paraId="3AA32793" w14:textId="77777777" w:rsidR="0001201A" w:rsidRDefault="00000000" w:rsidP="00AF5CB4">
      <w:r>
        <w:t>This study employed multiple data collection instruments</w:t>
      </w:r>
      <w:r>
        <w:rPr>
          <w:rFonts w:hint="eastAsia"/>
        </w:rPr>
        <w:t xml:space="preserve"> </w:t>
      </w:r>
      <w:r>
        <w:t>as detailed below:</w:t>
      </w:r>
    </w:p>
    <w:p w14:paraId="2031F371" w14:textId="46CC90C6" w:rsidR="0001201A" w:rsidRDefault="00F76161" w:rsidP="00AF5CB4">
      <w:pPr>
        <w:ind w:left="397" w:hanging="397"/>
      </w:pPr>
      <w:r>
        <w:t>(</w:t>
      </w:r>
      <w:r w:rsidR="00000000">
        <w:t>1</w:t>
      </w:r>
      <w:r>
        <w:t>)</w:t>
      </w:r>
      <w:r w:rsidR="00000000">
        <w:t xml:space="preserve"> English Spoken Language Ability Examination:  </w:t>
      </w:r>
      <w:r w:rsidR="00000000">
        <w:rPr>
          <w:rFonts w:hint="eastAsia"/>
        </w:rPr>
        <w:t>A</w:t>
      </w:r>
      <w:r w:rsidR="00000000">
        <w:t xml:space="preserve"> combination of pre-test and post-test</w:t>
      </w:r>
      <w:r w:rsidR="00000000">
        <w:rPr>
          <w:rFonts w:hint="eastAsia"/>
        </w:rPr>
        <w:t xml:space="preserve"> </w:t>
      </w:r>
      <w:r>
        <w:t>was</w:t>
      </w:r>
      <w:r>
        <w:rPr>
          <w:rFonts w:hint="eastAsia"/>
        </w:rPr>
        <w:t xml:space="preserve"> </w:t>
      </w:r>
      <w:r w:rsidR="00000000">
        <w:rPr>
          <w:rFonts w:hint="eastAsia"/>
        </w:rPr>
        <w:t>used</w:t>
      </w:r>
      <w:r w:rsidR="00000000">
        <w:t xml:space="preserve">. The test content </w:t>
      </w:r>
      <w:r>
        <w:t>was designed on the basis of the Common European Framework of Reference for Languages (CEFR), and two English teachers with rich experience carried</w:t>
      </w:r>
      <w:r w:rsidR="00000000">
        <w:t xml:space="preserve"> out independent scoring on these tests.</w:t>
      </w:r>
    </w:p>
    <w:p w14:paraId="37550301" w14:textId="59E8DCD7" w:rsidR="0001201A" w:rsidRDefault="00F76161" w:rsidP="00AF5CB4">
      <w:pPr>
        <w:ind w:left="397" w:hanging="397"/>
      </w:pPr>
      <w:r>
        <w:t>(</w:t>
      </w:r>
      <w:r w:rsidR="00000000">
        <w:t>2</w:t>
      </w:r>
      <w:r>
        <w:t>)</w:t>
      </w:r>
      <w:r w:rsidR="00000000">
        <w:t xml:space="preserve"> Learning Motivation Questionnaire: It is adapted from the Intrinsic Motivation Inventory </w:t>
      </w:r>
      <w:r>
        <w:t>(</w:t>
      </w:r>
      <w:r w:rsidR="00000000">
        <w:t>IMI</w:t>
      </w:r>
      <w:r>
        <w:t>)</w:t>
      </w:r>
      <w:r w:rsidR="00000000">
        <w:t xml:space="preserve">, and a 5-point Likert scale is used by us </w:t>
      </w:r>
      <w:r>
        <w:t>(</w:t>
      </w:r>
      <w:r w:rsidR="00000000">
        <w:t>1 = completely disagree, 5 = completely agree</w:t>
      </w:r>
      <w:r>
        <w:t>)</w:t>
      </w:r>
      <w:r w:rsidR="00000000">
        <w:t xml:space="preserve">. It was constituted by 20 items that cover four dimensions: interest and enjoyment </w:t>
      </w:r>
      <w:r>
        <w:t>(</w:t>
      </w:r>
      <w:r w:rsidR="00000000">
        <w:t>intrinsic motivation</w:t>
      </w:r>
      <w:r>
        <w:t>)</w:t>
      </w:r>
      <w:r w:rsidR="00000000">
        <w:t xml:space="preserve">, perceived ability, effort and importance, and pressure and tension </w:t>
      </w:r>
      <w:r>
        <w:t>(</w:t>
      </w:r>
      <w:r w:rsidR="00000000">
        <w:t>scored in reverse direction</w:t>
      </w:r>
      <w:r>
        <w:t>)</w:t>
      </w:r>
      <w:r w:rsidR="00000000">
        <w:t>. The Cronbach</w:t>
      </w:r>
      <w:r w:rsidR="002C1DF8">
        <w:t>’</w:t>
      </w:r>
      <w:r w:rsidR="00000000">
        <w:t>s α coefficient of the questionnaire is 0.87</w:t>
      </w:r>
      <w:r>
        <w:t xml:space="preserve">; hence, it shows that the reliability and </w:t>
      </w:r>
      <w:r w:rsidR="00000000">
        <w:t>validity are good.</w:t>
      </w:r>
    </w:p>
    <w:p w14:paraId="536105BE" w14:textId="75D83821" w:rsidR="0001201A" w:rsidRDefault="00F76161" w:rsidP="00AF5CB4">
      <w:pPr>
        <w:ind w:left="397" w:hanging="397"/>
      </w:pPr>
      <w:r>
        <w:t>(</w:t>
      </w:r>
      <w:r w:rsidR="00000000">
        <w:t>3</w:t>
      </w:r>
      <w:r>
        <w:t>)</w:t>
      </w:r>
      <w:r w:rsidR="00000000">
        <w:t xml:space="preserve"> Teacher and Student Feedback Investigation Forms: Student investigation forms concentrate on AI use experience and self-perceived learning results, while teacher investigation forms concentrate on teaching efficiency and the experience of AI cooperation.</w:t>
      </w:r>
    </w:p>
    <w:p w14:paraId="3E98D973" w14:textId="77777777" w:rsidR="00F8599E" w:rsidRDefault="00F8599E" w:rsidP="002C1DF8"/>
    <w:p w14:paraId="4C2635B2" w14:textId="3EE918B5" w:rsidR="0001201A" w:rsidRPr="00AF5CB4" w:rsidRDefault="00000000" w:rsidP="002C1DF8">
      <w:pPr>
        <w:rPr>
          <w:b/>
          <w:bCs/>
        </w:rPr>
      </w:pPr>
      <w:r w:rsidRPr="00AF5CB4">
        <w:rPr>
          <w:b/>
          <w:bCs/>
        </w:rPr>
        <w:t xml:space="preserve">4. Results and </w:t>
      </w:r>
      <w:r w:rsidR="00F8599E" w:rsidRPr="00F8599E">
        <w:rPr>
          <w:b/>
          <w:bCs/>
        </w:rPr>
        <w:t>discussion</w:t>
      </w:r>
    </w:p>
    <w:p w14:paraId="70E6C82D" w14:textId="413487F7" w:rsidR="0001201A" w:rsidRPr="00AF5CB4" w:rsidRDefault="00000000" w:rsidP="002C1DF8">
      <w:pPr>
        <w:rPr>
          <w:b/>
          <w:bCs/>
        </w:rPr>
      </w:pPr>
      <w:r w:rsidRPr="00AF5CB4">
        <w:rPr>
          <w:b/>
          <w:bCs/>
        </w:rPr>
        <w:t>4.1</w:t>
      </w:r>
      <w:r w:rsidR="00F8599E">
        <w:rPr>
          <w:b/>
          <w:bCs/>
        </w:rPr>
        <w:t>.</w:t>
      </w:r>
      <w:r w:rsidRPr="00AF5CB4">
        <w:rPr>
          <w:b/>
          <w:bCs/>
        </w:rPr>
        <w:t xml:space="preserve"> Comparison of English </w:t>
      </w:r>
      <w:r w:rsidR="00F8599E" w:rsidRPr="00F8599E">
        <w:rPr>
          <w:b/>
          <w:bCs/>
        </w:rPr>
        <w:t>oral proficiency</w:t>
      </w:r>
    </w:p>
    <w:p w14:paraId="609A505F" w14:textId="7BC1410D" w:rsidR="0001201A" w:rsidRDefault="00000000" w:rsidP="00AF5CB4">
      <w:r>
        <w:t xml:space="preserve">After </w:t>
      </w:r>
      <w:r w:rsidR="00F76161">
        <w:t xml:space="preserve">the </w:t>
      </w:r>
      <w:r>
        <w:t xml:space="preserve">experiment, a post-test check of English spoken ability was carried out </w:t>
      </w:r>
      <w:r>
        <w:rPr>
          <w:rFonts w:hint="eastAsia"/>
        </w:rPr>
        <w:t xml:space="preserve">for </w:t>
      </w:r>
      <w:r>
        <w:t xml:space="preserve">two classes. The findings are presented </w:t>
      </w:r>
      <w:r w:rsidR="00F76161">
        <w:t>in</w:t>
      </w:r>
      <w:r w:rsidR="00F76161">
        <w:t xml:space="preserve"> </w:t>
      </w:r>
      <w:r w:rsidRPr="00AF5CB4">
        <w:rPr>
          <w:b/>
          <w:bCs/>
        </w:rPr>
        <w:t>Table 1</w:t>
      </w:r>
      <w:r>
        <w:t xml:space="preserve">. According to what </w:t>
      </w:r>
      <w:r w:rsidRPr="00AF5CB4">
        <w:rPr>
          <w:b/>
          <w:bCs/>
        </w:rPr>
        <w:t>Table 1</w:t>
      </w:r>
      <w:r>
        <w:t xml:space="preserve"> shows, the post-test scores of the two classes have obvious</w:t>
      </w:r>
      <w:r>
        <w:rPr>
          <w:rFonts w:hint="eastAsia"/>
        </w:rPr>
        <w:t xml:space="preserve">ly improved </w:t>
      </w:r>
      <w:r>
        <w:t xml:space="preserve">when compared with their pre-test scores </w:t>
      </w:r>
      <w:r w:rsidR="00F76161">
        <w:t>(</w:t>
      </w:r>
      <w:r w:rsidRPr="00AF5CB4">
        <w:rPr>
          <w:i/>
          <w:iCs/>
        </w:rPr>
        <w:t>p</w:t>
      </w:r>
      <w:r>
        <w:t xml:space="preserve"> &lt; 0.001</w:t>
      </w:r>
      <w:r w:rsidR="00F76161">
        <w:t>)</w:t>
      </w:r>
      <w:r>
        <w:t xml:space="preserve">. Furthermore, the post-test average score of the experiment class </w:t>
      </w:r>
      <w:r w:rsidR="00F76161">
        <w:t>(</w:t>
      </w:r>
      <w:r>
        <w:t>82.6</w:t>
      </w:r>
      <w:r w:rsidR="00F76161">
        <w:t>)</w:t>
      </w:r>
      <w:r>
        <w:t xml:space="preserve"> was </w:t>
      </w:r>
      <w:r>
        <w:rPr>
          <w:rFonts w:hint="eastAsia"/>
        </w:rPr>
        <w:t>much</w:t>
      </w:r>
      <w:r>
        <w:t xml:space="preserve"> higher than the score of the contrast class </w:t>
      </w:r>
      <w:r w:rsidR="00F76161">
        <w:t>(</w:t>
      </w:r>
      <w:r>
        <w:t>66.3</w:t>
      </w:r>
      <w:r w:rsidR="00F76161">
        <w:t>); an independent samples t-test shows</w:t>
      </w:r>
      <w:r>
        <w:t xml:space="preserve"> that </w:t>
      </w:r>
      <w:r w:rsidRPr="00AF5CB4">
        <w:rPr>
          <w:i/>
          <w:iCs/>
        </w:rPr>
        <w:t>p</w:t>
      </w:r>
      <w:r>
        <w:t xml:space="preserve"> &lt; 0.001. This result proves that the teaching model empowered by AIGC possesses an obvious superiority in promoting students</w:t>
      </w:r>
      <w:r w:rsidR="002C1DF8">
        <w:t>’</w:t>
      </w:r>
      <w:r>
        <w:t xml:space="preserve"> </w:t>
      </w:r>
      <w:r w:rsidR="00F76161">
        <w:t xml:space="preserve">spoken English ability; thus, it effectively makes up for </w:t>
      </w:r>
      <w:r>
        <w:t>the deficiencies of conventional teaching.</w:t>
      </w:r>
    </w:p>
    <w:p w14:paraId="1B0A2741" w14:textId="43045B76" w:rsidR="0001201A" w:rsidRDefault="00000000" w:rsidP="00AF5CB4">
      <w:pPr>
        <w:ind w:firstLine="420"/>
      </w:pPr>
      <w:r>
        <w:t xml:space="preserve">The outcomes of this practice-based study </w:t>
      </w:r>
      <w:r w:rsidR="00F76161">
        <w:t>are consistent with the past research results by Smith (2022) and Brown (2021), hence further proving that the AIGC model can greatly promote students’ spoken English</w:t>
      </w:r>
      <w:r>
        <w:t xml:space="preserve"> ability. The</w:t>
      </w:r>
      <w:r>
        <w:rPr>
          <w:rFonts w:hint="eastAsia"/>
        </w:rPr>
        <w:t xml:space="preserve"> main</w:t>
      </w:r>
      <w:r>
        <w:t xml:space="preserve"> reason is that AIGC gives many individual practice chances and immediate </w:t>
      </w:r>
      <w:r w:rsidR="00F76161">
        <w:t>responses</w:t>
      </w:r>
      <w:r>
        <w:t>, hence resolving the problems of not enough practice hours and slow feedback that exist in traditional teaching rooms. The true communication situations that AI simulates let students practice in</w:t>
      </w:r>
      <w:r>
        <w:rPr>
          <w:rFonts w:hint="eastAsia"/>
        </w:rPr>
        <w:t xml:space="preserve"> a</w:t>
      </w:r>
      <w:r>
        <w:t xml:space="preserve"> </w:t>
      </w:r>
      <w:r w:rsidR="00F76161">
        <w:t>pressure-free environment, hence gradually raising</w:t>
      </w:r>
      <w:r>
        <w:t xml:space="preserve"> their oral fluency and accuracy.</w:t>
      </w:r>
    </w:p>
    <w:p w14:paraId="76D410D9" w14:textId="77777777" w:rsidR="00F8599E" w:rsidRDefault="00F8599E" w:rsidP="002C1DF8"/>
    <w:p w14:paraId="6F909AD0" w14:textId="19358367" w:rsidR="0001201A" w:rsidRDefault="00000000" w:rsidP="00AF5CB4">
      <w:r w:rsidRPr="00AF5CB4">
        <w:rPr>
          <w:b/>
          <w:bCs/>
        </w:rPr>
        <w:t>Table 1</w:t>
      </w:r>
      <w:r w:rsidR="00F8599E" w:rsidRPr="00AF5CB4">
        <w:rPr>
          <w:b/>
          <w:bCs/>
        </w:rPr>
        <w:t>.</w:t>
      </w:r>
      <w:r>
        <w:t xml:space="preserve"> Comparison of </w:t>
      </w:r>
      <w:r w:rsidR="00F8599E">
        <w:t xml:space="preserve">pre-test and post-test of oral </w:t>
      </w:r>
      <w:r w:rsidR="00F76161">
        <w:t>English</w:t>
      </w:r>
      <w:r w:rsidR="00F76161">
        <w:t xml:space="preserve"> </w:t>
      </w:r>
      <w:r w:rsidR="00F8599E">
        <w:t>proficiency between the two groups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0"/>
        <w:gridCol w:w="1205"/>
        <w:gridCol w:w="1211"/>
        <w:gridCol w:w="2045"/>
        <w:gridCol w:w="1311"/>
        <w:gridCol w:w="1486"/>
      </w:tblGrid>
      <w:tr w:rsidR="0001201A" w14:paraId="298D17C5" w14:textId="77777777" w:rsidTr="00AF5CB4">
        <w:trPr>
          <w:trHeight w:val="1082"/>
          <w:jc w:val="center"/>
        </w:trPr>
        <w:tc>
          <w:tcPr>
            <w:tcW w:w="1235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90123B" w14:textId="77777777" w:rsidR="0001201A" w:rsidRPr="00AF5CB4" w:rsidRDefault="00000000" w:rsidP="00AF5CB4">
            <w:pPr>
              <w:jc w:val="left"/>
              <w:rPr>
                <w:b/>
                <w:bCs/>
              </w:rPr>
            </w:pPr>
            <w:r w:rsidRPr="00AF5CB4">
              <w:rPr>
                <w:b/>
                <w:bCs/>
              </w:rPr>
              <w:t>Group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180DDE" w14:textId="77777777" w:rsidR="0001201A" w:rsidRPr="00AF5CB4" w:rsidRDefault="00000000" w:rsidP="00AF5CB4">
            <w:pPr>
              <w:jc w:val="center"/>
              <w:rPr>
                <w:b/>
                <w:bCs/>
              </w:rPr>
            </w:pPr>
            <w:r w:rsidRPr="00AF5CB4">
              <w:rPr>
                <w:b/>
                <w:bCs/>
              </w:rPr>
              <w:t>Pre-test Mean</w:t>
            </w:r>
          </w:p>
        </w:tc>
        <w:tc>
          <w:tcPr>
            <w:tcW w:w="628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D8CC7A" w14:textId="77777777" w:rsidR="0001201A" w:rsidRPr="00AF5CB4" w:rsidRDefault="00000000" w:rsidP="00AF5CB4">
            <w:pPr>
              <w:jc w:val="center"/>
              <w:rPr>
                <w:b/>
                <w:bCs/>
              </w:rPr>
            </w:pPr>
            <w:r w:rsidRPr="00AF5CB4">
              <w:rPr>
                <w:b/>
                <w:bCs/>
              </w:rPr>
              <w:t>Post-test Mean</w:t>
            </w:r>
          </w:p>
        </w:tc>
        <w:tc>
          <w:tcPr>
            <w:tcW w:w="1061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291B18" w14:textId="77777777" w:rsidR="0001201A" w:rsidRPr="00AF5CB4" w:rsidRDefault="00000000" w:rsidP="00AF5CB4">
            <w:pPr>
              <w:jc w:val="center"/>
              <w:rPr>
                <w:b/>
                <w:bCs/>
              </w:rPr>
            </w:pPr>
            <w:r w:rsidRPr="00AF5CB4">
              <w:rPr>
                <w:b/>
                <w:bCs/>
              </w:rPr>
              <w:t>Average Improvement</w:t>
            </w:r>
          </w:p>
        </w:tc>
        <w:tc>
          <w:tcPr>
            <w:tcW w:w="680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013917" w14:textId="77777777" w:rsidR="0001201A" w:rsidRPr="00AF5CB4" w:rsidRDefault="00000000" w:rsidP="00AF5CB4">
            <w:pPr>
              <w:jc w:val="center"/>
              <w:rPr>
                <w:b/>
                <w:bCs/>
              </w:rPr>
            </w:pPr>
            <w:r w:rsidRPr="00AF5CB4">
              <w:rPr>
                <w:b/>
                <w:bCs/>
              </w:rPr>
              <w:t>t-value</w:t>
            </w:r>
          </w:p>
        </w:tc>
        <w:tc>
          <w:tcPr>
            <w:tcW w:w="771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F816BC" w14:textId="77777777" w:rsidR="0001201A" w:rsidRPr="00AF5CB4" w:rsidRDefault="00000000" w:rsidP="00AF5CB4">
            <w:pPr>
              <w:jc w:val="center"/>
              <w:rPr>
                <w:b/>
                <w:bCs/>
              </w:rPr>
            </w:pPr>
            <w:r w:rsidRPr="00AF5CB4">
              <w:rPr>
                <w:b/>
                <w:bCs/>
                <w:i/>
                <w:iCs/>
              </w:rPr>
              <w:t>p-</w:t>
            </w:r>
            <w:r w:rsidRPr="00AF5CB4">
              <w:rPr>
                <w:b/>
                <w:bCs/>
              </w:rPr>
              <w:t>value</w:t>
            </w:r>
          </w:p>
        </w:tc>
      </w:tr>
      <w:tr w:rsidR="0001201A" w14:paraId="45534B21" w14:textId="77777777" w:rsidTr="00AF5CB4">
        <w:trPr>
          <w:trHeight w:val="585"/>
          <w:jc w:val="center"/>
        </w:trPr>
        <w:tc>
          <w:tcPr>
            <w:tcW w:w="123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D5A281" w14:textId="2E6A329E" w:rsidR="0001201A" w:rsidRDefault="00000000" w:rsidP="00AF5CB4">
            <w:pPr>
              <w:jc w:val="left"/>
            </w:pPr>
            <w:r>
              <w:lastRenderedPageBreak/>
              <w:t xml:space="preserve">Experimental Group </w:t>
            </w:r>
            <w:r w:rsidR="00F76161">
              <w:t>(</w:t>
            </w:r>
            <w:r>
              <w:t>AIGC</w:t>
            </w:r>
            <w:r w:rsidR="00F76161">
              <w:t>)</w:t>
            </w:r>
          </w:p>
        </w:tc>
        <w:tc>
          <w:tcPr>
            <w:tcW w:w="62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C802B6" w14:textId="77777777" w:rsidR="0001201A" w:rsidRDefault="00000000" w:rsidP="00AF5CB4">
            <w:pPr>
              <w:jc w:val="center"/>
            </w:pPr>
            <w:r>
              <w:t>58.4</w:t>
            </w:r>
          </w:p>
        </w:tc>
        <w:tc>
          <w:tcPr>
            <w:tcW w:w="628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1CBD69" w14:textId="77777777" w:rsidR="0001201A" w:rsidRDefault="00000000" w:rsidP="00AF5CB4">
            <w:pPr>
              <w:jc w:val="center"/>
            </w:pPr>
            <w:r>
              <w:t>82.6</w:t>
            </w:r>
          </w:p>
        </w:tc>
        <w:tc>
          <w:tcPr>
            <w:tcW w:w="1061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9B2EF2" w14:textId="77777777" w:rsidR="0001201A" w:rsidRDefault="00000000" w:rsidP="00AF5CB4">
            <w:pPr>
              <w:jc w:val="center"/>
            </w:pPr>
            <w:r>
              <w:t>+24.2</w:t>
            </w:r>
          </w:p>
        </w:tc>
        <w:tc>
          <w:tcPr>
            <w:tcW w:w="680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64F6E5" w14:textId="77777777" w:rsidR="0001201A" w:rsidRDefault="00000000" w:rsidP="00AF5CB4">
            <w:pPr>
              <w:jc w:val="center"/>
            </w:pPr>
            <w:r>
              <w:t>12.36</w:t>
            </w:r>
          </w:p>
        </w:tc>
        <w:tc>
          <w:tcPr>
            <w:tcW w:w="771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608821" w14:textId="77777777" w:rsidR="0001201A" w:rsidRDefault="00000000" w:rsidP="00AF5CB4">
            <w:pPr>
              <w:jc w:val="center"/>
            </w:pPr>
            <w:r>
              <w:t>&lt;0.001</w:t>
            </w:r>
          </w:p>
        </w:tc>
      </w:tr>
      <w:tr w:rsidR="0001201A" w14:paraId="48193D16" w14:textId="77777777" w:rsidTr="00AF5CB4">
        <w:trPr>
          <w:trHeight w:val="585"/>
          <w:jc w:val="center"/>
        </w:trPr>
        <w:tc>
          <w:tcPr>
            <w:tcW w:w="1235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761578" w14:textId="09FAFF79" w:rsidR="0001201A" w:rsidRDefault="00000000" w:rsidP="00AF5CB4">
            <w:pPr>
              <w:jc w:val="left"/>
            </w:pPr>
            <w:r>
              <w:t xml:space="preserve">Control Group </w:t>
            </w:r>
            <w:r w:rsidR="00F76161">
              <w:t>(</w:t>
            </w:r>
            <w:r>
              <w:t>Traditional</w:t>
            </w:r>
            <w:r w:rsidR="00F76161">
              <w:t>)</w:t>
            </w:r>
          </w:p>
        </w:tc>
        <w:tc>
          <w:tcPr>
            <w:tcW w:w="625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226652" w14:textId="77777777" w:rsidR="0001201A" w:rsidRDefault="00000000" w:rsidP="00AF5CB4">
            <w:pPr>
              <w:jc w:val="center"/>
            </w:pPr>
            <w:r>
              <w:t>57.9</w:t>
            </w:r>
          </w:p>
        </w:tc>
        <w:tc>
          <w:tcPr>
            <w:tcW w:w="628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BC4DCD" w14:textId="77777777" w:rsidR="0001201A" w:rsidRDefault="00000000" w:rsidP="00AF5CB4">
            <w:pPr>
              <w:jc w:val="center"/>
            </w:pPr>
            <w:r>
              <w:t>66.3</w:t>
            </w:r>
          </w:p>
        </w:tc>
        <w:tc>
          <w:tcPr>
            <w:tcW w:w="1061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018E9D" w14:textId="77777777" w:rsidR="0001201A" w:rsidRDefault="00000000" w:rsidP="00AF5CB4">
            <w:pPr>
              <w:jc w:val="center"/>
            </w:pPr>
            <w:r>
              <w:t>+8.4</w:t>
            </w:r>
          </w:p>
        </w:tc>
        <w:tc>
          <w:tcPr>
            <w:tcW w:w="680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C8C80C" w14:textId="77777777" w:rsidR="0001201A" w:rsidRDefault="00000000" w:rsidP="00AF5CB4">
            <w:pPr>
              <w:jc w:val="center"/>
            </w:pPr>
            <w:r>
              <w:t>4.52</w:t>
            </w:r>
          </w:p>
        </w:tc>
        <w:tc>
          <w:tcPr>
            <w:tcW w:w="771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AF31E0" w14:textId="77777777" w:rsidR="0001201A" w:rsidRDefault="00000000" w:rsidP="00AF5CB4">
            <w:pPr>
              <w:jc w:val="center"/>
            </w:pPr>
            <w:r>
              <w:t>&lt;0.001</w:t>
            </w:r>
          </w:p>
        </w:tc>
      </w:tr>
    </w:tbl>
    <w:p w14:paraId="7A2EC950" w14:textId="77777777" w:rsidR="00F8599E" w:rsidRDefault="00F8599E" w:rsidP="002C1DF8"/>
    <w:p w14:paraId="0B493F40" w14:textId="4981A860" w:rsidR="0001201A" w:rsidRPr="00AF5CB4" w:rsidRDefault="00000000" w:rsidP="002C1DF8">
      <w:pPr>
        <w:rPr>
          <w:b/>
          <w:bCs/>
        </w:rPr>
      </w:pPr>
      <w:r w:rsidRPr="00AF5CB4">
        <w:rPr>
          <w:b/>
          <w:bCs/>
        </w:rPr>
        <w:t>4.2</w:t>
      </w:r>
      <w:r w:rsidR="00F8599E">
        <w:rPr>
          <w:b/>
          <w:bCs/>
        </w:rPr>
        <w:t>.</w:t>
      </w:r>
      <w:r w:rsidRPr="00AF5CB4">
        <w:rPr>
          <w:b/>
          <w:bCs/>
        </w:rPr>
        <w:t xml:space="preserve"> Comparison of </w:t>
      </w:r>
      <w:r w:rsidR="00F8599E" w:rsidRPr="00F8599E">
        <w:rPr>
          <w:b/>
          <w:bCs/>
        </w:rPr>
        <w:t>learning motivation results</w:t>
      </w:r>
    </w:p>
    <w:p w14:paraId="140C2DF4" w14:textId="29CA3237" w:rsidR="0001201A" w:rsidRDefault="00000000" w:rsidP="00AF5CB4">
      <w:r>
        <w:t xml:space="preserve">When </w:t>
      </w:r>
      <w:r w:rsidR="00F76161">
        <w:t xml:space="preserve">the experiment was completed, learning motivation questionnaires of the </w:t>
      </w:r>
      <w:r>
        <w:t>two classes were carried out. The</w:t>
      </w:r>
      <w:r>
        <w:rPr>
          <w:rFonts w:hint="eastAsia"/>
        </w:rPr>
        <w:t xml:space="preserve"> findings</w:t>
      </w:r>
      <w:r>
        <w:t xml:space="preserve"> are displayed in </w:t>
      </w:r>
      <w:r w:rsidRPr="00AF5CB4">
        <w:rPr>
          <w:b/>
          <w:bCs/>
        </w:rPr>
        <w:t>Table 2</w:t>
      </w:r>
      <w:r>
        <w:t xml:space="preserve">. According to what </w:t>
      </w:r>
      <w:r w:rsidRPr="00AF5CB4">
        <w:rPr>
          <w:b/>
          <w:bCs/>
        </w:rPr>
        <w:t>Table 2</w:t>
      </w:r>
      <w:r>
        <w:t xml:space="preserve"> displays, the average scores of the experiment class on internal motivation, </w:t>
      </w:r>
      <w:r w:rsidR="00F76161">
        <w:t>self-efficacy belief, and effort/importance were obviously higher than the scores of the control</w:t>
      </w:r>
      <w:r>
        <w:t xml:space="preserve"> class </w:t>
      </w:r>
      <w:r w:rsidR="00F76161">
        <w:t>(</w:t>
      </w:r>
      <w:r w:rsidRPr="00AF5CB4">
        <w:rPr>
          <w:i/>
          <w:iCs/>
        </w:rPr>
        <w:t>p</w:t>
      </w:r>
      <w:r>
        <w:t xml:space="preserve"> &lt; 0.01</w:t>
      </w:r>
      <w:r w:rsidR="00F76161">
        <w:t>)</w:t>
      </w:r>
      <w:r>
        <w:t xml:space="preserve">. On the </w:t>
      </w:r>
      <w:r w:rsidR="00F76161">
        <w:t>other hand, the average score for pressure/tension (which uses reverse scoring) was obviously lower than that</w:t>
      </w:r>
      <w:r>
        <w:t xml:space="preserve"> of the control group </w:t>
      </w:r>
      <w:r w:rsidR="00F76161">
        <w:t>(</w:t>
      </w:r>
      <w:r w:rsidRPr="00AF5CB4">
        <w:rPr>
          <w:i/>
          <w:iCs/>
        </w:rPr>
        <w:t>p</w:t>
      </w:r>
      <w:r>
        <w:t xml:space="preserve"> &lt; 0.01</w:t>
      </w:r>
      <w:r w:rsidR="00F76161">
        <w:t>)</w:t>
      </w:r>
      <w:r>
        <w:t>. This shows that the instructional model empowered by AIGC is able to effectively raise students</w:t>
      </w:r>
      <w:r w:rsidR="002C1DF8">
        <w:t>’</w:t>
      </w:r>
      <w:r>
        <w:t xml:space="preserve"> study motivation, reinforce their self-efficacy, and at the same time greatly lower their degree of oral anxiety.</w:t>
      </w:r>
    </w:p>
    <w:p w14:paraId="0693DEA9" w14:textId="77777777" w:rsidR="00F8599E" w:rsidRDefault="00F8599E" w:rsidP="002C1DF8"/>
    <w:p w14:paraId="324BA9DB" w14:textId="0B162021" w:rsidR="0001201A" w:rsidRDefault="00000000" w:rsidP="00AF5CB4">
      <w:r w:rsidRPr="00AF5CB4">
        <w:rPr>
          <w:b/>
          <w:bCs/>
        </w:rPr>
        <w:t>Table 2</w:t>
      </w:r>
      <w:r w:rsidR="00F8599E">
        <w:rPr>
          <w:b/>
          <w:bCs/>
        </w:rPr>
        <w:t>.</w:t>
      </w:r>
      <w:r>
        <w:t xml:space="preserve"> Comparison of </w:t>
      </w:r>
      <w:r w:rsidR="00F8599E">
        <w:t>learning motivation dimensions between the two groups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2471"/>
        <w:gridCol w:w="1911"/>
        <w:gridCol w:w="1302"/>
        <w:gridCol w:w="909"/>
      </w:tblGrid>
      <w:tr w:rsidR="0001201A" w14:paraId="493E3A4E" w14:textId="77777777" w:rsidTr="00AF5CB4">
        <w:trPr>
          <w:trHeight w:val="585"/>
          <w:jc w:val="center"/>
        </w:trPr>
        <w:tc>
          <w:tcPr>
            <w:tcW w:w="1585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C00396" w14:textId="77777777" w:rsidR="0001201A" w:rsidRPr="00AF5CB4" w:rsidRDefault="00000000" w:rsidP="00AF5CB4">
            <w:pPr>
              <w:jc w:val="left"/>
              <w:rPr>
                <w:b/>
                <w:bCs/>
              </w:rPr>
            </w:pPr>
            <w:r w:rsidRPr="00AF5CB4">
              <w:rPr>
                <w:b/>
                <w:bCs/>
              </w:rPr>
              <w:t>Dimension</w:t>
            </w:r>
          </w:p>
        </w:tc>
        <w:tc>
          <w:tcPr>
            <w:tcW w:w="1287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5660D8" w14:textId="77777777" w:rsidR="0001201A" w:rsidRPr="00AF5CB4" w:rsidRDefault="00000000" w:rsidP="00AF5CB4">
            <w:pPr>
              <w:jc w:val="center"/>
              <w:rPr>
                <w:b/>
                <w:bCs/>
              </w:rPr>
            </w:pPr>
            <w:r w:rsidRPr="00AF5CB4">
              <w:rPr>
                <w:b/>
                <w:bCs/>
              </w:rPr>
              <w:t>Experimental Group Mean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CDFFA7" w14:textId="77777777" w:rsidR="0001201A" w:rsidRPr="00AF5CB4" w:rsidRDefault="00000000" w:rsidP="00AF5CB4">
            <w:pPr>
              <w:jc w:val="center"/>
              <w:rPr>
                <w:b/>
                <w:bCs/>
              </w:rPr>
            </w:pPr>
            <w:r w:rsidRPr="00AF5CB4">
              <w:rPr>
                <w:b/>
                <w:bCs/>
              </w:rPr>
              <w:t>Control Group Mean</w:t>
            </w:r>
          </w:p>
        </w:tc>
        <w:tc>
          <w:tcPr>
            <w:tcW w:w="656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D5AAEC" w14:textId="77777777" w:rsidR="0001201A" w:rsidRPr="00AF5CB4" w:rsidRDefault="00000000" w:rsidP="00AF5CB4">
            <w:pPr>
              <w:jc w:val="center"/>
              <w:rPr>
                <w:b/>
                <w:bCs/>
              </w:rPr>
            </w:pPr>
            <w:r w:rsidRPr="00AF5CB4">
              <w:rPr>
                <w:b/>
                <w:bCs/>
              </w:rPr>
              <w:t>Difference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0ADFF2" w14:textId="77777777" w:rsidR="0001201A" w:rsidRPr="00AF5CB4" w:rsidRDefault="00000000" w:rsidP="00AF5CB4">
            <w:pPr>
              <w:jc w:val="center"/>
              <w:rPr>
                <w:b/>
                <w:bCs/>
              </w:rPr>
            </w:pPr>
            <w:r w:rsidRPr="00AF5CB4">
              <w:rPr>
                <w:b/>
                <w:bCs/>
                <w:i/>
                <w:iCs/>
              </w:rPr>
              <w:t>p-</w:t>
            </w:r>
            <w:r w:rsidRPr="00AF5CB4">
              <w:rPr>
                <w:b/>
                <w:bCs/>
              </w:rPr>
              <w:t>value</w:t>
            </w:r>
          </w:p>
        </w:tc>
      </w:tr>
      <w:tr w:rsidR="0001201A" w14:paraId="1702A02C" w14:textId="77777777" w:rsidTr="00AF5CB4">
        <w:trPr>
          <w:trHeight w:val="585"/>
          <w:jc w:val="center"/>
        </w:trPr>
        <w:tc>
          <w:tcPr>
            <w:tcW w:w="1585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4F91AF" w14:textId="77777777" w:rsidR="0001201A" w:rsidRDefault="00000000" w:rsidP="00AF5CB4">
            <w:pPr>
              <w:jc w:val="left"/>
            </w:pPr>
            <w:r>
              <w:t>Intrinsic Motivation</w:t>
            </w:r>
          </w:p>
        </w:tc>
        <w:tc>
          <w:tcPr>
            <w:tcW w:w="128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94CE20" w14:textId="77777777" w:rsidR="0001201A" w:rsidRDefault="00000000" w:rsidP="00AF5CB4">
            <w:pPr>
              <w:jc w:val="center"/>
            </w:pPr>
            <w:r>
              <w:t>4.3</w:t>
            </w:r>
          </w:p>
        </w:tc>
        <w:tc>
          <w:tcPr>
            <w:tcW w:w="996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B47CAA" w14:textId="77777777" w:rsidR="0001201A" w:rsidRDefault="00000000" w:rsidP="00AF5CB4">
            <w:pPr>
              <w:jc w:val="center"/>
            </w:pPr>
            <w:r>
              <w:t>3.1</w:t>
            </w:r>
          </w:p>
        </w:tc>
        <w:tc>
          <w:tcPr>
            <w:tcW w:w="656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1F53D5" w14:textId="77777777" w:rsidR="0001201A" w:rsidRDefault="00000000" w:rsidP="00AF5CB4">
            <w:pPr>
              <w:jc w:val="center"/>
            </w:pPr>
            <w:r>
              <w:t>+1.2</w:t>
            </w:r>
          </w:p>
        </w:tc>
        <w:tc>
          <w:tcPr>
            <w:tcW w:w="477" w:type="pct"/>
            <w:tcBorders>
              <w:top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DFF68E" w14:textId="77777777" w:rsidR="0001201A" w:rsidRDefault="00000000" w:rsidP="00AF5CB4">
            <w:pPr>
              <w:jc w:val="center"/>
            </w:pPr>
            <w:r>
              <w:t>&lt;0.01</w:t>
            </w:r>
          </w:p>
        </w:tc>
      </w:tr>
      <w:tr w:rsidR="0001201A" w14:paraId="1CA718E4" w14:textId="77777777" w:rsidTr="00AF5CB4">
        <w:trPr>
          <w:trHeight w:val="585"/>
          <w:jc w:val="center"/>
        </w:trPr>
        <w:tc>
          <w:tcPr>
            <w:tcW w:w="1585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C771C1" w14:textId="77777777" w:rsidR="0001201A" w:rsidRDefault="00000000" w:rsidP="00AF5CB4">
            <w:pPr>
              <w:jc w:val="left"/>
            </w:pPr>
            <w:r>
              <w:t>Self-efficacy</w:t>
            </w:r>
          </w:p>
        </w:tc>
        <w:tc>
          <w:tcPr>
            <w:tcW w:w="1287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63D4AD" w14:textId="77777777" w:rsidR="0001201A" w:rsidRDefault="00000000" w:rsidP="00AF5CB4">
            <w:pPr>
              <w:jc w:val="center"/>
            </w:pPr>
            <w:r>
              <w:t>4.2</w:t>
            </w:r>
          </w:p>
        </w:tc>
        <w:tc>
          <w:tcPr>
            <w:tcW w:w="996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E2C958" w14:textId="77777777" w:rsidR="0001201A" w:rsidRDefault="00000000" w:rsidP="00AF5CB4">
            <w:pPr>
              <w:jc w:val="center"/>
            </w:pPr>
            <w:r>
              <w:t>2.9</w:t>
            </w:r>
          </w:p>
        </w:tc>
        <w:tc>
          <w:tcPr>
            <w:tcW w:w="656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52D5F1" w14:textId="77777777" w:rsidR="0001201A" w:rsidRDefault="00000000" w:rsidP="00AF5CB4">
            <w:pPr>
              <w:jc w:val="center"/>
            </w:pPr>
            <w:r>
              <w:t>+1.3</w:t>
            </w:r>
          </w:p>
        </w:tc>
        <w:tc>
          <w:tcPr>
            <w:tcW w:w="477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E62F07" w14:textId="77777777" w:rsidR="0001201A" w:rsidRDefault="00000000" w:rsidP="00AF5CB4">
            <w:pPr>
              <w:jc w:val="center"/>
            </w:pPr>
            <w:r>
              <w:t>&lt;0.01</w:t>
            </w:r>
          </w:p>
        </w:tc>
      </w:tr>
      <w:tr w:rsidR="0001201A" w14:paraId="5210622F" w14:textId="77777777" w:rsidTr="00AF5CB4">
        <w:trPr>
          <w:trHeight w:val="585"/>
          <w:jc w:val="center"/>
        </w:trPr>
        <w:tc>
          <w:tcPr>
            <w:tcW w:w="1585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72AFDB" w14:textId="77777777" w:rsidR="0001201A" w:rsidRDefault="00000000" w:rsidP="00AF5CB4">
            <w:pPr>
              <w:jc w:val="left"/>
            </w:pPr>
            <w:r>
              <w:t>Effort/Importance</w:t>
            </w:r>
          </w:p>
        </w:tc>
        <w:tc>
          <w:tcPr>
            <w:tcW w:w="1287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D133E9" w14:textId="77777777" w:rsidR="0001201A" w:rsidRDefault="00000000" w:rsidP="00AF5CB4">
            <w:pPr>
              <w:jc w:val="center"/>
            </w:pPr>
            <w:r>
              <w:t>4.4</w:t>
            </w:r>
          </w:p>
        </w:tc>
        <w:tc>
          <w:tcPr>
            <w:tcW w:w="996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C132D4" w14:textId="77777777" w:rsidR="0001201A" w:rsidRDefault="00000000" w:rsidP="00AF5CB4">
            <w:pPr>
              <w:jc w:val="center"/>
            </w:pPr>
            <w:r>
              <w:t>3.3</w:t>
            </w:r>
          </w:p>
        </w:tc>
        <w:tc>
          <w:tcPr>
            <w:tcW w:w="656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C7F044" w14:textId="77777777" w:rsidR="0001201A" w:rsidRDefault="00000000" w:rsidP="00AF5CB4">
            <w:pPr>
              <w:jc w:val="center"/>
            </w:pPr>
            <w:r>
              <w:t>+1.1</w:t>
            </w:r>
          </w:p>
        </w:tc>
        <w:tc>
          <w:tcPr>
            <w:tcW w:w="477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594748" w14:textId="77777777" w:rsidR="0001201A" w:rsidRDefault="00000000" w:rsidP="00AF5CB4">
            <w:pPr>
              <w:jc w:val="center"/>
            </w:pPr>
            <w:r>
              <w:t>&lt;0.01</w:t>
            </w:r>
          </w:p>
        </w:tc>
      </w:tr>
      <w:tr w:rsidR="0001201A" w14:paraId="313BB4BD" w14:textId="77777777" w:rsidTr="00AF5CB4">
        <w:trPr>
          <w:trHeight w:val="585"/>
          <w:jc w:val="center"/>
        </w:trPr>
        <w:tc>
          <w:tcPr>
            <w:tcW w:w="1585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93746C" w14:textId="744D509A" w:rsidR="0001201A" w:rsidRDefault="00000000" w:rsidP="00AF5CB4">
            <w:pPr>
              <w:jc w:val="left"/>
            </w:pPr>
            <w:r>
              <w:t xml:space="preserve">Stress/Tension </w:t>
            </w:r>
            <w:r w:rsidR="00F76161">
              <w:t>(</w:t>
            </w:r>
            <w:r>
              <w:t>Reverse Scoring</w:t>
            </w:r>
            <w:r w:rsidR="00F76161">
              <w:t>)</w:t>
            </w:r>
          </w:p>
        </w:tc>
        <w:tc>
          <w:tcPr>
            <w:tcW w:w="1287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E63ACA" w14:textId="77777777" w:rsidR="0001201A" w:rsidRDefault="00000000" w:rsidP="00AF5CB4">
            <w:pPr>
              <w:jc w:val="center"/>
            </w:pPr>
            <w:r>
              <w:t>2.1</w:t>
            </w:r>
          </w:p>
        </w:tc>
        <w:tc>
          <w:tcPr>
            <w:tcW w:w="996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6A0BE9" w14:textId="77777777" w:rsidR="0001201A" w:rsidRDefault="00000000" w:rsidP="00AF5CB4">
            <w:pPr>
              <w:jc w:val="center"/>
            </w:pPr>
            <w:r>
              <w:t>3.6</w:t>
            </w:r>
          </w:p>
        </w:tc>
        <w:tc>
          <w:tcPr>
            <w:tcW w:w="656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57A9C9" w14:textId="77777777" w:rsidR="0001201A" w:rsidRDefault="00000000" w:rsidP="00AF5CB4">
            <w:pPr>
              <w:jc w:val="center"/>
            </w:pPr>
            <w:r>
              <w:t>-1.5</w:t>
            </w:r>
          </w:p>
        </w:tc>
        <w:tc>
          <w:tcPr>
            <w:tcW w:w="477" w:type="pct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194A14" w14:textId="77777777" w:rsidR="0001201A" w:rsidRDefault="00000000" w:rsidP="00AF5CB4">
            <w:pPr>
              <w:jc w:val="center"/>
            </w:pPr>
            <w:r>
              <w:t>&lt;0.01</w:t>
            </w:r>
          </w:p>
        </w:tc>
      </w:tr>
    </w:tbl>
    <w:p w14:paraId="009511A7" w14:textId="77777777" w:rsidR="00F8599E" w:rsidRDefault="00F8599E" w:rsidP="002C1DF8"/>
    <w:p w14:paraId="5A917779" w14:textId="275187E1" w:rsidR="0001201A" w:rsidRPr="00AF5CB4" w:rsidRDefault="00000000" w:rsidP="002C1DF8">
      <w:pPr>
        <w:rPr>
          <w:b/>
          <w:bCs/>
        </w:rPr>
      </w:pPr>
      <w:r w:rsidRPr="00AF5CB4">
        <w:rPr>
          <w:b/>
          <w:bCs/>
        </w:rPr>
        <w:t>4.3</w:t>
      </w:r>
      <w:r w:rsidR="00F8599E">
        <w:rPr>
          <w:b/>
          <w:bCs/>
        </w:rPr>
        <w:t>.</w:t>
      </w:r>
      <w:r w:rsidRPr="00AF5CB4">
        <w:rPr>
          <w:b/>
          <w:bCs/>
        </w:rPr>
        <w:t xml:space="preserve"> Student and </w:t>
      </w:r>
      <w:r w:rsidR="00F8599E" w:rsidRPr="00F8599E">
        <w:rPr>
          <w:b/>
          <w:bCs/>
        </w:rPr>
        <w:t>teacher feedback</w:t>
      </w:r>
    </w:p>
    <w:p w14:paraId="19A13B5F" w14:textId="328DB439" w:rsidR="0001201A" w:rsidRDefault="00000000" w:rsidP="00AF5CB4">
      <w:r>
        <w:t xml:space="preserve">The </w:t>
      </w:r>
      <w:r w:rsidR="00F76161">
        <w:t>statistical</w:t>
      </w:r>
      <w:r w:rsidR="00F76161">
        <w:t xml:space="preserve"> </w:t>
      </w:r>
      <w:r>
        <w:t xml:space="preserve">analysis that was done on the collected valid feedback question papers has shown: 92% of students hold the view that the AI conversation partner has the effect of reducing their oral anxiety; </w:t>
      </w:r>
      <w:r>
        <w:rPr>
          <w:rFonts w:hint="eastAsia"/>
        </w:rPr>
        <w:t>87%</w:t>
      </w:r>
      <w:r>
        <w:t xml:space="preserve"> </w:t>
      </w:r>
      <w:r>
        <w:rPr>
          <w:rFonts w:hint="eastAsia"/>
        </w:rPr>
        <w:t xml:space="preserve">of students </w:t>
      </w:r>
      <w:r>
        <w:t xml:space="preserve">held the appreciation for the individualized feedback and studying routes that the AI supplied, holding the belief that it </w:t>
      </w:r>
      <w:r w:rsidR="00F76161">
        <w:t>assisted in</w:t>
      </w:r>
      <w:r>
        <w:t xml:space="preserve"> the promotion of their practice efficiency. Among the teacher group, 90 percent </w:t>
      </w:r>
      <w:r>
        <w:rPr>
          <w:rFonts w:hint="eastAsia"/>
        </w:rPr>
        <w:t>maintained</w:t>
      </w:r>
      <w:r>
        <w:t xml:space="preserve"> that the </w:t>
      </w:r>
      <w:r w:rsidR="002C1DF8">
        <w:t>“</w:t>
      </w:r>
      <w:r>
        <w:t>AI plus Teacher</w:t>
      </w:r>
      <w:r w:rsidR="002C1DF8">
        <w:t>”</w:t>
      </w:r>
      <w:r>
        <w:t xml:space="preserve"> double-leading model had notably promoted teaching efficiency and lowered their working burden; </w:t>
      </w:r>
      <w:r>
        <w:rPr>
          <w:rFonts w:hint="eastAsia"/>
        </w:rPr>
        <w:t xml:space="preserve">80% </w:t>
      </w:r>
      <w:r>
        <w:t xml:space="preserve">of respondents expressed that artificial intelligence allowed them to </w:t>
      </w:r>
      <w:r>
        <w:rPr>
          <w:rFonts w:hint="eastAsia"/>
        </w:rPr>
        <w:t>have</w:t>
      </w:r>
      <w:r>
        <w:t xml:space="preserve"> more time</w:t>
      </w:r>
      <w:r>
        <w:rPr>
          <w:rFonts w:hint="eastAsia"/>
        </w:rPr>
        <w:t xml:space="preserve"> to </w:t>
      </w:r>
      <w:r>
        <w:t>focus on students</w:t>
      </w:r>
      <w:r w:rsidR="002C1DF8">
        <w:t>’</w:t>
      </w:r>
      <w:r>
        <w:t xml:space="preserve"> emotional conditions and the cultivation of cultural literacy.</w:t>
      </w:r>
    </w:p>
    <w:p w14:paraId="6C83EEAB" w14:textId="77777777" w:rsidR="00F76161" w:rsidRDefault="00F76161" w:rsidP="002C1DF8"/>
    <w:p w14:paraId="596F59E4" w14:textId="37619180" w:rsidR="0001201A" w:rsidRPr="00AF5CB4" w:rsidRDefault="00000000" w:rsidP="00AF5CB4">
      <w:pPr>
        <w:rPr>
          <w:b/>
          <w:bCs/>
        </w:rPr>
      </w:pPr>
      <w:r w:rsidRPr="00AF5CB4">
        <w:rPr>
          <w:b/>
          <w:bCs/>
        </w:rPr>
        <w:t>4.4</w:t>
      </w:r>
      <w:r w:rsidR="00F76161">
        <w:rPr>
          <w:b/>
          <w:bCs/>
        </w:rPr>
        <w:t>.</w:t>
      </w:r>
      <w:r w:rsidRPr="00AF5CB4">
        <w:rPr>
          <w:b/>
          <w:bCs/>
        </w:rPr>
        <w:t xml:space="preserve"> Construction of the </w:t>
      </w:r>
      <w:r w:rsidR="002C1DF8" w:rsidRPr="00AF5CB4">
        <w:rPr>
          <w:b/>
          <w:bCs/>
        </w:rPr>
        <w:t>“</w:t>
      </w:r>
      <w:r w:rsidRPr="00AF5CB4">
        <w:rPr>
          <w:b/>
          <w:bCs/>
        </w:rPr>
        <w:t>AI + Teacher</w:t>
      </w:r>
      <w:r w:rsidR="002C1DF8" w:rsidRPr="00AF5CB4">
        <w:rPr>
          <w:b/>
          <w:bCs/>
        </w:rPr>
        <w:t>”</w:t>
      </w:r>
      <w:r w:rsidRPr="00AF5CB4">
        <w:rPr>
          <w:b/>
          <w:bCs/>
        </w:rPr>
        <w:t xml:space="preserve"> </w:t>
      </w:r>
      <w:r w:rsidR="00F76161" w:rsidRPr="00F76161">
        <w:rPr>
          <w:b/>
          <w:bCs/>
        </w:rPr>
        <w:t>dual-led instructional model</w:t>
      </w:r>
    </w:p>
    <w:p w14:paraId="1FD86A61" w14:textId="4F564E2D" w:rsidR="0001201A" w:rsidRDefault="00000000" w:rsidP="00AF5CB4">
      <w:r>
        <w:t xml:space="preserve">According to the features and requirements of English spoken teaching in higher vocational colleges, this article builds an </w:t>
      </w:r>
      <w:r w:rsidR="002C1DF8">
        <w:t>“</w:t>
      </w:r>
      <w:r>
        <w:t>AI + Teacher</w:t>
      </w:r>
      <w:r w:rsidR="002C1DF8">
        <w:t>”</w:t>
      </w:r>
      <w:r>
        <w:t xml:space="preserve"> double-leading teaching model, </w:t>
      </w:r>
      <w:r w:rsidR="00F76161">
        <w:t>thereby</w:t>
      </w:r>
      <w:r w:rsidR="00F76161">
        <w:t xml:space="preserve"> </w:t>
      </w:r>
      <w:r>
        <w:t xml:space="preserve">clarifying the work division and cooperation between AI and the teacher. The core duty of AI mainly consists </w:t>
      </w:r>
      <w:r w:rsidR="00F76161">
        <w:t xml:space="preserve">of carrying out regular teaching work, including supplying individual oral practice and imitating real communication situations; providing immediate feedback and carrying out exact modifications of </w:t>
      </w:r>
      <w:r w:rsidR="00F76161">
        <w:lastRenderedPageBreak/>
        <w:t>mistakes; and dynamically producing</w:t>
      </w:r>
      <w:r>
        <w:t xml:space="preserve"> individual study routes to lead students in finding out and making up deficiencies. The core duties of the teacher include carrying out higher-level, direction-giving teaching work, specifically including: dealing with complicated language problems and </w:t>
      </w:r>
      <w:r w:rsidR="00F76161">
        <w:t>cultural</w:t>
      </w:r>
      <w:r w:rsidR="00F76161">
        <w:t xml:space="preserve"> </w:t>
      </w:r>
      <w:r>
        <w:t>differences that AI is unable to solve; giving mood support and paying attention to students</w:t>
      </w:r>
      <w:r w:rsidR="002C1DF8">
        <w:t>’</w:t>
      </w:r>
      <w:r>
        <w:t xml:space="preserve"> psychology; organizing classroom </w:t>
      </w:r>
      <w:r>
        <w:rPr>
          <w:rFonts w:hint="eastAsia"/>
        </w:rPr>
        <w:t>interactive</w:t>
      </w:r>
      <w:r>
        <w:t xml:space="preserve"> activities; monitoring students</w:t>
      </w:r>
      <w:r w:rsidR="002C1DF8">
        <w:t>’</w:t>
      </w:r>
      <w:r>
        <w:t xml:space="preserve"> learning progress</w:t>
      </w:r>
      <w:r w:rsidR="00F76161">
        <w:t>; and optimizing</w:t>
      </w:r>
      <w:r>
        <w:t xml:space="preserve"> teaching strategies for the purpose of achieving teaching with precision.</w:t>
      </w:r>
    </w:p>
    <w:p w14:paraId="4C75C9F4" w14:textId="60F1855A" w:rsidR="0001201A" w:rsidRDefault="00F76161" w:rsidP="00AF5CB4">
      <w:pPr>
        <w:ind w:firstLine="420"/>
      </w:pPr>
      <w:r>
        <w:t xml:space="preserve">The study </w:t>
      </w:r>
      <w:r w:rsidR="00000000">
        <w:t xml:space="preserve">must point out that the </w:t>
      </w:r>
      <w:r w:rsidR="002C1DF8">
        <w:t>“</w:t>
      </w:r>
      <w:r w:rsidR="00000000">
        <w:t>AI + Teacher</w:t>
      </w:r>
      <w:r w:rsidR="002C1DF8">
        <w:t>”</w:t>
      </w:r>
      <w:r w:rsidR="00000000">
        <w:t xml:space="preserve"> double-lead model does not aim </w:t>
      </w:r>
      <w:r w:rsidR="00000000">
        <w:rPr>
          <w:rFonts w:hint="eastAsia"/>
        </w:rPr>
        <w:t>to make</w:t>
      </w:r>
      <w:r w:rsidR="00000000">
        <w:t xml:space="preserve"> AI take the place of teachers. Instead, by means of human-computer cooperation, it puts its objective on reaching the core target of </w:t>
      </w:r>
      <w:r w:rsidR="002C1DF8">
        <w:t>“</w:t>
      </w:r>
      <w:r w:rsidR="00000000">
        <w:rPr>
          <w:i/>
        </w:rPr>
        <w:t>technology gives power to education, teachers guide growth</w:t>
      </w:r>
      <w:r w:rsidR="002C1DF8">
        <w:t>”</w:t>
      </w:r>
      <w:r w:rsidR="00000000">
        <w:t xml:space="preserve">, which extremely accords with the new educational pattern of </w:t>
      </w:r>
      <w:r w:rsidR="002C1DF8">
        <w:t>“</w:t>
      </w:r>
      <w:r w:rsidR="00000000">
        <w:t>AI and teacher cooperate</w:t>
      </w:r>
      <w:r w:rsidR="002C1DF8">
        <w:t>”</w:t>
      </w:r>
      <w:r w:rsidR="00000000">
        <w:t xml:space="preserve"> put forward by Huang Ronghuai and Yang Junfeng </w:t>
      </w:r>
      <w:r>
        <w:t>(</w:t>
      </w:r>
      <w:r w:rsidR="00000000">
        <w:t>2023</w:t>
      </w:r>
      <w:r>
        <w:t xml:space="preserve">) </w:t>
      </w:r>
      <w:r w:rsidR="00000000">
        <w:rPr>
          <w:vertAlign w:val="superscript"/>
        </w:rPr>
        <w:t>[15]</w:t>
      </w:r>
      <w:r w:rsidR="00000000">
        <w:t>.</w:t>
      </w:r>
    </w:p>
    <w:p w14:paraId="621F93ED" w14:textId="77777777" w:rsidR="00F76161" w:rsidRDefault="00F76161" w:rsidP="002C1DF8"/>
    <w:p w14:paraId="5DD170C0" w14:textId="2FE43DB2" w:rsidR="0001201A" w:rsidRPr="00AF5CB4" w:rsidRDefault="00000000" w:rsidP="002C1DF8">
      <w:pPr>
        <w:rPr>
          <w:b/>
          <w:bCs/>
        </w:rPr>
      </w:pPr>
      <w:r w:rsidRPr="00AF5CB4">
        <w:rPr>
          <w:b/>
          <w:bCs/>
        </w:rPr>
        <w:t>5. Conclusion</w:t>
      </w:r>
    </w:p>
    <w:p w14:paraId="46DF7128" w14:textId="6D4B52DD" w:rsidR="0001201A" w:rsidRDefault="00000000" w:rsidP="00AF5CB4">
      <w:r>
        <w:t xml:space="preserve">Regarding the actual difficulties that exist in English spoken teaching within higher vocational colleges, this research has built and verified an AIGC-supported </w:t>
      </w:r>
      <w:r w:rsidR="002C1DF8">
        <w:t>“</w:t>
      </w:r>
      <w:r>
        <w:t>AI plus Teacher</w:t>
      </w:r>
      <w:r w:rsidR="002C1DF8">
        <w:t>”</w:t>
      </w:r>
      <w:r>
        <w:t xml:space="preserve"> double-led teaching model. </w:t>
      </w:r>
      <w:r>
        <w:rPr>
          <w:rFonts w:hint="eastAsia"/>
        </w:rPr>
        <w:t xml:space="preserve">In </w:t>
      </w:r>
      <w:r>
        <w:t xml:space="preserve">comparison with traditional teaching methods, AIGC has </w:t>
      </w:r>
      <w:r>
        <w:rPr>
          <w:rFonts w:hint="eastAsia"/>
        </w:rPr>
        <w:t>enhanced</w:t>
      </w:r>
      <w:r>
        <w:t xml:space="preserve"> students</w:t>
      </w:r>
      <w:r w:rsidR="002C1DF8">
        <w:t>’</w:t>
      </w:r>
      <w:r>
        <w:t xml:space="preserve"> </w:t>
      </w:r>
      <w:r w:rsidR="00F76161">
        <w:t>spoken English ability, motivation, and self-controlled</w:t>
      </w:r>
      <w:r>
        <w:t xml:space="preserve"> study capabilities. The double-leading mode of </w:t>
      </w:r>
      <w:r w:rsidR="002C1DF8">
        <w:t>“</w:t>
      </w:r>
      <w:r>
        <w:rPr>
          <w:i/>
        </w:rPr>
        <w:t>artificial intelligence plus teacher</w:t>
      </w:r>
      <w:r w:rsidR="002C1DF8">
        <w:t>”</w:t>
      </w:r>
      <w:r>
        <w:t xml:space="preserve"> has </w:t>
      </w:r>
      <w:r w:rsidR="00F76161">
        <w:t>provided</w:t>
      </w:r>
      <w:r>
        <w:t xml:space="preserve"> proof that it is feasible and effective. This research not </w:t>
      </w:r>
      <w:r w:rsidR="00F76161">
        <w:t>only gives new actual cases and theoretical support for the use</w:t>
      </w:r>
      <w:r>
        <w:t xml:space="preserve"> of AIGC in high vocational English speaking teaching, but also provides important practical thoughts for the digital change of university English education. In future research, people should explore </w:t>
      </w:r>
      <w:r w:rsidR="00F76161">
        <w:t>how AIGC is integrated with emerging technologies like virtual reality (VR) and augmented reality (AR), thereby further pushing the continuous enhancement of higher vocational English oral teaching quality, and making a</w:t>
      </w:r>
      <w:r>
        <w:t xml:space="preserve"> contribution to the cultivation of high-quality skilled talents.</w:t>
      </w:r>
    </w:p>
    <w:p w14:paraId="0504EB98" w14:textId="77777777" w:rsidR="0001201A" w:rsidRDefault="0001201A" w:rsidP="00AF5CB4"/>
    <w:p w14:paraId="28CED474" w14:textId="77777777" w:rsidR="0001201A" w:rsidRPr="00AF5CB4" w:rsidRDefault="00000000" w:rsidP="00AF5CB4">
      <w:pPr>
        <w:rPr>
          <w:b/>
          <w:bCs/>
        </w:rPr>
      </w:pPr>
      <w:r w:rsidRPr="00AF5CB4">
        <w:rPr>
          <w:b/>
          <w:bCs/>
        </w:rPr>
        <w:t>Funding</w:t>
      </w:r>
    </w:p>
    <w:p w14:paraId="5582EF49" w14:textId="2FD032D9" w:rsidR="0001201A" w:rsidRDefault="002C1DF8" w:rsidP="00AF5CB4">
      <w:r>
        <w:t>“</w:t>
      </w:r>
      <w:r w:rsidR="00000000">
        <w:t xml:space="preserve">2025 Teaching Reforming </w:t>
      </w:r>
      <w:r w:rsidR="00000000">
        <w:rPr>
          <w:rFonts w:hint="eastAsia"/>
        </w:rPr>
        <w:t>Project</w:t>
      </w:r>
      <w:r w:rsidR="00000000">
        <w:t xml:space="preserve"> of the Foreign Language Teaching Directing Committee of Guangdong Vocational College</w:t>
      </w:r>
      <w:r>
        <w:t>”</w:t>
      </w:r>
      <w:r w:rsidR="00F76161">
        <w:t xml:space="preserve"> (</w:t>
      </w:r>
      <w:r>
        <w:rPr>
          <w:lang w:val="en-MY"/>
        </w:rPr>
        <w:t xml:space="preserve">Project </w:t>
      </w:r>
      <w:r w:rsidR="00000000">
        <w:t>No.</w:t>
      </w:r>
      <w:r>
        <w:t xml:space="preserve">: </w:t>
      </w:r>
      <w:r w:rsidR="00000000">
        <w:t>2025wy104</w:t>
      </w:r>
      <w:r w:rsidR="00F76161">
        <w:t>)</w:t>
      </w:r>
      <w:r>
        <w:t xml:space="preserve">; </w:t>
      </w:r>
      <w:r w:rsidR="00000000">
        <w:t>2025 Vocational Education and Physical Education</w:t>
      </w:r>
      <w:r w:rsidR="00000000">
        <w:rPr>
          <w:rFonts w:hint="eastAsia"/>
        </w:rPr>
        <w:t xml:space="preserve"> </w:t>
      </w:r>
      <w:r w:rsidR="00000000">
        <w:t>Teaching Reforming Project of Guangdong Province</w:t>
      </w:r>
      <w:r>
        <w:t xml:space="preserve"> </w:t>
      </w:r>
      <w:r w:rsidR="00F76161">
        <w:t>(</w:t>
      </w:r>
      <w:r>
        <w:t xml:space="preserve">Project </w:t>
      </w:r>
      <w:r w:rsidR="00000000">
        <w:t>No.</w:t>
      </w:r>
      <w:r>
        <w:t xml:space="preserve">: </w:t>
      </w:r>
      <w:r w:rsidR="00000000">
        <w:t>2025K106</w:t>
      </w:r>
      <w:r w:rsidR="00F76161">
        <w:t>)</w:t>
      </w:r>
      <w:r>
        <w:t xml:space="preserve">; </w:t>
      </w:r>
      <w:r w:rsidR="00000000">
        <w:rPr>
          <w:rFonts w:hint="eastAsia"/>
        </w:rPr>
        <w:t xml:space="preserve">Construction of a Workplace English Proficiency Evaluation System for Enterprise-Level Applications and Consulting on Language Quality Review of Digital Content </w:t>
      </w:r>
      <w:r w:rsidR="00F76161">
        <w:rPr>
          <w:rFonts w:hint="eastAsia"/>
        </w:rPr>
        <w:t>(</w:t>
      </w:r>
      <w:r>
        <w:t xml:space="preserve">Project No.: </w:t>
      </w:r>
      <w:r w:rsidR="00000000">
        <w:rPr>
          <w:rFonts w:hint="eastAsia"/>
        </w:rPr>
        <w:t>26H0417</w:t>
      </w:r>
      <w:r w:rsidR="00F76161">
        <w:rPr>
          <w:rFonts w:hint="eastAsia"/>
        </w:rPr>
        <w:t>)</w:t>
      </w:r>
    </w:p>
    <w:p w14:paraId="1B229DE3" w14:textId="77777777" w:rsidR="0001201A" w:rsidRDefault="0001201A" w:rsidP="002C1DF8"/>
    <w:p w14:paraId="465C92B1" w14:textId="77777777" w:rsidR="002C1DF8" w:rsidRDefault="002C1DF8" w:rsidP="002C1DF8">
      <w:pPr>
        <w:rPr>
          <w:b/>
          <w:bCs/>
        </w:rPr>
      </w:pPr>
      <w:r>
        <w:rPr>
          <w:b/>
          <w:bCs/>
        </w:rPr>
        <w:t>Disclosure statement</w:t>
      </w:r>
    </w:p>
    <w:p w14:paraId="687464BE" w14:textId="77777777" w:rsidR="002C1DF8" w:rsidRDefault="002C1DF8" w:rsidP="002C1DF8">
      <w:r w:rsidRPr="00E05BC9">
        <w:t>The author declares no conflict of interest.</w:t>
      </w:r>
    </w:p>
    <w:p w14:paraId="7EB63F91" w14:textId="77777777" w:rsidR="002C1DF8" w:rsidRDefault="002C1DF8" w:rsidP="00AF5CB4"/>
    <w:p w14:paraId="1A0FC331" w14:textId="77777777" w:rsidR="0001201A" w:rsidRDefault="00000000" w:rsidP="002C1DF8">
      <w:pPr>
        <w:rPr>
          <w:b/>
          <w:bCs/>
        </w:rPr>
      </w:pPr>
      <w:r w:rsidRPr="00AF5CB4">
        <w:rPr>
          <w:b/>
          <w:bCs/>
        </w:rPr>
        <w:t>References</w:t>
      </w:r>
    </w:p>
    <w:p w14:paraId="1B20AA39" w14:textId="30EAF9E8" w:rsidR="002C1DF8" w:rsidRDefault="002C1DF8" w:rsidP="002C1DF8">
      <w:pPr>
        <w:ind w:left="454" w:hanging="454"/>
      </w:pPr>
      <w:bookmarkStart w:id="4" w:name="_Hlk185327419"/>
      <w:r>
        <w:t>[1]</w:t>
      </w:r>
      <w:r>
        <w:tab/>
      </w:r>
      <w:r>
        <w:t xml:space="preserve">Song X, Du Y, Wang Q, 2026, </w:t>
      </w:r>
      <w:r>
        <w:t>“</w:t>
      </w:r>
      <w:r>
        <w:t>Co-Educating with AI, Acting for Good</w:t>
      </w:r>
      <w:r>
        <w:t>”</w:t>
      </w:r>
      <w:r>
        <w:t xml:space="preserve">: Value Proposition and Action Logic of Educational Transformation in the AI Era. Modern Educational Technology, </w:t>
      </w:r>
      <w:r w:rsidR="00F76161">
        <w:t>(</w:t>
      </w:r>
      <w:r>
        <w:t>3</w:t>
      </w:r>
      <w:r w:rsidR="00F76161">
        <w:t>)</w:t>
      </w:r>
      <w:r>
        <w:t>: 5–13.</w:t>
      </w:r>
    </w:p>
    <w:p w14:paraId="59F5D36F" w14:textId="32DA23D4" w:rsidR="002C1DF8" w:rsidRDefault="002C1DF8" w:rsidP="002C1DF8">
      <w:pPr>
        <w:ind w:left="454" w:hanging="454"/>
      </w:pPr>
      <w:r>
        <w:t>[2]</w:t>
      </w:r>
      <w:r>
        <w:tab/>
      </w:r>
      <w:r>
        <w:t>Smith J, 2023, The Role of Generative AI in Language Learning. Journal of Educational Technology, 44</w:t>
      </w:r>
      <w:r w:rsidR="00F76161">
        <w:t>(</w:t>
      </w:r>
      <w:r>
        <w:t>1</w:t>
      </w:r>
      <w:r w:rsidR="00F76161">
        <w:t>)</w:t>
      </w:r>
      <w:r>
        <w:t>: 23–30.</w:t>
      </w:r>
    </w:p>
    <w:p w14:paraId="6270831E" w14:textId="175B4C71" w:rsidR="002C1DF8" w:rsidRDefault="002C1DF8" w:rsidP="002C1DF8">
      <w:pPr>
        <w:ind w:left="454" w:hanging="454"/>
      </w:pPr>
      <w:r>
        <w:t>[3]</w:t>
      </w:r>
      <w:r>
        <w:tab/>
      </w:r>
      <w:r>
        <w:t>Brown TB, Mann B, Ryder N, Subbiah M, Kaplan J, Dhariwal P, Amodei D, 2020, Language Models are Few-Shot Learners. Advances in Neural Information Processing Systems, 33: 1877–1901.</w:t>
      </w:r>
    </w:p>
    <w:p w14:paraId="1BB675C8" w14:textId="2CDD07CC" w:rsidR="002C1DF8" w:rsidRDefault="002C1DF8" w:rsidP="002C1DF8">
      <w:pPr>
        <w:ind w:left="454" w:hanging="454"/>
      </w:pPr>
      <w:r>
        <w:t>[4]</w:t>
      </w:r>
      <w:r>
        <w:tab/>
      </w:r>
      <w:r>
        <w:t xml:space="preserve">Wang Y, 2023, AIGC in Language Education: A Systematic Review of Current Applications and Future Directions. Computers &amp; Education, </w:t>
      </w:r>
      <w:r w:rsidR="00F76161">
        <w:t>(</w:t>
      </w:r>
      <w:r>
        <w:t>10</w:t>
      </w:r>
      <w:r w:rsidR="00F76161">
        <w:t>)</w:t>
      </w:r>
      <w:r>
        <w:t>: 47–65.</w:t>
      </w:r>
    </w:p>
    <w:p w14:paraId="14C254BA" w14:textId="09DCB8FE" w:rsidR="002C1DF8" w:rsidRDefault="002C1DF8" w:rsidP="002C1DF8">
      <w:pPr>
        <w:ind w:left="454" w:hanging="454"/>
      </w:pPr>
      <w:r>
        <w:t>[5]</w:t>
      </w:r>
      <w:r>
        <w:tab/>
      </w:r>
      <w:r>
        <w:t xml:space="preserve">Zhai X, 2023, ChatGPT for Next Generation Science Learning. SSRN Electronic Journal, </w:t>
      </w:r>
      <w:r w:rsidR="00F76161">
        <w:t>(</w:t>
      </w:r>
      <w:r>
        <w:t>8</w:t>
      </w:r>
      <w:r w:rsidR="00F76161">
        <w:t>)</w:t>
      </w:r>
      <w:r>
        <w:t>: 65–73.</w:t>
      </w:r>
    </w:p>
    <w:p w14:paraId="7243D5DA" w14:textId="7E5DB5AE" w:rsidR="002C1DF8" w:rsidRDefault="002C1DF8" w:rsidP="002C1DF8">
      <w:pPr>
        <w:ind w:left="454" w:hanging="454"/>
      </w:pPr>
      <w:r>
        <w:t>[6]</w:t>
      </w:r>
      <w:r>
        <w:tab/>
      </w:r>
      <w:r>
        <w:t>Lee H, Kim J, 2023, Effects of AI Chatbot-Based Oral Practice on Korean Vocational College Students</w:t>
      </w:r>
      <w:r>
        <w:t>’</w:t>
      </w:r>
      <w:r>
        <w:t xml:space="preserve"> Speaking Performance. Journal of Asia TEFL, 20</w:t>
      </w:r>
      <w:r w:rsidR="00F76161">
        <w:t>(</w:t>
      </w:r>
      <w:r>
        <w:t>2</w:t>
      </w:r>
      <w:r w:rsidR="00F76161">
        <w:t>)</w:t>
      </w:r>
      <w:r>
        <w:t>: 345–360.</w:t>
      </w:r>
    </w:p>
    <w:p w14:paraId="774B05CD" w14:textId="34664E80" w:rsidR="002C1DF8" w:rsidRDefault="002C1DF8" w:rsidP="002C1DF8">
      <w:pPr>
        <w:ind w:left="454" w:hanging="454"/>
      </w:pPr>
      <w:r>
        <w:lastRenderedPageBreak/>
        <w:t>[7]</w:t>
      </w:r>
      <w:r>
        <w:tab/>
      </w:r>
      <w:r>
        <w:t>Godwin-Jones R, 2022, Partnering with AI: Intelligent Writing Assistance and Instructed Language Learning. Language Learning &amp; Technology, 26</w:t>
      </w:r>
      <w:r w:rsidR="00F76161">
        <w:t>(</w:t>
      </w:r>
      <w:r>
        <w:t>2</w:t>
      </w:r>
      <w:r w:rsidR="00F76161">
        <w:t>)</w:t>
      </w:r>
      <w:r>
        <w:t>: 5–24.</w:t>
      </w:r>
    </w:p>
    <w:p w14:paraId="3CD13C1D" w14:textId="12D0988F" w:rsidR="002C1DF8" w:rsidRDefault="002C1DF8" w:rsidP="002C1DF8">
      <w:pPr>
        <w:ind w:left="454" w:hanging="454"/>
      </w:pPr>
      <w:r>
        <w:t>[8]</w:t>
      </w:r>
      <w:r>
        <w:tab/>
      </w:r>
      <w:r>
        <w:t>Kohnke L, Moorhouse BL, Zou D, 2023, ChatGPT for Language Teaching and Learning. RELC Journal: A Journal of Language Teaching and Research, 54</w:t>
      </w:r>
      <w:r w:rsidR="00F76161">
        <w:t>(</w:t>
      </w:r>
      <w:r>
        <w:t>2</w:t>
      </w:r>
      <w:r w:rsidR="00F76161">
        <w:t>)</w:t>
      </w:r>
      <w:r>
        <w:t>: 537–550.</w:t>
      </w:r>
    </w:p>
    <w:p w14:paraId="795DB16F" w14:textId="3745A6CD" w:rsidR="002C1DF8" w:rsidRDefault="002C1DF8" w:rsidP="002C1DF8">
      <w:pPr>
        <w:ind w:left="454" w:hanging="454"/>
      </w:pPr>
      <w:r>
        <w:t>[9]</w:t>
      </w:r>
      <w:r>
        <w:tab/>
      </w:r>
      <w:r>
        <w:t xml:space="preserve">Wang S, 2020, Higher Vocational English Teaching Reform: Problems and Countermeasures. Foreign Language World, </w:t>
      </w:r>
      <w:r w:rsidR="00F76161">
        <w:t>(</w:t>
      </w:r>
      <w:r>
        <w:t>3</w:t>
      </w:r>
      <w:r w:rsidR="00F76161">
        <w:t>)</w:t>
      </w:r>
      <w:r>
        <w:t>: 45–52.</w:t>
      </w:r>
    </w:p>
    <w:p w14:paraId="6030BF95" w14:textId="1DBC2464" w:rsidR="002C1DF8" w:rsidRDefault="002C1DF8" w:rsidP="002C1DF8">
      <w:pPr>
        <w:ind w:left="454" w:hanging="454"/>
      </w:pPr>
      <w:r>
        <w:t>[10]</w:t>
      </w:r>
      <w:r>
        <w:tab/>
      </w:r>
      <w:r>
        <w:t xml:space="preserve">Jiao J, Chen T, 2023, Large Language Models Empowering English Teaching: Four Scenarios. Foreign Language Audio-Visual Teaching, </w:t>
      </w:r>
      <w:r w:rsidR="00F76161">
        <w:t>(</w:t>
      </w:r>
      <w:r>
        <w:t>2</w:t>
      </w:r>
      <w:r w:rsidR="00F76161">
        <w:t>)</w:t>
      </w:r>
      <w:r>
        <w:t>: 34–40.</w:t>
      </w:r>
    </w:p>
    <w:p w14:paraId="3900B171" w14:textId="2DC52D63" w:rsidR="002C1DF8" w:rsidRDefault="002C1DF8" w:rsidP="002C1DF8">
      <w:pPr>
        <w:ind w:left="454" w:hanging="454"/>
      </w:pPr>
      <w:r>
        <w:t>[11]</w:t>
      </w:r>
      <w:r>
        <w:tab/>
      </w:r>
      <w:r>
        <w:t xml:space="preserve">Zhou J, et al., 2023, Current State of Intelligent Foreign Language Education Research in China and Development Trends in the AIGC Era. Foreign Language Audio-Visual Teaching, </w:t>
      </w:r>
      <w:r w:rsidR="00F76161">
        <w:t>(</w:t>
      </w:r>
      <w:r>
        <w:t>3</w:t>
      </w:r>
      <w:r w:rsidR="00F76161">
        <w:t>)</w:t>
      </w:r>
      <w:r>
        <w:t>: 28–35.</w:t>
      </w:r>
    </w:p>
    <w:p w14:paraId="31451BE5" w14:textId="21274796" w:rsidR="002C1DF8" w:rsidRDefault="002C1DF8" w:rsidP="002C1DF8">
      <w:pPr>
        <w:ind w:left="454" w:hanging="454"/>
      </w:pPr>
      <w:r>
        <w:t>[12]</w:t>
      </w:r>
      <w:r>
        <w:tab/>
      </w:r>
      <w:r>
        <w:t xml:space="preserve">Liu Y, 2021, Application Research of AI Oral Assessment System in Higher Vocational English Teaching. China Education Informatization, </w:t>
      </w:r>
      <w:r w:rsidR="00F76161">
        <w:t>(</w:t>
      </w:r>
      <w:r>
        <w:t>15</w:t>
      </w:r>
      <w:r w:rsidR="00F76161">
        <w:t>)</w:t>
      </w:r>
      <w:r>
        <w:t>: 45–49.</w:t>
      </w:r>
    </w:p>
    <w:p w14:paraId="505A2967" w14:textId="306D5952" w:rsidR="002C1DF8" w:rsidRDefault="002C1DF8" w:rsidP="002C1DF8">
      <w:pPr>
        <w:ind w:left="454" w:hanging="454"/>
      </w:pPr>
      <w:r>
        <w:t>[13]</w:t>
      </w:r>
      <w:r>
        <w:tab/>
      </w:r>
      <w:r>
        <w:t xml:space="preserve">Chen L, Li H, 2022, Empirical Study on the Effectiveness of Personalized Oral Learning Platform Based on Artificial Intelligence. Modern Educational Technology, </w:t>
      </w:r>
      <w:r w:rsidR="00F76161">
        <w:t>(</w:t>
      </w:r>
      <w:r>
        <w:t>5</w:t>
      </w:r>
      <w:r w:rsidR="00F76161">
        <w:t>)</w:t>
      </w:r>
      <w:r>
        <w:t>: 67–73.</w:t>
      </w:r>
    </w:p>
    <w:p w14:paraId="66703E11" w14:textId="52C12FEC" w:rsidR="002C1DF8" w:rsidRDefault="002C1DF8" w:rsidP="002C1DF8">
      <w:pPr>
        <w:ind w:left="454" w:hanging="454"/>
      </w:pPr>
      <w:r>
        <w:t>[14]</w:t>
      </w:r>
      <w:r>
        <w:tab/>
      </w:r>
      <w:r>
        <w:t xml:space="preserve">Zhao M, Sun L, Wang W, 2024, An Empirical Study on Generative AI-Assisted English Public Speaking Training. Foreign Language Audio-Visual Teaching, </w:t>
      </w:r>
      <w:r w:rsidR="00F76161">
        <w:t>(</w:t>
      </w:r>
      <w:r>
        <w:t>1</w:t>
      </w:r>
      <w:r w:rsidR="00F76161">
        <w:t>)</w:t>
      </w:r>
      <w:r>
        <w:t>: 55–62.</w:t>
      </w:r>
    </w:p>
    <w:p w14:paraId="32BA8856" w14:textId="5042A347" w:rsidR="002C1DF8" w:rsidRDefault="002C1DF8" w:rsidP="002C1DF8">
      <w:pPr>
        <w:ind w:left="454" w:hanging="454"/>
      </w:pPr>
      <w:r>
        <w:t>[15]</w:t>
      </w:r>
      <w:r>
        <w:tab/>
      </w:r>
      <w:r>
        <w:t xml:space="preserve">Huang R, Yang J, 2023, From Assistance to Collaboration: A New Paradigm for AI Application in Education. China Educational Technology, </w:t>
      </w:r>
      <w:r w:rsidR="00F76161">
        <w:t>(</w:t>
      </w:r>
      <w:r>
        <w:t>4</w:t>
      </w:r>
      <w:r w:rsidR="00F76161">
        <w:t>)</w:t>
      </w:r>
      <w:r>
        <w:t>: 1–9.</w:t>
      </w:r>
    </w:p>
    <w:p w14:paraId="1E059BC5" w14:textId="77777777" w:rsidR="002C1DF8" w:rsidRDefault="002C1DF8" w:rsidP="002C1DF8"/>
    <w:p w14:paraId="5835A99C" w14:textId="43CF1F57" w:rsidR="002C1DF8" w:rsidRDefault="002C1DF8" w:rsidP="002C1DF8">
      <w:pPr>
        <w:widowControl/>
        <w:autoSpaceDE w:val="0"/>
        <w:autoSpaceDN w:val="0"/>
        <w:snapToGrid/>
        <w:jc w:val="left"/>
        <w:rPr>
          <w:rFonts w:eastAsia="SimSun"/>
          <w:b/>
          <w:bCs/>
          <w:kern w:val="0"/>
          <w:sz w:val="20"/>
          <w:szCs w:val="22"/>
          <w:lang w:eastAsia="en-US"/>
        </w:rPr>
      </w:pPr>
      <w:r>
        <w:rPr>
          <w:rFonts w:eastAsia="SimSun"/>
          <w:b/>
          <w:bCs/>
          <w:kern w:val="0"/>
          <w:sz w:val="20"/>
          <w:szCs w:val="22"/>
          <w:lang w:eastAsia="en-US"/>
        </w:rPr>
        <w:t>Publisher</w:t>
      </w:r>
      <w:r>
        <w:rPr>
          <w:rFonts w:eastAsia="SimSun"/>
          <w:b/>
          <w:bCs/>
          <w:kern w:val="0"/>
          <w:sz w:val="20"/>
          <w:szCs w:val="22"/>
          <w:lang w:eastAsia="en-US"/>
        </w:rPr>
        <w:t>’</w:t>
      </w:r>
      <w:r>
        <w:rPr>
          <w:rFonts w:eastAsia="SimSun"/>
          <w:b/>
          <w:bCs/>
          <w:kern w:val="0"/>
          <w:sz w:val="20"/>
          <w:szCs w:val="22"/>
          <w:lang w:eastAsia="en-US"/>
        </w:rPr>
        <w:t>s note</w:t>
      </w:r>
    </w:p>
    <w:p w14:paraId="1DB8A5BB" w14:textId="77777777" w:rsidR="002C1DF8" w:rsidRDefault="002C1DF8" w:rsidP="002C1DF8">
      <w:pPr>
        <w:adjustRightInd/>
        <w:snapToGrid/>
      </w:pPr>
      <w:r>
        <w:rPr>
          <w:rFonts w:eastAsia="SimSun"/>
          <w:kern w:val="0"/>
          <w:sz w:val="20"/>
          <w:szCs w:val="22"/>
          <w:lang w:eastAsia="en-US"/>
        </w:rPr>
        <w:t>Bio-Byword Scientific Publishing remains neutral with regard to jurisdictional claims in published maps and institutional affiliations.</w:t>
      </w:r>
      <w:r w:rsidRPr="00471541">
        <w:t xml:space="preserve"> </w:t>
      </w:r>
    </w:p>
    <w:bookmarkEnd w:id="4"/>
    <w:p w14:paraId="1CF0C46C" w14:textId="77777777" w:rsidR="002C1DF8" w:rsidRDefault="002C1DF8" w:rsidP="002C1DF8">
      <w:pPr>
        <w:rPr>
          <w:b/>
          <w:bCs/>
        </w:rPr>
      </w:pPr>
    </w:p>
    <w:bookmarkEnd w:id="0"/>
    <w:p w14:paraId="1BA6C10C" w14:textId="77777777" w:rsidR="0001201A" w:rsidRDefault="0001201A" w:rsidP="002C1DF8"/>
    <w:sectPr w:rsidR="0001201A" w:rsidSect="00AF5CB4"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0A19C" w14:textId="77777777" w:rsidR="008B6371" w:rsidRDefault="008B6371">
      <w:r>
        <w:separator/>
      </w:r>
    </w:p>
  </w:endnote>
  <w:endnote w:type="continuationSeparator" w:id="0">
    <w:p w14:paraId="23739225" w14:textId="77777777" w:rsidR="008B6371" w:rsidRDefault="008B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EB401" w14:textId="77777777" w:rsidR="008B6371" w:rsidRDefault="008B6371">
      <w:r>
        <w:separator/>
      </w:r>
    </w:p>
  </w:footnote>
  <w:footnote w:type="continuationSeparator" w:id="0">
    <w:p w14:paraId="50D83A22" w14:textId="77777777" w:rsidR="008B6371" w:rsidRDefault="008B63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420"/>
  <w:drawingGridHorizontalSpacing w:val="110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AxMjVlMDdmYjdiMjNjMWRhMGIwZTE1YzNlZWNiYmQifQ=="/>
  </w:docVars>
  <w:rsids>
    <w:rsidRoot w:val="000A3EEF"/>
    <w:rsid w:val="0001201A"/>
    <w:rsid w:val="00036C99"/>
    <w:rsid w:val="00062680"/>
    <w:rsid w:val="000A3EEF"/>
    <w:rsid w:val="000B1299"/>
    <w:rsid w:val="000C0BEE"/>
    <w:rsid w:val="000D4279"/>
    <w:rsid w:val="001B36F4"/>
    <w:rsid w:val="00284B62"/>
    <w:rsid w:val="0029018F"/>
    <w:rsid w:val="002C1DF8"/>
    <w:rsid w:val="002D73A5"/>
    <w:rsid w:val="002F11B2"/>
    <w:rsid w:val="00382518"/>
    <w:rsid w:val="003F788A"/>
    <w:rsid w:val="0044281F"/>
    <w:rsid w:val="00444996"/>
    <w:rsid w:val="00487715"/>
    <w:rsid w:val="004C51C8"/>
    <w:rsid w:val="005211D4"/>
    <w:rsid w:val="005C4163"/>
    <w:rsid w:val="00745EF3"/>
    <w:rsid w:val="0075643B"/>
    <w:rsid w:val="0076750F"/>
    <w:rsid w:val="007801DB"/>
    <w:rsid w:val="00781F24"/>
    <w:rsid w:val="008B6371"/>
    <w:rsid w:val="00951366"/>
    <w:rsid w:val="009779A8"/>
    <w:rsid w:val="009D6BB3"/>
    <w:rsid w:val="00A207B0"/>
    <w:rsid w:val="00A421F6"/>
    <w:rsid w:val="00A626DB"/>
    <w:rsid w:val="00A97621"/>
    <w:rsid w:val="00AD7A12"/>
    <w:rsid w:val="00AD7CF0"/>
    <w:rsid w:val="00AF5CB4"/>
    <w:rsid w:val="00B21ABE"/>
    <w:rsid w:val="00BA30DB"/>
    <w:rsid w:val="00BA4801"/>
    <w:rsid w:val="00C41BA7"/>
    <w:rsid w:val="00CC1789"/>
    <w:rsid w:val="00D231B1"/>
    <w:rsid w:val="00D36DAC"/>
    <w:rsid w:val="00D46F56"/>
    <w:rsid w:val="00D95F73"/>
    <w:rsid w:val="00E06936"/>
    <w:rsid w:val="00E40295"/>
    <w:rsid w:val="00F5426A"/>
    <w:rsid w:val="00F76161"/>
    <w:rsid w:val="00F80E55"/>
    <w:rsid w:val="00F8599E"/>
    <w:rsid w:val="00FB72B8"/>
    <w:rsid w:val="00FE32F5"/>
    <w:rsid w:val="4385467F"/>
    <w:rsid w:val="47CB0AA2"/>
    <w:rsid w:val="68CE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417B4"/>
  <w15:docId w15:val="{CC8FC2BA-2DCF-49FF-8DDD-515B2636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1DF8"/>
    <w:pPr>
      <w:widowControl w:val="0"/>
      <w:suppressAutoHyphens/>
      <w:adjustRightInd w:val="0"/>
      <w:snapToGrid w:val="0"/>
      <w:jc w:val="both"/>
    </w:pPr>
    <w:rPr>
      <w:rFonts w:eastAsiaTheme="minorEastAsia" w:cstheme="minorBidi"/>
      <w:kern w:val="2"/>
      <w:sz w:val="24"/>
      <w:szCs w:val="24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153"/>
        <w:tab w:val="right" w:pos="8306"/>
      </w:tabs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HTMLPreformatted">
    <w:name w:val="HTML Preformatted"/>
    <w:basedOn w:val="Normal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Times New Roman" w:hint="eastAsia"/>
      <w:kern w:val="0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1">
    <w:name w:val="明显强调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10">
    <w:name w:val="明显参考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Pr>
      <w:sz w:val="18"/>
      <w:szCs w:val="18"/>
    </w:rPr>
  </w:style>
  <w:style w:type="paragraph" w:styleId="Revision">
    <w:name w:val="Revision"/>
    <w:hidden/>
    <w:uiPriority w:val="99"/>
    <w:unhideWhenUsed/>
    <w:rsid w:val="002C1DF8"/>
    <w:rPr>
      <w:rFonts w:asciiTheme="minorHAnsi" w:eastAsiaTheme="minorEastAsia" w:hAnsiTheme="minorHAnsi" w:cstheme="minorBidi"/>
      <w:kern w:val="2"/>
      <w:sz w:val="22"/>
      <w:szCs w:val="24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2796</Words>
  <Characters>15939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jasmine</dc:creator>
  <dc:description>speedai</dc:description>
  <cp:lastModifiedBy>Editor J</cp:lastModifiedBy>
  <cp:revision>2</cp:revision>
  <dcterms:created xsi:type="dcterms:W3CDTF">2026-07-23T07:27:00Z</dcterms:created>
  <dcterms:modified xsi:type="dcterms:W3CDTF">2026-07-23T07:27:00Z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eyJoZGlkIjoiYzEzOWZlYzFlNTk2MmQzMDQwMDE5MjliMjM5ODUzNjEiLCJ1c2VySWQiOiI2NTQ2OTg3NDEifQ==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DA73C863FD794F56A1094A1B08463C3C_13</vt:lpwstr>
  </property>
  <property fmtid="{D5CDD505-2E9C-101B-9397-08002B2CF9AE}" pid="5" name="GrammarlyDocumentId">
    <vt:lpwstr>eafe83f3-0cb6-4ddf-86a1-d27062715c77</vt:lpwstr>
  </property>
</Properties>
</file>