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C002D" w14:textId="76FC83E9" w:rsidR="00A85DEC" w:rsidRPr="002621C2" w:rsidRDefault="00000000" w:rsidP="00A85DEC">
      <w:pPr>
        <w:jc w:val="left"/>
        <w:rPr>
          <w:rFonts w:cs="Times New Roman"/>
          <w:b/>
          <w:bCs/>
          <w:sz w:val="44"/>
          <w:szCs w:val="44"/>
        </w:rPr>
      </w:pPr>
      <w:r w:rsidRPr="002621C2">
        <w:rPr>
          <w:rFonts w:cs="Times New Roman"/>
          <w:b/>
          <w:bCs/>
          <w:sz w:val="44"/>
          <w:szCs w:val="44"/>
        </w:rPr>
        <w:t xml:space="preserve">Research on Curriculum Implementation Path of </w:t>
      </w:r>
      <w:r w:rsidR="00A85DEC">
        <w:rPr>
          <w:rFonts w:cs="Times New Roman"/>
          <w:b/>
          <w:bCs/>
          <w:sz w:val="44"/>
          <w:szCs w:val="44"/>
        </w:rPr>
        <w:t>“</w:t>
      </w:r>
      <w:r w:rsidRPr="002621C2">
        <w:rPr>
          <w:rFonts w:cs="Times New Roman"/>
          <w:b/>
          <w:bCs/>
          <w:sz w:val="44"/>
          <w:szCs w:val="44"/>
        </w:rPr>
        <w:t>Recordable, Trackable and Evaluable</w:t>
      </w:r>
      <w:r w:rsidR="00A85DEC">
        <w:rPr>
          <w:rFonts w:cs="Times New Roman"/>
          <w:b/>
          <w:bCs/>
          <w:sz w:val="44"/>
          <w:szCs w:val="44"/>
        </w:rPr>
        <w:t>”</w:t>
      </w:r>
      <w:r w:rsidRPr="002621C2">
        <w:rPr>
          <w:rFonts w:cs="Times New Roman"/>
          <w:b/>
          <w:bCs/>
          <w:sz w:val="44"/>
          <w:szCs w:val="44"/>
        </w:rPr>
        <w:t xml:space="preserve"> Professional Literacy</w:t>
      </w:r>
      <w:r w:rsidR="00A85DEC" w:rsidRPr="002621C2">
        <w:rPr>
          <w:rFonts w:cs="Times New Roman"/>
          <w:b/>
          <w:bCs/>
          <w:sz w:val="44"/>
          <w:szCs w:val="44"/>
        </w:rPr>
        <w:t xml:space="preserve">: </w:t>
      </w:r>
      <w:r w:rsidRPr="002621C2">
        <w:rPr>
          <w:rFonts w:cs="Times New Roman"/>
          <w:b/>
          <w:bCs/>
          <w:sz w:val="44"/>
          <w:szCs w:val="44"/>
        </w:rPr>
        <w:t xml:space="preserve">Taking the Basic </w:t>
      </w:r>
      <w:proofErr w:type="spellStart"/>
      <w:r w:rsidRPr="002621C2">
        <w:rPr>
          <w:rFonts w:cs="Times New Roman"/>
          <w:b/>
          <w:bCs/>
          <w:sz w:val="44"/>
          <w:szCs w:val="44"/>
        </w:rPr>
        <w:t>Modeling</w:t>
      </w:r>
      <w:proofErr w:type="spellEnd"/>
      <w:r w:rsidRPr="002621C2">
        <w:rPr>
          <w:rFonts w:cs="Times New Roman"/>
          <w:b/>
          <w:bCs/>
          <w:sz w:val="44"/>
          <w:szCs w:val="44"/>
        </w:rPr>
        <w:t xml:space="preserve"> Course in Higher Vocational Colleges as an Example</w:t>
      </w:r>
    </w:p>
    <w:p w14:paraId="307B2260" w14:textId="2D4E3EF6" w:rsidR="00A85DEC" w:rsidRPr="002621C2" w:rsidRDefault="00000000" w:rsidP="00A85DEC">
      <w:pPr>
        <w:rPr>
          <w:rFonts w:cs="Times New Roman"/>
          <w:b/>
          <w:bCs/>
          <w:szCs w:val="24"/>
        </w:rPr>
      </w:pPr>
      <w:r w:rsidRPr="002621C2">
        <w:rPr>
          <w:rFonts w:cs="Times New Roman"/>
          <w:b/>
          <w:bCs/>
          <w:szCs w:val="24"/>
        </w:rPr>
        <w:t>Yanyan</w:t>
      </w:r>
      <w:r w:rsidR="00A85DEC" w:rsidRPr="002621C2">
        <w:rPr>
          <w:rFonts w:cs="Times New Roman"/>
          <w:b/>
          <w:bCs/>
          <w:szCs w:val="24"/>
        </w:rPr>
        <w:t xml:space="preserve"> </w:t>
      </w:r>
      <w:r w:rsidR="00A85DEC" w:rsidRPr="002621C2">
        <w:rPr>
          <w:rFonts w:cs="Times New Roman"/>
          <w:b/>
          <w:bCs/>
          <w:szCs w:val="24"/>
        </w:rPr>
        <w:t>Guo</w:t>
      </w:r>
      <w:r w:rsidR="00A85DEC" w:rsidRPr="002621C2">
        <w:rPr>
          <w:rFonts w:cs="Times New Roman"/>
          <w:b/>
          <w:bCs/>
          <w:szCs w:val="24"/>
        </w:rPr>
        <w:t>*</w:t>
      </w:r>
    </w:p>
    <w:p w14:paraId="6FDECF27" w14:textId="1C3ECE40" w:rsidR="00411C73" w:rsidRDefault="00000000" w:rsidP="00A85DEC">
      <w:pPr>
        <w:rPr>
          <w:rFonts w:cs="Times New Roman"/>
          <w:szCs w:val="24"/>
        </w:rPr>
      </w:pPr>
      <w:r w:rsidRPr="00A85DEC">
        <w:rPr>
          <w:rFonts w:cs="Times New Roman"/>
          <w:szCs w:val="24"/>
        </w:rPr>
        <w:t>Polus International College, Chengdu, Sichuan 610000, China</w:t>
      </w:r>
    </w:p>
    <w:p w14:paraId="0E1CE8EC" w14:textId="77777777" w:rsidR="00A85DEC" w:rsidRPr="003017C3" w:rsidRDefault="00A85DEC" w:rsidP="00A85DEC">
      <w:pPr>
        <w:rPr>
          <w:rFonts w:eastAsia="DengXian"/>
          <w:b/>
          <w:bCs/>
          <w:i/>
          <w:iCs/>
        </w:rPr>
      </w:pPr>
      <w:r w:rsidRPr="003017C3">
        <w:rPr>
          <w:rFonts w:eastAsia="DengXian"/>
          <w:b/>
          <w:bCs/>
          <w:i/>
          <w:iCs/>
          <w:lang w:bidi="ar"/>
        </w:rPr>
        <w:t>*Author to whom correspondence should be addressed</w:t>
      </w:r>
      <w:r w:rsidRPr="004636F6">
        <w:rPr>
          <w:rFonts w:eastAsia="DengXian"/>
          <w:b/>
          <w:bCs/>
          <w:i/>
          <w:iCs/>
          <w:lang w:bidi="ar"/>
        </w:rPr>
        <w:t>.</w:t>
      </w:r>
    </w:p>
    <w:p w14:paraId="062050BF" w14:textId="77777777" w:rsidR="00A85DEC" w:rsidRDefault="00A85DEC" w:rsidP="00A85DEC">
      <w:pPr>
        <w:rPr>
          <w:highlight w:val="yellow"/>
        </w:rPr>
      </w:pPr>
    </w:p>
    <w:p w14:paraId="20C66CE8" w14:textId="77777777" w:rsidR="00A85DEC" w:rsidRDefault="00A85DEC" w:rsidP="00A85DEC">
      <w:pPr>
        <w:widowControl/>
        <w:autoSpaceDE w:val="0"/>
        <w:autoSpaceDN w:val="0"/>
        <w:snapToGrid/>
        <w:rPr>
          <w:rFonts w:eastAsia="SimSun"/>
          <w:sz w:val="20"/>
          <w:szCs w:val="20"/>
          <w:lang w:eastAsia="en-US"/>
        </w:rPr>
      </w:pPr>
      <w:bookmarkStart w:id="0" w:name="_Hlk185327433"/>
      <w:r>
        <w:rPr>
          <w:rFonts w:eastAsia="SimSun"/>
          <w:b/>
          <w:bCs/>
          <w:sz w:val="20"/>
          <w:szCs w:val="20"/>
          <w:lang w:eastAsia="en-US"/>
        </w:rPr>
        <w:t xml:space="preserve">Copyright: </w:t>
      </w:r>
      <w:r>
        <w:rPr>
          <w:rFonts w:eastAsia="SimSun"/>
          <w:sz w:val="20"/>
          <w:szCs w:val="20"/>
          <w:lang w:eastAsia="en-US"/>
        </w:rPr>
        <w:t>© 2026 Author(s). This is an open-access article distributed under the terms of the Creative Commons Attribution License (CC BY 4.0), permitting distribution and reproduction in any medium, provided the original work is cited.</w:t>
      </w:r>
    </w:p>
    <w:bookmarkEnd w:id="0"/>
    <w:p w14:paraId="5FE6F352" w14:textId="77777777" w:rsidR="00A85DEC" w:rsidRPr="00A85DEC" w:rsidRDefault="00A85DEC" w:rsidP="002621C2">
      <w:pPr>
        <w:rPr>
          <w:rFonts w:cs="Times New Roman"/>
          <w:szCs w:val="24"/>
        </w:rPr>
      </w:pPr>
    </w:p>
    <w:p w14:paraId="0340CC38" w14:textId="2DD22EBF" w:rsidR="00411C73" w:rsidRPr="00A85DEC" w:rsidRDefault="00000000" w:rsidP="002621C2">
      <w:pPr>
        <w:rPr>
          <w:rFonts w:cs="Times New Roman"/>
          <w:szCs w:val="24"/>
        </w:rPr>
      </w:pPr>
      <w:bookmarkStart w:id="1" w:name="heading_0"/>
      <w:r w:rsidRPr="002621C2">
        <w:rPr>
          <w:rFonts w:cs="Times New Roman"/>
          <w:b/>
          <w:bCs/>
          <w:szCs w:val="24"/>
        </w:rPr>
        <w:t>Abstract</w:t>
      </w:r>
      <w:bookmarkEnd w:id="1"/>
      <w:r w:rsidR="00A85DEC">
        <w:rPr>
          <w:rFonts w:cs="Times New Roman"/>
          <w:b/>
          <w:bCs/>
          <w:szCs w:val="24"/>
        </w:rPr>
        <w:t>:</w:t>
      </w:r>
      <w:r w:rsidR="00A85DEC">
        <w:rPr>
          <w:rFonts w:cs="Times New Roman"/>
          <w:szCs w:val="24"/>
        </w:rPr>
        <w:t xml:space="preserve"> </w:t>
      </w:r>
      <w:r w:rsidRPr="00A85DEC">
        <w:rPr>
          <w:rFonts w:cs="Times New Roman"/>
          <w:szCs w:val="24"/>
        </w:rPr>
        <w:t xml:space="preserve">The cultivation of professional literacy is an important direction of current curriculum reform in higher vocational education. However, in practical teaching, professional literacy is often faced with problems such as abstract objectives, implicit implementation and difficult evaluation, which makes it hard to truly present the educational effect of courses. Taking the Basic </w:t>
      </w:r>
      <w:proofErr w:type="spellStart"/>
      <w:r w:rsidRPr="00A85DEC">
        <w:rPr>
          <w:rFonts w:cs="Times New Roman"/>
          <w:szCs w:val="24"/>
        </w:rPr>
        <w:t>Modeling</w:t>
      </w:r>
      <w:proofErr w:type="spellEnd"/>
      <w:r w:rsidRPr="00A85DEC">
        <w:rPr>
          <w:rFonts w:cs="Times New Roman"/>
          <w:szCs w:val="24"/>
        </w:rPr>
        <w:t xml:space="preserve"> course for game art design major in higher vocational colleges as an example, this paper carries out research on how to realize recordability, trackability and evaluability of professional literacy in courses. The research shows that the cultivation of professional literacy in higher vocational courses should shift from outcome evaluation to observation of process </w:t>
      </w:r>
      <w:proofErr w:type="spellStart"/>
      <w:r w:rsidRPr="00A85DEC">
        <w:rPr>
          <w:rFonts w:cs="Times New Roman"/>
          <w:szCs w:val="24"/>
        </w:rPr>
        <w:t>behaviors</w:t>
      </w:r>
      <w:proofErr w:type="spellEnd"/>
      <w:r w:rsidRPr="00A85DEC">
        <w:rPr>
          <w:rFonts w:cs="Times New Roman"/>
          <w:szCs w:val="24"/>
        </w:rPr>
        <w:t>, and from implicit infiltration to explicit recording and tracking.</w:t>
      </w:r>
    </w:p>
    <w:p w14:paraId="3ED3724C" w14:textId="6222572E" w:rsidR="00411C73" w:rsidRPr="00A85DEC" w:rsidRDefault="00000000" w:rsidP="002621C2">
      <w:pPr>
        <w:rPr>
          <w:rFonts w:cs="Times New Roman"/>
          <w:szCs w:val="24"/>
        </w:rPr>
      </w:pPr>
      <w:r w:rsidRPr="002621C2">
        <w:rPr>
          <w:rFonts w:cs="Times New Roman"/>
          <w:b/>
          <w:bCs/>
          <w:szCs w:val="24"/>
        </w:rPr>
        <w:t>Keywords:</w:t>
      </w:r>
      <w:r w:rsidRPr="00A85DEC">
        <w:rPr>
          <w:rFonts w:cs="Times New Roman"/>
          <w:szCs w:val="24"/>
        </w:rPr>
        <w:t xml:space="preserve"> Professional </w:t>
      </w:r>
      <w:r w:rsidR="00A85DEC" w:rsidRPr="00A85DEC">
        <w:rPr>
          <w:rFonts w:cs="Times New Roman"/>
          <w:szCs w:val="24"/>
        </w:rPr>
        <w:t>literacy</w:t>
      </w:r>
      <w:r w:rsidRPr="00A85DEC">
        <w:rPr>
          <w:rFonts w:cs="Times New Roman"/>
          <w:szCs w:val="24"/>
        </w:rPr>
        <w:t xml:space="preserve">; Process </w:t>
      </w:r>
      <w:r w:rsidR="00A85DEC" w:rsidRPr="00A85DEC">
        <w:rPr>
          <w:rFonts w:cs="Times New Roman"/>
          <w:szCs w:val="24"/>
        </w:rPr>
        <w:t>evaluation</w:t>
      </w:r>
      <w:r w:rsidRPr="00A85DEC">
        <w:rPr>
          <w:rFonts w:cs="Times New Roman"/>
          <w:szCs w:val="24"/>
        </w:rPr>
        <w:t xml:space="preserve">; Curriculum </w:t>
      </w:r>
      <w:r w:rsidR="00A85DEC" w:rsidRPr="00A85DEC">
        <w:rPr>
          <w:rFonts w:cs="Times New Roman"/>
          <w:szCs w:val="24"/>
        </w:rPr>
        <w:t>reform</w:t>
      </w:r>
      <w:r w:rsidRPr="00A85DEC">
        <w:rPr>
          <w:rFonts w:cs="Times New Roman"/>
          <w:szCs w:val="24"/>
        </w:rPr>
        <w:t xml:space="preserve">; Higher </w:t>
      </w:r>
      <w:r w:rsidR="00A85DEC" w:rsidRPr="00A85DEC">
        <w:rPr>
          <w:rFonts w:cs="Times New Roman"/>
          <w:szCs w:val="24"/>
        </w:rPr>
        <w:t>vocational education</w:t>
      </w:r>
      <w:r w:rsidRPr="00A85DEC">
        <w:rPr>
          <w:rFonts w:cs="Times New Roman"/>
          <w:szCs w:val="24"/>
        </w:rPr>
        <w:t xml:space="preserve">; Basic </w:t>
      </w:r>
      <w:proofErr w:type="spellStart"/>
      <w:r w:rsidR="00A85DEC" w:rsidRPr="00A85DEC">
        <w:rPr>
          <w:rFonts w:cs="Times New Roman"/>
          <w:szCs w:val="24"/>
        </w:rPr>
        <w:t>modeling</w:t>
      </w:r>
      <w:proofErr w:type="spellEnd"/>
    </w:p>
    <w:p w14:paraId="404462C4" w14:textId="77777777" w:rsidR="00A85DEC" w:rsidRDefault="00A85DEC" w:rsidP="00A85DEC">
      <w:pPr>
        <w:rPr>
          <w:rFonts w:cs="Times New Roman"/>
          <w:szCs w:val="24"/>
        </w:rPr>
      </w:pPr>
      <w:bookmarkStart w:id="2" w:name="heading_1"/>
    </w:p>
    <w:p w14:paraId="5A32944D" w14:textId="48390491" w:rsidR="00A85DEC" w:rsidRPr="002621C2" w:rsidRDefault="00A85DEC" w:rsidP="00A85DEC">
      <w:pPr>
        <w:rPr>
          <w:rFonts w:cs="Times New Roman"/>
          <w:b/>
          <w:bCs/>
          <w:szCs w:val="24"/>
        </w:rPr>
      </w:pPr>
      <w:r>
        <w:rPr>
          <w:rFonts w:cs="Times New Roman"/>
          <w:b/>
          <w:bCs/>
          <w:szCs w:val="24"/>
        </w:rPr>
        <w:t>Online publication:</w:t>
      </w:r>
    </w:p>
    <w:p w14:paraId="609DA30E" w14:textId="77777777" w:rsidR="00A85DEC" w:rsidRDefault="00A85DEC" w:rsidP="00A85DEC">
      <w:pPr>
        <w:rPr>
          <w:rFonts w:cs="Times New Roman"/>
          <w:szCs w:val="24"/>
        </w:rPr>
      </w:pPr>
    </w:p>
    <w:p w14:paraId="28F1B901" w14:textId="4BF78540" w:rsidR="00411C73" w:rsidRPr="002621C2" w:rsidRDefault="00000000" w:rsidP="002621C2">
      <w:pPr>
        <w:rPr>
          <w:rFonts w:cs="Times New Roman"/>
          <w:b/>
          <w:bCs/>
          <w:szCs w:val="24"/>
        </w:rPr>
      </w:pPr>
      <w:r w:rsidRPr="002621C2">
        <w:rPr>
          <w:rFonts w:cs="Times New Roman"/>
          <w:b/>
          <w:bCs/>
          <w:szCs w:val="24"/>
        </w:rPr>
        <w:t>1</w:t>
      </w:r>
      <w:r w:rsidR="00A85DEC">
        <w:rPr>
          <w:rFonts w:cs="Times New Roman"/>
          <w:b/>
          <w:bCs/>
          <w:szCs w:val="24"/>
        </w:rPr>
        <w:t>.</w:t>
      </w:r>
      <w:r w:rsidRPr="002621C2">
        <w:rPr>
          <w:rFonts w:cs="Times New Roman"/>
          <w:b/>
          <w:bCs/>
          <w:szCs w:val="24"/>
        </w:rPr>
        <w:t xml:space="preserve"> Problem </w:t>
      </w:r>
      <w:r w:rsidR="00A85DEC" w:rsidRPr="00A85DEC">
        <w:rPr>
          <w:rFonts w:cs="Times New Roman"/>
          <w:b/>
          <w:bCs/>
          <w:szCs w:val="24"/>
        </w:rPr>
        <w:t>proposal</w:t>
      </w:r>
      <w:bookmarkEnd w:id="2"/>
    </w:p>
    <w:p w14:paraId="2C49918D" w14:textId="735824E2" w:rsidR="00411C73" w:rsidRPr="00A85DEC" w:rsidRDefault="00000000" w:rsidP="002621C2">
      <w:pPr>
        <w:rPr>
          <w:rFonts w:cs="Times New Roman"/>
          <w:szCs w:val="24"/>
        </w:rPr>
      </w:pPr>
      <w:r w:rsidRPr="00A85DEC">
        <w:rPr>
          <w:rFonts w:cs="Times New Roman"/>
          <w:szCs w:val="24"/>
        </w:rPr>
        <w:t xml:space="preserve">To clarify the actual requirements of the game industry for basic </w:t>
      </w:r>
      <w:proofErr w:type="spellStart"/>
      <w:r w:rsidRPr="00A85DEC">
        <w:rPr>
          <w:rFonts w:cs="Times New Roman"/>
          <w:szCs w:val="24"/>
        </w:rPr>
        <w:t>modeling</w:t>
      </w:r>
      <w:proofErr w:type="spellEnd"/>
      <w:r w:rsidRPr="00A85DEC">
        <w:rPr>
          <w:rFonts w:cs="Times New Roman"/>
          <w:szCs w:val="24"/>
        </w:rPr>
        <w:t xml:space="preserve"> ability and professional literacy, this paper first sorts out public industrial reports. Comprehensive macro data show that basic </w:t>
      </w:r>
      <w:proofErr w:type="spellStart"/>
      <w:r w:rsidRPr="00A85DEC">
        <w:rPr>
          <w:rFonts w:cs="Times New Roman"/>
          <w:szCs w:val="24"/>
        </w:rPr>
        <w:t>modeling</w:t>
      </w:r>
      <w:proofErr w:type="spellEnd"/>
      <w:r w:rsidRPr="00A85DEC">
        <w:rPr>
          <w:rFonts w:cs="Times New Roman"/>
          <w:szCs w:val="24"/>
        </w:rPr>
        <w:t xml:space="preserve"> is one of the core competencies for game art posts and an important consideration factor in enterprise recruitment. Nevertheless, three common problems still exist in the cultivation of professional literacy in current art and design courses of higher vocational colleges. First, the training objectives are relatively macroscopic and difficult to be implemented into specific classroom </w:t>
      </w:r>
      <w:proofErr w:type="spellStart"/>
      <w:r w:rsidRPr="00A85DEC">
        <w:rPr>
          <w:rFonts w:cs="Times New Roman"/>
          <w:szCs w:val="24"/>
        </w:rPr>
        <w:t>behaviors</w:t>
      </w:r>
      <w:proofErr w:type="spellEnd"/>
      <w:r w:rsidRPr="00A85DEC">
        <w:rPr>
          <w:rFonts w:cs="Times New Roman"/>
          <w:szCs w:val="24"/>
        </w:rPr>
        <w:t>. Second, professional literacy is mostly integrated implicitly without a continuous observation mechanism. Third, evaluation methods still focus on finished works, which cannot truly reflect students</w:t>
      </w:r>
      <w:r w:rsidR="00A85DEC">
        <w:rPr>
          <w:rFonts w:cs="Times New Roman"/>
          <w:szCs w:val="24"/>
        </w:rPr>
        <w:t>’</w:t>
      </w:r>
      <w:r w:rsidRPr="00A85DEC">
        <w:rPr>
          <w:rFonts w:cs="Times New Roman"/>
          <w:szCs w:val="24"/>
        </w:rPr>
        <w:t xml:space="preserve"> development process.</w:t>
      </w:r>
    </w:p>
    <w:p w14:paraId="0B041110" w14:textId="178BE798" w:rsidR="00411C73" w:rsidRPr="00A85DEC" w:rsidRDefault="00000000" w:rsidP="002621C2">
      <w:pPr>
        <w:ind w:firstLine="420"/>
        <w:rPr>
          <w:rFonts w:cs="Times New Roman"/>
          <w:szCs w:val="24"/>
        </w:rPr>
      </w:pPr>
      <w:r w:rsidRPr="00A85DEC">
        <w:rPr>
          <w:rFonts w:cs="Times New Roman"/>
          <w:szCs w:val="24"/>
        </w:rPr>
        <w:t xml:space="preserve">As an important basic course for game art design majors, Basic </w:t>
      </w:r>
      <w:proofErr w:type="spellStart"/>
      <w:r w:rsidRPr="00A85DEC">
        <w:rPr>
          <w:rFonts w:cs="Times New Roman"/>
          <w:szCs w:val="24"/>
        </w:rPr>
        <w:t>Modeling</w:t>
      </w:r>
      <w:proofErr w:type="spellEnd"/>
      <w:r w:rsidRPr="00A85DEC">
        <w:rPr>
          <w:rFonts w:cs="Times New Roman"/>
          <w:szCs w:val="24"/>
        </w:rPr>
        <w:t xml:space="preserve"> undertakes the crucial task of shaping students</w:t>
      </w:r>
      <w:r w:rsidR="00A85DEC">
        <w:rPr>
          <w:rFonts w:cs="Times New Roman"/>
          <w:szCs w:val="24"/>
        </w:rPr>
        <w:t>’</w:t>
      </w:r>
      <w:r w:rsidRPr="00A85DEC">
        <w:rPr>
          <w:rFonts w:cs="Times New Roman"/>
          <w:szCs w:val="24"/>
        </w:rPr>
        <w:t xml:space="preserve"> </w:t>
      </w:r>
      <w:proofErr w:type="spellStart"/>
      <w:r w:rsidRPr="00A85DEC">
        <w:rPr>
          <w:rFonts w:cs="Times New Roman"/>
          <w:szCs w:val="24"/>
        </w:rPr>
        <w:t>modeling</w:t>
      </w:r>
      <w:proofErr w:type="spellEnd"/>
      <w:r w:rsidRPr="00A85DEC">
        <w:rPr>
          <w:rFonts w:cs="Times New Roman"/>
          <w:szCs w:val="24"/>
        </w:rPr>
        <w:t xml:space="preserve"> logic, spatial awareness and professional learning habits, and boasts great potential for cultivating professional literacy. However, traditional teaching pays more attention to skill training and lacks systematic design for the development of professional literacy.</w:t>
      </w:r>
    </w:p>
    <w:p w14:paraId="5D286C33" w14:textId="6D405E80" w:rsidR="00411C73" w:rsidRPr="00A85DEC" w:rsidRDefault="00000000" w:rsidP="002621C2">
      <w:pPr>
        <w:ind w:firstLine="420"/>
        <w:rPr>
          <w:rFonts w:cs="Times New Roman"/>
          <w:szCs w:val="24"/>
        </w:rPr>
      </w:pPr>
      <w:r w:rsidRPr="00A85DEC">
        <w:rPr>
          <w:rFonts w:cs="Times New Roman"/>
          <w:szCs w:val="24"/>
        </w:rPr>
        <w:t xml:space="preserve">Professional literacy refers to the comprehensive quality required by practitioners in professional activities, including professional ethics, professional awareness, professional </w:t>
      </w:r>
      <w:proofErr w:type="spellStart"/>
      <w:r w:rsidRPr="00A85DEC">
        <w:rPr>
          <w:rFonts w:cs="Times New Roman"/>
          <w:szCs w:val="24"/>
        </w:rPr>
        <w:t>behavior</w:t>
      </w:r>
      <w:proofErr w:type="spellEnd"/>
      <w:r w:rsidRPr="00A85DEC">
        <w:rPr>
          <w:rFonts w:cs="Times New Roman"/>
          <w:szCs w:val="24"/>
        </w:rPr>
        <w:t xml:space="preserve"> habits</w:t>
      </w:r>
      <w:r w:rsidR="009D1315">
        <w:rPr>
          <w:rFonts w:cs="Times New Roman"/>
          <w:szCs w:val="24"/>
        </w:rPr>
        <w:t>, and professional skills, which serve as the basic qualification for post-employment</w:t>
      </w:r>
      <w:r w:rsidR="00A85DEC">
        <w:rPr>
          <w:rFonts w:cs="Times New Roman"/>
          <w:szCs w:val="24"/>
        </w:rPr>
        <w:t xml:space="preserve"> </w:t>
      </w:r>
      <w:r w:rsidRPr="00A85DEC">
        <w:rPr>
          <w:rFonts w:cs="Times New Roman"/>
          <w:szCs w:val="24"/>
          <w:vertAlign w:val="superscript"/>
        </w:rPr>
        <w:t>[1]</w:t>
      </w:r>
      <w:r w:rsidRPr="00A85DEC">
        <w:rPr>
          <w:rFonts w:cs="Times New Roman"/>
          <w:szCs w:val="24"/>
        </w:rPr>
        <w:t xml:space="preserve">. As an introductory course for game art majors, Basic </w:t>
      </w:r>
      <w:proofErr w:type="spellStart"/>
      <w:r w:rsidRPr="00A85DEC">
        <w:rPr>
          <w:rFonts w:cs="Times New Roman"/>
          <w:szCs w:val="24"/>
        </w:rPr>
        <w:t>Modeling</w:t>
      </w:r>
      <w:proofErr w:type="spellEnd"/>
      <w:r w:rsidRPr="00A85DEC">
        <w:rPr>
          <w:rFonts w:cs="Times New Roman"/>
          <w:szCs w:val="24"/>
        </w:rPr>
        <w:t xml:space="preserve"> is a vital carrier to implement this educational philosophy. On this basis, this research takes the Basic </w:t>
      </w:r>
      <w:proofErr w:type="spellStart"/>
      <w:r w:rsidRPr="00A85DEC">
        <w:rPr>
          <w:rFonts w:cs="Times New Roman"/>
          <w:szCs w:val="24"/>
        </w:rPr>
        <w:t>Modeling</w:t>
      </w:r>
      <w:proofErr w:type="spellEnd"/>
      <w:r w:rsidRPr="00A85DEC">
        <w:rPr>
          <w:rFonts w:cs="Times New Roman"/>
          <w:szCs w:val="24"/>
        </w:rPr>
        <w:t xml:space="preserve"> course as a carrier to </w:t>
      </w:r>
      <w:r w:rsidRPr="00A85DEC">
        <w:rPr>
          <w:rFonts w:cs="Times New Roman"/>
          <w:szCs w:val="24"/>
        </w:rPr>
        <w:lastRenderedPageBreak/>
        <w:t>explore the curriculum implementation path of making professional literacy recordable, trackable and evaluable, so as to provide practical reference for curriculum reform of art and design majors in higher vocational colleges.</w:t>
      </w:r>
    </w:p>
    <w:p w14:paraId="69E515DF" w14:textId="77777777" w:rsidR="00A85DEC" w:rsidRDefault="00A85DEC" w:rsidP="00A85DEC">
      <w:pPr>
        <w:rPr>
          <w:rFonts w:cs="Times New Roman"/>
          <w:szCs w:val="24"/>
        </w:rPr>
      </w:pPr>
      <w:bookmarkStart w:id="3" w:name="heading_2"/>
    </w:p>
    <w:p w14:paraId="7F1E8F1A" w14:textId="582A9A5D" w:rsidR="00411C73" w:rsidRPr="002621C2" w:rsidRDefault="00000000" w:rsidP="002621C2">
      <w:pPr>
        <w:rPr>
          <w:rFonts w:cs="Times New Roman"/>
          <w:b/>
          <w:bCs/>
          <w:szCs w:val="24"/>
        </w:rPr>
      </w:pPr>
      <w:r w:rsidRPr="002621C2">
        <w:rPr>
          <w:rFonts w:cs="Times New Roman"/>
          <w:b/>
          <w:bCs/>
          <w:szCs w:val="24"/>
        </w:rPr>
        <w:t>2</w:t>
      </w:r>
      <w:r w:rsidR="00A85DEC">
        <w:rPr>
          <w:rFonts w:cs="Times New Roman"/>
          <w:b/>
          <w:bCs/>
          <w:szCs w:val="24"/>
        </w:rPr>
        <w:t>.</w:t>
      </w:r>
      <w:r w:rsidRPr="002621C2">
        <w:rPr>
          <w:rFonts w:cs="Times New Roman"/>
          <w:b/>
          <w:bCs/>
          <w:szCs w:val="24"/>
        </w:rPr>
        <w:t xml:space="preserve"> Research </w:t>
      </w:r>
      <w:r w:rsidR="00A85DEC" w:rsidRPr="00A85DEC">
        <w:rPr>
          <w:rFonts w:cs="Times New Roman"/>
          <w:b/>
          <w:bCs/>
          <w:szCs w:val="24"/>
        </w:rPr>
        <w:t>design</w:t>
      </w:r>
      <w:bookmarkEnd w:id="3"/>
    </w:p>
    <w:p w14:paraId="74E96FA4" w14:textId="6C228362" w:rsidR="00411C73" w:rsidRPr="002621C2" w:rsidRDefault="00000000" w:rsidP="002621C2">
      <w:pPr>
        <w:rPr>
          <w:rFonts w:cs="Times New Roman"/>
          <w:b/>
          <w:bCs/>
          <w:szCs w:val="24"/>
        </w:rPr>
      </w:pPr>
      <w:bookmarkStart w:id="4" w:name="heading_3"/>
      <w:r w:rsidRPr="002621C2">
        <w:rPr>
          <w:rFonts w:cs="Times New Roman"/>
          <w:b/>
          <w:bCs/>
          <w:szCs w:val="24"/>
        </w:rPr>
        <w:t>2.1</w:t>
      </w:r>
      <w:r w:rsidR="00A85DEC">
        <w:rPr>
          <w:rFonts w:cs="Times New Roman"/>
          <w:b/>
          <w:bCs/>
          <w:szCs w:val="24"/>
        </w:rPr>
        <w:t>.</w:t>
      </w:r>
      <w:r w:rsidRPr="002621C2">
        <w:rPr>
          <w:rFonts w:cs="Times New Roman"/>
          <w:b/>
          <w:bCs/>
          <w:szCs w:val="24"/>
        </w:rPr>
        <w:t xml:space="preserve"> Research </w:t>
      </w:r>
      <w:r w:rsidR="00A85DEC" w:rsidRPr="00A85DEC">
        <w:rPr>
          <w:rFonts w:cs="Times New Roman"/>
          <w:b/>
          <w:bCs/>
          <w:szCs w:val="24"/>
        </w:rPr>
        <w:t>objects</w:t>
      </w:r>
      <w:bookmarkEnd w:id="4"/>
    </w:p>
    <w:p w14:paraId="6B67C5F8" w14:textId="77777777" w:rsidR="00411C73" w:rsidRPr="00A85DEC" w:rsidRDefault="00000000" w:rsidP="002621C2">
      <w:pPr>
        <w:rPr>
          <w:rFonts w:cs="Times New Roman"/>
          <w:szCs w:val="24"/>
        </w:rPr>
      </w:pPr>
      <w:r w:rsidRPr="00A85DEC">
        <w:rPr>
          <w:rFonts w:cs="Times New Roman"/>
          <w:szCs w:val="24"/>
        </w:rPr>
        <w:t>This research takes 64 students from two classes of the Game Art Design major of a higher vocational college admitted in 2025 as research objects. The implementation cycle of the course lasts from September 2025 to December 2025, with a total of 32 class hours.</w:t>
      </w:r>
    </w:p>
    <w:p w14:paraId="4BDD18AF" w14:textId="77777777" w:rsidR="00A85DEC" w:rsidRDefault="00A85DEC" w:rsidP="00A85DEC">
      <w:pPr>
        <w:rPr>
          <w:rFonts w:cs="Times New Roman"/>
          <w:szCs w:val="24"/>
        </w:rPr>
      </w:pPr>
      <w:bookmarkStart w:id="5" w:name="heading_4"/>
    </w:p>
    <w:p w14:paraId="4678649C" w14:textId="02CBA80D" w:rsidR="00411C73" w:rsidRPr="002621C2" w:rsidRDefault="00000000" w:rsidP="002621C2">
      <w:pPr>
        <w:rPr>
          <w:rFonts w:cs="Times New Roman"/>
          <w:b/>
          <w:bCs/>
          <w:szCs w:val="24"/>
        </w:rPr>
      </w:pPr>
      <w:r w:rsidRPr="002621C2">
        <w:rPr>
          <w:rFonts w:cs="Times New Roman"/>
          <w:b/>
          <w:bCs/>
          <w:szCs w:val="24"/>
        </w:rPr>
        <w:t>2.2</w:t>
      </w:r>
      <w:r w:rsidR="00A85DEC">
        <w:rPr>
          <w:rFonts w:cs="Times New Roman"/>
          <w:b/>
          <w:bCs/>
          <w:szCs w:val="24"/>
        </w:rPr>
        <w:t>.</w:t>
      </w:r>
      <w:r w:rsidRPr="002621C2">
        <w:rPr>
          <w:rFonts w:cs="Times New Roman"/>
          <w:b/>
          <w:bCs/>
          <w:szCs w:val="24"/>
        </w:rPr>
        <w:t xml:space="preserve"> Research </w:t>
      </w:r>
      <w:r w:rsidR="00A85DEC" w:rsidRPr="00A85DEC">
        <w:rPr>
          <w:rFonts w:cs="Times New Roman"/>
          <w:b/>
          <w:bCs/>
          <w:szCs w:val="24"/>
        </w:rPr>
        <w:t>methods</w:t>
      </w:r>
      <w:bookmarkEnd w:id="5"/>
    </w:p>
    <w:p w14:paraId="1685CF99" w14:textId="27DF1A48" w:rsidR="00411C73" w:rsidRPr="00A85DEC" w:rsidRDefault="00000000" w:rsidP="002621C2">
      <w:pPr>
        <w:rPr>
          <w:rFonts w:cs="Times New Roman"/>
          <w:szCs w:val="24"/>
        </w:rPr>
      </w:pPr>
      <w:r w:rsidRPr="00A85DEC">
        <w:rPr>
          <w:rFonts w:cs="Times New Roman"/>
          <w:szCs w:val="24"/>
        </w:rPr>
        <w:t xml:space="preserve">This research adopts action research with the basic path of </w:t>
      </w:r>
      <w:r w:rsidR="00A85DEC">
        <w:rPr>
          <w:rFonts w:cs="Times New Roman"/>
          <w:szCs w:val="24"/>
        </w:rPr>
        <w:t>“</w:t>
      </w:r>
      <w:r w:rsidRPr="00A85DEC">
        <w:rPr>
          <w:rFonts w:cs="Times New Roman"/>
          <w:szCs w:val="24"/>
        </w:rPr>
        <w:t>Plan – Action – Observation – Reflection</w:t>
      </w:r>
      <w:r w:rsidR="00A85DEC">
        <w:rPr>
          <w:rFonts w:cs="Times New Roman"/>
          <w:szCs w:val="24"/>
        </w:rPr>
        <w:t>”</w:t>
      </w:r>
      <w:r w:rsidRPr="00A85DEC">
        <w:rPr>
          <w:rFonts w:cs="Times New Roman"/>
          <w:szCs w:val="24"/>
        </w:rPr>
        <w:t xml:space="preserve">, and carries out continuous teaching optimization in </w:t>
      </w:r>
      <w:r w:rsidR="009D1315">
        <w:rPr>
          <w:rFonts w:cs="Times New Roman"/>
          <w:szCs w:val="24"/>
        </w:rPr>
        <w:t xml:space="preserve">a </w:t>
      </w:r>
      <w:r w:rsidRPr="00A85DEC">
        <w:rPr>
          <w:rFonts w:cs="Times New Roman"/>
          <w:szCs w:val="24"/>
        </w:rPr>
        <w:t>real classroom environment. The specific research methods include:</w:t>
      </w:r>
    </w:p>
    <w:p w14:paraId="5946B7B1" w14:textId="34FFF45A" w:rsidR="00411C73" w:rsidRPr="00A85DEC" w:rsidRDefault="00A85DEC" w:rsidP="002621C2">
      <w:pPr>
        <w:ind w:left="397" w:hanging="397"/>
        <w:rPr>
          <w:rFonts w:cs="Times New Roman"/>
          <w:szCs w:val="24"/>
        </w:rPr>
      </w:pPr>
      <w:r>
        <w:rPr>
          <w:rFonts w:cs="Times New Roman"/>
          <w:szCs w:val="24"/>
        </w:rPr>
        <w:t xml:space="preserve">(1) </w:t>
      </w:r>
      <w:r w:rsidR="00000000" w:rsidRPr="00A85DEC">
        <w:rPr>
          <w:rFonts w:cs="Times New Roman"/>
          <w:szCs w:val="24"/>
        </w:rPr>
        <w:t>Questionnaire survey method: used to understand students</w:t>
      </w:r>
      <w:r>
        <w:rPr>
          <w:rFonts w:cs="Times New Roman"/>
          <w:szCs w:val="24"/>
        </w:rPr>
        <w:t>’</w:t>
      </w:r>
      <w:r w:rsidR="00000000" w:rsidRPr="00A85DEC">
        <w:rPr>
          <w:rFonts w:cs="Times New Roman"/>
          <w:szCs w:val="24"/>
        </w:rPr>
        <w:t xml:space="preserve"> basic abilities, learning psychology and professional cognition.</w:t>
      </w:r>
    </w:p>
    <w:p w14:paraId="44BA420A" w14:textId="5A6EC2DF" w:rsidR="00411C73" w:rsidRPr="00A85DEC" w:rsidRDefault="00A85DEC" w:rsidP="002621C2">
      <w:pPr>
        <w:ind w:left="397" w:hanging="397"/>
        <w:rPr>
          <w:rFonts w:cs="Times New Roman"/>
          <w:szCs w:val="24"/>
        </w:rPr>
      </w:pPr>
      <w:r>
        <w:rPr>
          <w:rFonts w:cs="Times New Roman"/>
          <w:szCs w:val="24"/>
        </w:rPr>
        <w:t xml:space="preserve">(2) </w:t>
      </w:r>
      <w:r w:rsidR="00000000" w:rsidRPr="00A85DEC">
        <w:rPr>
          <w:rFonts w:cs="Times New Roman"/>
          <w:szCs w:val="24"/>
        </w:rPr>
        <w:t xml:space="preserve">Industry research method: </w:t>
      </w:r>
      <w:r w:rsidR="009D1315">
        <w:rPr>
          <w:rFonts w:cs="Times New Roman"/>
          <w:szCs w:val="24"/>
        </w:rPr>
        <w:t xml:space="preserve">used to </w:t>
      </w:r>
      <w:r w:rsidR="00000000" w:rsidRPr="00A85DEC">
        <w:rPr>
          <w:rFonts w:cs="Times New Roman"/>
          <w:szCs w:val="24"/>
        </w:rPr>
        <w:t>clarify the professional literacy requirements of game art posts through industrial reports and post demand analysis.</w:t>
      </w:r>
    </w:p>
    <w:p w14:paraId="03738CCB" w14:textId="5A4E0360" w:rsidR="00411C73" w:rsidRPr="00A85DEC" w:rsidRDefault="00A85DEC" w:rsidP="002621C2">
      <w:pPr>
        <w:ind w:left="397" w:hanging="397"/>
        <w:rPr>
          <w:rFonts w:cs="Times New Roman"/>
          <w:szCs w:val="24"/>
        </w:rPr>
      </w:pPr>
      <w:r>
        <w:rPr>
          <w:rFonts w:cs="Times New Roman"/>
          <w:szCs w:val="24"/>
        </w:rPr>
        <w:t xml:space="preserve">(3) </w:t>
      </w:r>
      <w:r w:rsidR="00000000" w:rsidRPr="00A85DEC">
        <w:rPr>
          <w:rFonts w:cs="Times New Roman"/>
          <w:szCs w:val="24"/>
        </w:rPr>
        <w:t>Classroom observation method: dynamically record students</w:t>
      </w:r>
      <w:r>
        <w:rPr>
          <w:rFonts w:cs="Times New Roman"/>
          <w:szCs w:val="24"/>
        </w:rPr>
        <w:t>’</w:t>
      </w:r>
      <w:r w:rsidR="00000000" w:rsidRPr="00A85DEC">
        <w:rPr>
          <w:rFonts w:cs="Times New Roman"/>
          <w:szCs w:val="24"/>
        </w:rPr>
        <w:t xml:space="preserve"> classroom </w:t>
      </w:r>
      <w:proofErr w:type="spellStart"/>
      <w:r w:rsidR="00000000" w:rsidRPr="00A85DEC">
        <w:rPr>
          <w:rFonts w:cs="Times New Roman"/>
          <w:szCs w:val="24"/>
        </w:rPr>
        <w:t>behaviors</w:t>
      </w:r>
      <w:proofErr w:type="spellEnd"/>
      <w:r w:rsidR="00000000" w:rsidRPr="00A85DEC">
        <w:rPr>
          <w:rFonts w:cs="Times New Roman"/>
          <w:szCs w:val="24"/>
        </w:rPr>
        <w:t xml:space="preserve"> and task completion status.</w:t>
      </w:r>
    </w:p>
    <w:p w14:paraId="6AE5E474" w14:textId="7DE45C2D" w:rsidR="00411C73" w:rsidRPr="00A85DEC" w:rsidRDefault="00A85DEC" w:rsidP="002621C2">
      <w:pPr>
        <w:ind w:left="397" w:hanging="397"/>
        <w:rPr>
          <w:rFonts w:cs="Times New Roman"/>
          <w:szCs w:val="24"/>
        </w:rPr>
      </w:pPr>
      <w:r>
        <w:rPr>
          <w:rFonts w:cs="Times New Roman"/>
          <w:szCs w:val="24"/>
        </w:rPr>
        <w:t xml:space="preserve">(4) </w:t>
      </w:r>
      <w:r w:rsidR="00000000" w:rsidRPr="00A85DEC">
        <w:rPr>
          <w:rFonts w:cs="Times New Roman"/>
          <w:szCs w:val="24"/>
        </w:rPr>
        <w:t>Work analysis method: observe the changing trend of students</w:t>
      </w:r>
      <w:r>
        <w:rPr>
          <w:rFonts w:cs="Times New Roman"/>
          <w:szCs w:val="24"/>
        </w:rPr>
        <w:t>’</w:t>
      </w:r>
      <w:r w:rsidR="00000000" w:rsidRPr="00A85DEC">
        <w:rPr>
          <w:rFonts w:cs="Times New Roman"/>
          <w:szCs w:val="24"/>
        </w:rPr>
        <w:t xml:space="preserve"> abilities through the quality variation of assignments.</w:t>
      </w:r>
    </w:p>
    <w:p w14:paraId="66A55968" w14:textId="3CB1368A" w:rsidR="00411C73" w:rsidRPr="00A85DEC" w:rsidRDefault="00A85DEC" w:rsidP="002621C2">
      <w:pPr>
        <w:ind w:left="397" w:hanging="397"/>
        <w:rPr>
          <w:rFonts w:cs="Times New Roman"/>
          <w:szCs w:val="24"/>
        </w:rPr>
      </w:pPr>
      <w:r>
        <w:rPr>
          <w:rFonts w:cs="Times New Roman"/>
          <w:szCs w:val="24"/>
        </w:rPr>
        <w:t xml:space="preserve">(5) </w:t>
      </w:r>
      <w:r w:rsidR="00000000" w:rsidRPr="00A85DEC">
        <w:rPr>
          <w:rFonts w:cs="Times New Roman"/>
          <w:szCs w:val="24"/>
        </w:rPr>
        <w:t>Process evaluation method: continuously track students</w:t>
      </w:r>
      <w:r>
        <w:rPr>
          <w:rFonts w:cs="Times New Roman"/>
          <w:szCs w:val="24"/>
        </w:rPr>
        <w:t>’</w:t>
      </w:r>
      <w:r w:rsidR="00000000" w:rsidRPr="00A85DEC">
        <w:rPr>
          <w:rFonts w:cs="Times New Roman"/>
          <w:szCs w:val="24"/>
        </w:rPr>
        <w:t xml:space="preserve"> learning process by virtue of professional literacy development record sheets.</w:t>
      </w:r>
    </w:p>
    <w:p w14:paraId="1D7445A5" w14:textId="77777777" w:rsidR="00A85DEC" w:rsidRDefault="00A85DEC" w:rsidP="00A85DEC">
      <w:pPr>
        <w:rPr>
          <w:rFonts w:cs="Times New Roman"/>
          <w:szCs w:val="24"/>
        </w:rPr>
      </w:pPr>
      <w:bookmarkStart w:id="6" w:name="heading_5"/>
    </w:p>
    <w:p w14:paraId="042F4C03" w14:textId="524D0270" w:rsidR="00411C73" w:rsidRPr="002621C2" w:rsidRDefault="00000000" w:rsidP="002621C2">
      <w:pPr>
        <w:rPr>
          <w:rFonts w:cs="Times New Roman"/>
          <w:b/>
          <w:bCs/>
          <w:szCs w:val="24"/>
        </w:rPr>
      </w:pPr>
      <w:r w:rsidRPr="002621C2">
        <w:rPr>
          <w:rFonts w:cs="Times New Roman"/>
          <w:b/>
          <w:bCs/>
          <w:szCs w:val="24"/>
        </w:rPr>
        <w:t>3</w:t>
      </w:r>
      <w:r w:rsidR="00A85DEC">
        <w:rPr>
          <w:rFonts w:cs="Times New Roman"/>
          <w:b/>
          <w:bCs/>
          <w:szCs w:val="24"/>
        </w:rPr>
        <w:t>.</w:t>
      </w:r>
      <w:r w:rsidRPr="002621C2">
        <w:rPr>
          <w:rFonts w:cs="Times New Roman"/>
          <w:b/>
          <w:bCs/>
          <w:szCs w:val="24"/>
        </w:rPr>
        <w:t xml:space="preserve"> Curricular </w:t>
      </w:r>
      <w:r w:rsidR="00A85DEC" w:rsidRPr="00A85DEC">
        <w:rPr>
          <w:rFonts w:cs="Times New Roman"/>
          <w:b/>
          <w:bCs/>
          <w:szCs w:val="24"/>
        </w:rPr>
        <w:t>transformation of professional literacy</w:t>
      </w:r>
      <w:bookmarkEnd w:id="6"/>
    </w:p>
    <w:p w14:paraId="1865DE37" w14:textId="2003CE19" w:rsidR="00411C73" w:rsidRPr="002621C2" w:rsidRDefault="00000000" w:rsidP="002621C2">
      <w:pPr>
        <w:rPr>
          <w:rFonts w:cs="Times New Roman"/>
          <w:b/>
          <w:bCs/>
          <w:szCs w:val="24"/>
        </w:rPr>
      </w:pPr>
      <w:bookmarkStart w:id="7" w:name="heading_6"/>
      <w:r w:rsidRPr="002621C2">
        <w:rPr>
          <w:rFonts w:cs="Times New Roman"/>
          <w:b/>
          <w:bCs/>
          <w:szCs w:val="24"/>
        </w:rPr>
        <w:t>3.1</w:t>
      </w:r>
      <w:r w:rsidR="00A85DEC">
        <w:rPr>
          <w:rFonts w:cs="Times New Roman"/>
          <w:b/>
          <w:bCs/>
          <w:szCs w:val="24"/>
        </w:rPr>
        <w:t>.</w:t>
      </w:r>
      <w:r w:rsidRPr="002621C2">
        <w:rPr>
          <w:rFonts w:cs="Times New Roman"/>
          <w:b/>
          <w:bCs/>
          <w:szCs w:val="24"/>
        </w:rPr>
        <w:t xml:space="preserve"> Analysis of </w:t>
      </w:r>
      <w:r w:rsidR="00A85DEC" w:rsidRPr="00A85DEC">
        <w:rPr>
          <w:rFonts w:cs="Times New Roman"/>
          <w:b/>
          <w:bCs/>
          <w:szCs w:val="24"/>
        </w:rPr>
        <w:t>industrial demands</w:t>
      </w:r>
      <w:bookmarkEnd w:id="7"/>
    </w:p>
    <w:p w14:paraId="37C17A3C" w14:textId="1B10C2D7" w:rsidR="00411C73" w:rsidRPr="00A85DEC" w:rsidRDefault="00000000" w:rsidP="002621C2">
      <w:pPr>
        <w:rPr>
          <w:rFonts w:cs="Times New Roman"/>
          <w:szCs w:val="24"/>
        </w:rPr>
      </w:pPr>
      <w:r w:rsidRPr="00A85DEC">
        <w:rPr>
          <w:rFonts w:cs="Times New Roman"/>
          <w:szCs w:val="24"/>
        </w:rPr>
        <w:t xml:space="preserve">Through </w:t>
      </w:r>
      <w:proofErr w:type="spellStart"/>
      <w:r w:rsidRPr="00A85DEC">
        <w:rPr>
          <w:rFonts w:cs="Times New Roman"/>
          <w:szCs w:val="24"/>
        </w:rPr>
        <w:t>analyzing</w:t>
      </w:r>
      <w:proofErr w:type="spellEnd"/>
      <w:r w:rsidRPr="00A85DEC">
        <w:rPr>
          <w:rFonts w:cs="Times New Roman"/>
          <w:szCs w:val="24"/>
        </w:rPr>
        <w:t xml:space="preserve"> recruitment information, industrial reports and enterprise demands related to game art posts, the research group finds that apart from painting skills, enterprises attach greater importance to the following professional literacy: awareness of task standardization, learning adaptability, structural analysis ability, problem correction ability, as well as communication and feedback awareness. This indicates that art and design courses in higher vocational colleges need to cultivate not only skills but also students</w:t>
      </w:r>
      <w:r w:rsidR="00A85DEC">
        <w:rPr>
          <w:rFonts w:cs="Times New Roman"/>
          <w:szCs w:val="24"/>
        </w:rPr>
        <w:t>’</w:t>
      </w:r>
      <w:r w:rsidRPr="00A85DEC">
        <w:rPr>
          <w:rFonts w:cs="Times New Roman"/>
          <w:szCs w:val="24"/>
        </w:rPr>
        <w:t xml:space="preserve"> professional </w:t>
      </w:r>
      <w:proofErr w:type="spellStart"/>
      <w:r w:rsidRPr="00A85DEC">
        <w:rPr>
          <w:rFonts w:cs="Times New Roman"/>
          <w:szCs w:val="24"/>
        </w:rPr>
        <w:t>behavior</w:t>
      </w:r>
      <w:proofErr w:type="spellEnd"/>
      <w:r w:rsidRPr="00A85DEC">
        <w:rPr>
          <w:rFonts w:cs="Times New Roman"/>
          <w:szCs w:val="24"/>
        </w:rPr>
        <w:t xml:space="preserve"> habits. Existing studies have pointed out that art and design majors should build a three-dimensional competency model of </w:t>
      </w:r>
      <w:r w:rsidR="00A85DEC">
        <w:rPr>
          <w:rFonts w:cs="Times New Roman"/>
          <w:szCs w:val="24"/>
        </w:rPr>
        <w:t>“</w:t>
      </w:r>
      <w:r w:rsidRPr="00A85DEC">
        <w:rPr>
          <w:rFonts w:cs="Times New Roman"/>
          <w:szCs w:val="24"/>
        </w:rPr>
        <w:t>Aesthetic Cognition – Aesthetic Application – Aesthetic Creation</w:t>
      </w:r>
      <w:r w:rsidR="00A85DEC">
        <w:rPr>
          <w:rFonts w:cs="Times New Roman"/>
          <w:szCs w:val="24"/>
        </w:rPr>
        <w:t>”</w:t>
      </w:r>
      <w:r w:rsidRPr="00A85DEC">
        <w:rPr>
          <w:rFonts w:cs="Times New Roman"/>
          <w:szCs w:val="24"/>
        </w:rPr>
        <w:t>, and advance technical training and aesthetic literacy simultaneously, which provides an operable framework for the curricular transformation of professional literacy</w:t>
      </w:r>
      <w:r w:rsidR="00A85DEC">
        <w:rPr>
          <w:rFonts w:cs="Times New Roman"/>
          <w:szCs w:val="24"/>
        </w:rPr>
        <w:t xml:space="preserve"> </w:t>
      </w:r>
      <w:r w:rsidRPr="00A85DEC">
        <w:rPr>
          <w:rFonts w:cs="Times New Roman"/>
          <w:szCs w:val="24"/>
          <w:vertAlign w:val="superscript"/>
        </w:rPr>
        <w:t>[2]</w:t>
      </w:r>
      <w:r w:rsidRPr="00A85DEC">
        <w:rPr>
          <w:rFonts w:cs="Times New Roman"/>
          <w:szCs w:val="24"/>
        </w:rPr>
        <w:t>.</w:t>
      </w:r>
    </w:p>
    <w:p w14:paraId="161A1DE0" w14:textId="77777777" w:rsidR="00A85DEC" w:rsidRDefault="00A85DEC" w:rsidP="00A85DEC">
      <w:pPr>
        <w:rPr>
          <w:rFonts w:cs="Times New Roman"/>
          <w:szCs w:val="24"/>
        </w:rPr>
      </w:pPr>
      <w:bookmarkStart w:id="8" w:name="heading_7"/>
    </w:p>
    <w:p w14:paraId="703BBE8A" w14:textId="6E0993EF" w:rsidR="00411C73" w:rsidRPr="002621C2" w:rsidRDefault="00000000" w:rsidP="002621C2">
      <w:pPr>
        <w:rPr>
          <w:rFonts w:cs="Times New Roman"/>
          <w:b/>
          <w:bCs/>
          <w:szCs w:val="24"/>
        </w:rPr>
      </w:pPr>
      <w:r w:rsidRPr="002621C2">
        <w:rPr>
          <w:rFonts w:cs="Times New Roman"/>
          <w:b/>
          <w:bCs/>
          <w:szCs w:val="24"/>
        </w:rPr>
        <w:t>3.2</w:t>
      </w:r>
      <w:r w:rsidR="00A85DEC">
        <w:rPr>
          <w:rFonts w:cs="Times New Roman"/>
          <w:b/>
          <w:bCs/>
          <w:szCs w:val="24"/>
        </w:rPr>
        <w:t>.</w:t>
      </w:r>
      <w:r w:rsidRPr="002621C2">
        <w:rPr>
          <w:rFonts w:cs="Times New Roman"/>
          <w:b/>
          <w:bCs/>
          <w:szCs w:val="24"/>
        </w:rPr>
        <w:t xml:space="preserve"> Academic </w:t>
      </w:r>
      <w:r w:rsidR="00A85DEC" w:rsidRPr="00A85DEC">
        <w:rPr>
          <w:rFonts w:cs="Times New Roman"/>
          <w:b/>
          <w:bCs/>
          <w:szCs w:val="24"/>
        </w:rPr>
        <w:t>situation analysis</w:t>
      </w:r>
      <w:bookmarkEnd w:id="8"/>
    </w:p>
    <w:p w14:paraId="64B296AC" w14:textId="77777777" w:rsidR="00411C73" w:rsidRPr="00A85DEC" w:rsidRDefault="00000000" w:rsidP="002621C2">
      <w:pPr>
        <w:rPr>
          <w:rFonts w:cs="Times New Roman"/>
          <w:szCs w:val="24"/>
        </w:rPr>
      </w:pPr>
      <w:r w:rsidRPr="00A85DEC">
        <w:rPr>
          <w:rFonts w:cs="Times New Roman"/>
          <w:szCs w:val="24"/>
        </w:rPr>
        <w:t>Preliminary surveys reveal the following characteristics of students: a high proportion of students with zero foundation, weak spatial structural ability, insufficient self-reflection awareness, varying learning persistence, and limited cognition of industrial professional requirements. In addition, some students tend to feel discouraged when facing complex tasks and lack awareness of continuous adjustment and optimization.</w:t>
      </w:r>
    </w:p>
    <w:p w14:paraId="61920AA4" w14:textId="77777777" w:rsidR="00411C73" w:rsidRPr="00A85DEC" w:rsidRDefault="00000000" w:rsidP="002621C2">
      <w:pPr>
        <w:ind w:firstLine="420"/>
        <w:rPr>
          <w:rFonts w:cs="Times New Roman"/>
          <w:szCs w:val="24"/>
        </w:rPr>
      </w:pPr>
      <w:r w:rsidRPr="00A85DEC">
        <w:rPr>
          <w:rFonts w:cs="Times New Roman"/>
          <w:szCs w:val="24"/>
        </w:rPr>
        <w:t xml:space="preserve">Based on the above characteristics, the research group holds that the cultivation of professional literacy should take basic professional </w:t>
      </w:r>
      <w:proofErr w:type="spellStart"/>
      <w:r w:rsidRPr="00A85DEC">
        <w:rPr>
          <w:rFonts w:cs="Times New Roman"/>
          <w:szCs w:val="24"/>
        </w:rPr>
        <w:t>behavior</w:t>
      </w:r>
      <w:proofErr w:type="spellEnd"/>
      <w:r w:rsidRPr="00A85DEC">
        <w:rPr>
          <w:rFonts w:cs="Times New Roman"/>
          <w:szCs w:val="24"/>
        </w:rPr>
        <w:t xml:space="preserve"> habits as the entry point rather than instilling macroscopic value objectives directly.</w:t>
      </w:r>
    </w:p>
    <w:p w14:paraId="18134D54" w14:textId="77777777" w:rsidR="00A85DEC" w:rsidRDefault="00A85DEC" w:rsidP="00A85DEC">
      <w:pPr>
        <w:rPr>
          <w:rFonts w:cs="Times New Roman"/>
          <w:szCs w:val="24"/>
        </w:rPr>
      </w:pPr>
      <w:bookmarkStart w:id="9" w:name="heading_8"/>
    </w:p>
    <w:p w14:paraId="45FD8B30" w14:textId="642067E9" w:rsidR="00411C73" w:rsidRPr="002621C2" w:rsidRDefault="00000000" w:rsidP="002621C2">
      <w:pPr>
        <w:rPr>
          <w:rFonts w:cs="Times New Roman"/>
          <w:b/>
          <w:bCs/>
          <w:szCs w:val="24"/>
        </w:rPr>
      </w:pPr>
      <w:r w:rsidRPr="002621C2">
        <w:rPr>
          <w:rFonts w:cs="Times New Roman"/>
          <w:b/>
          <w:bCs/>
          <w:szCs w:val="24"/>
        </w:rPr>
        <w:t>3.3</w:t>
      </w:r>
      <w:r w:rsidR="00A85DEC">
        <w:rPr>
          <w:rFonts w:cs="Times New Roman"/>
          <w:b/>
          <w:bCs/>
          <w:szCs w:val="24"/>
        </w:rPr>
        <w:t>.</w:t>
      </w:r>
      <w:r w:rsidRPr="002621C2">
        <w:rPr>
          <w:rFonts w:cs="Times New Roman"/>
          <w:b/>
          <w:bCs/>
          <w:szCs w:val="24"/>
        </w:rPr>
        <w:t xml:space="preserve"> </w:t>
      </w:r>
      <w:proofErr w:type="spellStart"/>
      <w:r w:rsidRPr="002621C2">
        <w:rPr>
          <w:rFonts w:cs="Times New Roman"/>
          <w:b/>
          <w:bCs/>
          <w:szCs w:val="24"/>
        </w:rPr>
        <w:t>Behavioral</w:t>
      </w:r>
      <w:proofErr w:type="spellEnd"/>
      <w:r w:rsidRPr="002621C2">
        <w:rPr>
          <w:rFonts w:cs="Times New Roman"/>
          <w:b/>
          <w:bCs/>
          <w:szCs w:val="24"/>
        </w:rPr>
        <w:t xml:space="preserve"> </w:t>
      </w:r>
      <w:r w:rsidR="00A85DEC" w:rsidRPr="00A85DEC">
        <w:rPr>
          <w:rFonts w:cs="Times New Roman"/>
          <w:b/>
          <w:bCs/>
          <w:szCs w:val="24"/>
        </w:rPr>
        <w:t>design of professional literacy</w:t>
      </w:r>
      <w:bookmarkEnd w:id="9"/>
    </w:p>
    <w:p w14:paraId="2750CA64" w14:textId="7794BB60" w:rsidR="00411C73" w:rsidRPr="00A85DEC" w:rsidRDefault="00000000" w:rsidP="002621C2">
      <w:pPr>
        <w:rPr>
          <w:rFonts w:cs="Times New Roman"/>
          <w:szCs w:val="24"/>
        </w:rPr>
      </w:pPr>
      <w:r w:rsidRPr="00A85DEC">
        <w:rPr>
          <w:rFonts w:cs="Times New Roman"/>
          <w:szCs w:val="24"/>
        </w:rPr>
        <w:t>To systematically track the development of students</w:t>
      </w:r>
      <w:r w:rsidR="00A85DEC">
        <w:rPr>
          <w:rFonts w:cs="Times New Roman"/>
          <w:szCs w:val="24"/>
        </w:rPr>
        <w:t>’</w:t>
      </w:r>
      <w:r w:rsidRPr="00A85DEC">
        <w:rPr>
          <w:rFonts w:cs="Times New Roman"/>
          <w:szCs w:val="24"/>
        </w:rPr>
        <w:t xml:space="preserve"> professional literacy during course learning, </w:t>
      </w:r>
      <w:r w:rsidRPr="00A85DEC">
        <w:rPr>
          <w:rFonts w:cs="Times New Roman"/>
          <w:szCs w:val="24"/>
        </w:rPr>
        <w:lastRenderedPageBreak/>
        <w:t xml:space="preserve">targeting the features that literacy is hard to quantify and observe, the research group develops and designs </w:t>
      </w:r>
      <w:r w:rsidR="00A85DEC">
        <w:rPr>
          <w:rFonts w:cs="Times New Roman"/>
          <w:szCs w:val="24"/>
        </w:rPr>
        <w:t>“</w:t>
      </w:r>
      <w:r w:rsidRPr="00A85DEC">
        <w:rPr>
          <w:rFonts w:cs="Times New Roman"/>
          <w:szCs w:val="24"/>
        </w:rPr>
        <w:t>Professional Literacy Development Record Sheet</w:t>
      </w:r>
      <w:r w:rsidR="00A85DEC">
        <w:rPr>
          <w:rFonts w:cs="Times New Roman"/>
          <w:szCs w:val="24"/>
        </w:rPr>
        <w:t>”</w:t>
      </w:r>
      <w:r w:rsidRPr="00A85DEC">
        <w:rPr>
          <w:rFonts w:cs="Times New Roman"/>
          <w:szCs w:val="24"/>
        </w:rPr>
        <w:t xml:space="preserve"> in accordance with the five professional literacy training objectives of this course (with curriculum ideological and political education functions), student academic evaluation scale which acts as the key tool for performance task implementation, curriculum standards of game art majors</w:t>
      </w:r>
      <w:r w:rsidR="00A85DEC">
        <w:rPr>
          <w:rFonts w:cs="Times New Roman"/>
          <w:szCs w:val="24"/>
        </w:rPr>
        <w:t xml:space="preserve"> </w:t>
      </w:r>
      <w:r w:rsidRPr="00A85DEC">
        <w:rPr>
          <w:rFonts w:cs="Times New Roman"/>
          <w:szCs w:val="24"/>
          <w:vertAlign w:val="superscript"/>
        </w:rPr>
        <w:t>[3]</w:t>
      </w:r>
      <w:r w:rsidRPr="00A85DEC">
        <w:rPr>
          <w:rFonts w:cs="Times New Roman"/>
          <w:szCs w:val="24"/>
        </w:rPr>
        <w:t>, as well as evaluation scales — the core tool for task implementation</w:t>
      </w:r>
      <w:r w:rsidR="00A85DEC">
        <w:rPr>
          <w:rFonts w:cs="Times New Roman"/>
          <w:szCs w:val="24"/>
        </w:rPr>
        <w:t xml:space="preserve"> </w:t>
      </w:r>
      <w:r w:rsidRPr="00A85DEC">
        <w:rPr>
          <w:rFonts w:cs="Times New Roman"/>
          <w:szCs w:val="24"/>
          <w:vertAlign w:val="superscript"/>
        </w:rPr>
        <w:t>[4</w:t>
      </w:r>
      <w:r w:rsidR="00A85DEC">
        <w:rPr>
          <w:rFonts w:cs="Times New Roman"/>
          <w:szCs w:val="24"/>
          <w:vertAlign w:val="superscript"/>
        </w:rPr>
        <w:t>,</w:t>
      </w:r>
      <w:r w:rsidRPr="00A85DEC">
        <w:rPr>
          <w:rFonts w:cs="Times New Roman"/>
          <w:szCs w:val="24"/>
          <w:vertAlign w:val="superscript"/>
        </w:rPr>
        <w:t>5]</w:t>
      </w:r>
      <w:r w:rsidRPr="00A85DEC">
        <w:rPr>
          <w:rFonts w:cs="Times New Roman"/>
          <w:szCs w:val="24"/>
        </w:rPr>
        <w:t>. The design of the record sheet aims to achieve three goals: first, visualize abstract literacy concepts, enabling students to perceive the existence and changes of their own literacy; second, provide a structured framework for students</w:t>
      </w:r>
      <w:r w:rsidR="00A85DEC">
        <w:rPr>
          <w:rFonts w:cs="Times New Roman"/>
          <w:szCs w:val="24"/>
        </w:rPr>
        <w:t>’</w:t>
      </w:r>
      <w:r w:rsidRPr="00A85DEC">
        <w:rPr>
          <w:rFonts w:cs="Times New Roman"/>
          <w:szCs w:val="24"/>
        </w:rPr>
        <w:t xml:space="preserve"> self-reflection and cultivate their metacognitive ability; third, help teachers collect process evidence to verify the actual impact of curriculum reform on professional literacy. The record sheet uniformly consists of four parts: basic task information, core reflection module, teacher evaluation, signature and supporting evidence. Five types of record sheet templates are designed for different task types, and the corresponding relations are shown in </w:t>
      </w:r>
      <w:r w:rsidRPr="002621C2">
        <w:rPr>
          <w:rFonts w:cs="Times New Roman"/>
          <w:b/>
          <w:bCs/>
          <w:szCs w:val="24"/>
        </w:rPr>
        <w:t>Table 1</w:t>
      </w:r>
      <w:r w:rsidRPr="00A85DEC">
        <w:rPr>
          <w:rFonts w:cs="Times New Roman"/>
          <w:szCs w:val="24"/>
        </w:rPr>
        <w:t>.</w:t>
      </w:r>
    </w:p>
    <w:p w14:paraId="48FDD9AF" w14:textId="77777777" w:rsidR="00A85DEC" w:rsidRDefault="00A85DEC" w:rsidP="00A85DEC">
      <w:pPr>
        <w:rPr>
          <w:rFonts w:cs="Times New Roman"/>
          <w:szCs w:val="24"/>
        </w:rPr>
      </w:pPr>
    </w:p>
    <w:p w14:paraId="39624568" w14:textId="1FE555E7" w:rsidR="00411C73" w:rsidRDefault="00000000" w:rsidP="00A85DEC">
      <w:pPr>
        <w:rPr>
          <w:rFonts w:cs="Times New Roman"/>
          <w:szCs w:val="24"/>
        </w:rPr>
      </w:pPr>
      <w:r w:rsidRPr="002621C2">
        <w:rPr>
          <w:rFonts w:cs="Times New Roman"/>
          <w:b/>
          <w:bCs/>
          <w:szCs w:val="24"/>
        </w:rPr>
        <w:t>Table 1</w:t>
      </w:r>
      <w:r w:rsidR="00A85DEC">
        <w:rPr>
          <w:rFonts w:cs="Times New Roman"/>
          <w:b/>
          <w:bCs/>
          <w:szCs w:val="24"/>
        </w:rPr>
        <w:t>.</w:t>
      </w:r>
      <w:r w:rsidRPr="00A85DEC">
        <w:rPr>
          <w:rFonts w:cs="Times New Roman"/>
          <w:szCs w:val="24"/>
        </w:rPr>
        <w:t xml:space="preserve"> Corresponding </w:t>
      </w:r>
      <w:r w:rsidR="00A85DEC" w:rsidRPr="00A85DEC">
        <w:rPr>
          <w:rFonts w:cs="Times New Roman"/>
          <w:szCs w:val="24"/>
        </w:rPr>
        <w:t>relations between teaching tasks and literacy record sheets</w:t>
      </w:r>
    </w:p>
    <w:tbl>
      <w:tblPr>
        <w:tblW w:w="5000" w:type="pct"/>
        <w:tblBorders>
          <w:top w:val="single" w:sz="4" w:space="0" w:color="auto"/>
          <w:bottom w:val="single" w:sz="4" w:space="0" w:color="auto"/>
        </w:tblBorders>
        <w:tblCellMar>
          <w:left w:w="10" w:type="dxa"/>
          <w:right w:w="10" w:type="dxa"/>
        </w:tblCellMar>
        <w:tblLook w:val="04A0" w:firstRow="1" w:lastRow="0" w:firstColumn="1" w:lastColumn="0" w:noHBand="0" w:noVBand="1"/>
      </w:tblPr>
      <w:tblGrid>
        <w:gridCol w:w="1976"/>
        <w:gridCol w:w="1979"/>
        <w:gridCol w:w="5682"/>
      </w:tblGrid>
      <w:tr w:rsidR="00411C73" w:rsidRPr="00A85DEC" w14:paraId="23640702" w14:textId="77777777" w:rsidTr="002621C2">
        <w:tc>
          <w:tcPr>
            <w:tcW w:w="1025" w:type="pct"/>
            <w:tcBorders>
              <w:top w:val="single" w:sz="4" w:space="0" w:color="auto"/>
              <w:bottom w:val="single" w:sz="4" w:space="0" w:color="auto"/>
            </w:tcBorders>
            <w:tcMar>
              <w:top w:w="60" w:type="dxa"/>
              <w:left w:w="120" w:type="dxa"/>
              <w:bottom w:w="30" w:type="dxa"/>
              <w:right w:w="120" w:type="dxa"/>
            </w:tcMar>
          </w:tcPr>
          <w:p w14:paraId="7E79E7A1" w14:textId="77777777" w:rsidR="00411C73" w:rsidRPr="002621C2" w:rsidRDefault="00000000" w:rsidP="002621C2">
            <w:pPr>
              <w:jc w:val="left"/>
              <w:rPr>
                <w:rFonts w:cs="Times New Roman"/>
                <w:b/>
                <w:bCs/>
                <w:szCs w:val="24"/>
              </w:rPr>
            </w:pPr>
            <w:r w:rsidRPr="002621C2">
              <w:rPr>
                <w:rFonts w:cs="Times New Roman"/>
                <w:b/>
                <w:bCs/>
                <w:szCs w:val="24"/>
              </w:rPr>
              <w:t>Teaching Task</w:t>
            </w:r>
          </w:p>
        </w:tc>
        <w:tc>
          <w:tcPr>
            <w:tcW w:w="1027" w:type="pct"/>
            <w:tcBorders>
              <w:top w:val="single" w:sz="4" w:space="0" w:color="auto"/>
              <w:bottom w:val="single" w:sz="4" w:space="0" w:color="auto"/>
            </w:tcBorders>
            <w:tcMar>
              <w:top w:w="60" w:type="dxa"/>
              <w:left w:w="120" w:type="dxa"/>
              <w:bottom w:w="30" w:type="dxa"/>
              <w:right w:w="120" w:type="dxa"/>
            </w:tcMar>
          </w:tcPr>
          <w:p w14:paraId="6625C05B" w14:textId="77777777" w:rsidR="00411C73" w:rsidRPr="002621C2" w:rsidRDefault="00000000" w:rsidP="002621C2">
            <w:pPr>
              <w:jc w:val="center"/>
              <w:rPr>
                <w:rFonts w:cs="Times New Roman"/>
                <w:b/>
                <w:bCs/>
                <w:szCs w:val="24"/>
              </w:rPr>
            </w:pPr>
            <w:r w:rsidRPr="002621C2">
              <w:rPr>
                <w:rFonts w:cs="Times New Roman"/>
                <w:b/>
                <w:bCs/>
                <w:szCs w:val="24"/>
              </w:rPr>
              <w:t>Record Form</w:t>
            </w:r>
          </w:p>
        </w:tc>
        <w:tc>
          <w:tcPr>
            <w:tcW w:w="2949" w:type="pct"/>
            <w:tcBorders>
              <w:top w:val="single" w:sz="4" w:space="0" w:color="auto"/>
              <w:bottom w:val="single" w:sz="4" w:space="0" w:color="auto"/>
            </w:tcBorders>
            <w:tcMar>
              <w:top w:w="60" w:type="dxa"/>
              <w:left w:w="120" w:type="dxa"/>
              <w:bottom w:w="30" w:type="dxa"/>
              <w:right w:w="120" w:type="dxa"/>
            </w:tcMar>
          </w:tcPr>
          <w:p w14:paraId="41871B04" w14:textId="77777777" w:rsidR="00411C73" w:rsidRPr="002621C2" w:rsidRDefault="00000000" w:rsidP="002621C2">
            <w:pPr>
              <w:jc w:val="center"/>
              <w:rPr>
                <w:rFonts w:cs="Times New Roman"/>
                <w:b/>
                <w:bCs/>
                <w:szCs w:val="24"/>
              </w:rPr>
            </w:pPr>
            <w:r w:rsidRPr="002621C2">
              <w:rPr>
                <w:rFonts w:cs="Times New Roman"/>
                <w:b/>
                <w:bCs/>
                <w:szCs w:val="24"/>
              </w:rPr>
              <w:t>Design Intention</w:t>
            </w:r>
          </w:p>
        </w:tc>
      </w:tr>
      <w:tr w:rsidR="00411C73" w:rsidRPr="00A85DEC" w14:paraId="2BBCDC07" w14:textId="77777777" w:rsidTr="002621C2">
        <w:tc>
          <w:tcPr>
            <w:tcW w:w="1025" w:type="pct"/>
            <w:tcBorders>
              <w:top w:val="single" w:sz="4" w:space="0" w:color="auto"/>
            </w:tcBorders>
            <w:tcMar>
              <w:top w:w="60" w:type="dxa"/>
              <w:left w:w="120" w:type="dxa"/>
              <w:bottom w:w="30" w:type="dxa"/>
              <w:right w:w="120" w:type="dxa"/>
            </w:tcMar>
          </w:tcPr>
          <w:p w14:paraId="600121BF" w14:textId="77777777" w:rsidR="00411C73" w:rsidRPr="00A85DEC" w:rsidRDefault="00000000" w:rsidP="002621C2">
            <w:pPr>
              <w:jc w:val="left"/>
              <w:rPr>
                <w:rFonts w:cs="Times New Roman"/>
                <w:szCs w:val="24"/>
              </w:rPr>
            </w:pPr>
            <w:r w:rsidRPr="00A85DEC">
              <w:rPr>
                <w:rFonts w:cs="Times New Roman"/>
                <w:szCs w:val="24"/>
              </w:rPr>
              <w:t>Basic Perspective Practice</w:t>
            </w:r>
          </w:p>
        </w:tc>
        <w:tc>
          <w:tcPr>
            <w:tcW w:w="1027" w:type="pct"/>
            <w:tcBorders>
              <w:top w:val="single" w:sz="4" w:space="0" w:color="auto"/>
            </w:tcBorders>
            <w:tcMar>
              <w:top w:w="60" w:type="dxa"/>
              <w:left w:w="120" w:type="dxa"/>
              <w:bottom w:w="30" w:type="dxa"/>
              <w:right w:w="120" w:type="dxa"/>
            </w:tcMar>
          </w:tcPr>
          <w:p w14:paraId="5CA1CA77" w14:textId="77777777" w:rsidR="00411C73" w:rsidRPr="00A85DEC" w:rsidRDefault="00000000" w:rsidP="002621C2">
            <w:pPr>
              <w:jc w:val="center"/>
              <w:rPr>
                <w:rFonts w:cs="Times New Roman"/>
                <w:szCs w:val="24"/>
              </w:rPr>
            </w:pPr>
            <w:r w:rsidRPr="00A85DEC">
              <w:rPr>
                <w:rFonts w:cs="Times New Roman"/>
                <w:szCs w:val="24"/>
              </w:rPr>
              <w:t>Reflective Journal Type</w:t>
            </w:r>
          </w:p>
        </w:tc>
        <w:tc>
          <w:tcPr>
            <w:tcW w:w="2949" w:type="pct"/>
            <w:tcBorders>
              <w:top w:val="single" w:sz="4" w:space="0" w:color="auto"/>
            </w:tcBorders>
            <w:tcMar>
              <w:top w:w="60" w:type="dxa"/>
              <w:left w:w="120" w:type="dxa"/>
              <w:bottom w:w="30" w:type="dxa"/>
              <w:right w:w="120" w:type="dxa"/>
            </w:tcMar>
          </w:tcPr>
          <w:p w14:paraId="1FEA070B" w14:textId="77777777" w:rsidR="00411C73" w:rsidRPr="00A85DEC" w:rsidRDefault="00000000" w:rsidP="002621C2">
            <w:pPr>
              <w:jc w:val="center"/>
              <w:rPr>
                <w:rFonts w:cs="Times New Roman"/>
                <w:szCs w:val="24"/>
              </w:rPr>
            </w:pPr>
            <w:r w:rsidRPr="00A85DEC">
              <w:rPr>
                <w:rFonts w:cs="Times New Roman"/>
                <w:szCs w:val="24"/>
              </w:rPr>
              <w:t>Focus on principle comprehension and self-review; document gains &amp; losses in practice as well as the internalization of knowledge.</w:t>
            </w:r>
          </w:p>
        </w:tc>
      </w:tr>
      <w:tr w:rsidR="00411C73" w:rsidRPr="00A85DEC" w14:paraId="5A0DA037" w14:textId="77777777" w:rsidTr="002621C2">
        <w:tc>
          <w:tcPr>
            <w:tcW w:w="1025" w:type="pct"/>
            <w:tcMar>
              <w:top w:w="60" w:type="dxa"/>
              <w:left w:w="120" w:type="dxa"/>
              <w:bottom w:w="30" w:type="dxa"/>
              <w:right w:w="120" w:type="dxa"/>
            </w:tcMar>
          </w:tcPr>
          <w:p w14:paraId="3552A41D" w14:textId="77777777" w:rsidR="00411C73" w:rsidRPr="00A85DEC" w:rsidRDefault="00000000" w:rsidP="002621C2">
            <w:pPr>
              <w:jc w:val="left"/>
              <w:rPr>
                <w:rFonts w:cs="Times New Roman"/>
                <w:szCs w:val="24"/>
              </w:rPr>
            </w:pPr>
            <w:r w:rsidRPr="00A85DEC">
              <w:rPr>
                <w:rFonts w:cs="Times New Roman"/>
                <w:szCs w:val="24"/>
              </w:rPr>
              <w:t>Geometric Decomposition of Daily Objects</w:t>
            </w:r>
          </w:p>
        </w:tc>
        <w:tc>
          <w:tcPr>
            <w:tcW w:w="1027" w:type="pct"/>
            <w:tcMar>
              <w:top w:w="60" w:type="dxa"/>
              <w:left w:w="120" w:type="dxa"/>
              <w:bottom w:w="30" w:type="dxa"/>
              <w:right w:w="120" w:type="dxa"/>
            </w:tcMar>
          </w:tcPr>
          <w:p w14:paraId="237004E4" w14:textId="77777777" w:rsidR="00411C73" w:rsidRPr="00A85DEC" w:rsidRDefault="00000000" w:rsidP="002621C2">
            <w:pPr>
              <w:jc w:val="center"/>
              <w:rPr>
                <w:rFonts w:cs="Times New Roman"/>
                <w:szCs w:val="24"/>
              </w:rPr>
            </w:pPr>
            <w:r w:rsidRPr="00A85DEC">
              <w:rPr>
                <w:rFonts w:cs="Times New Roman"/>
                <w:szCs w:val="24"/>
              </w:rPr>
              <w:t>Question Series Type</w:t>
            </w:r>
          </w:p>
        </w:tc>
        <w:tc>
          <w:tcPr>
            <w:tcW w:w="2949" w:type="pct"/>
            <w:tcMar>
              <w:top w:w="60" w:type="dxa"/>
              <w:left w:w="120" w:type="dxa"/>
              <w:bottom w:w="30" w:type="dxa"/>
              <w:right w:w="120" w:type="dxa"/>
            </w:tcMar>
          </w:tcPr>
          <w:p w14:paraId="4DF56DB3" w14:textId="77777777" w:rsidR="00411C73" w:rsidRPr="00A85DEC" w:rsidRDefault="00000000" w:rsidP="002621C2">
            <w:pPr>
              <w:jc w:val="center"/>
              <w:rPr>
                <w:rFonts w:cs="Times New Roman"/>
                <w:szCs w:val="24"/>
              </w:rPr>
            </w:pPr>
            <w:r w:rsidRPr="00A85DEC">
              <w:rPr>
                <w:rFonts w:cs="Times New Roman"/>
                <w:szCs w:val="24"/>
              </w:rPr>
              <w:t>Guide observation and reasoning through a series of questions; use standardized forms to check key decomposition points.</w:t>
            </w:r>
          </w:p>
        </w:tc>
      </w:tr>
      <w:tr w:rsidR="00411C73" w:rsidRPr="00A85DEC" w14:paraId="7B6E2A7C" w14:textId="77777777" w:rsidTr="002621C2">
        <w:tc>
          <w:tcPr>
            <w:tcW w:w="1025" w:type="pct"/>
            <w:tcMar>
              <w:top w:w="60" w:type="dxa"/>
              <w:left w:w="120" w:type="dxa"/>
              <w:bottom w:w="30" w:type="dxa"/>
              <w:right w:w="120" w:type="dxa"/>
            </w:tcMar>
          </w:tcPr>
          <w:p w14:paraId="517402C8" w14:textId="77777777" w:rsidR="00411C73" w:rsidRPr="00A85DEC" w:rsidRDefault="00000000" w:rsidP="002621C2">
            <w:pPr>
              <w:jc w:val="left"/>
              <w:rPr>
                <w:rFonts w:cs="Times New Roman"/>
                <w:szCs w:val="24"/>
              </w:rPr>
            </w:pPr>
            <w:r w:rsidRPr="00A85DEC">
              <w:rPr>
                <w:rFonts w:cs="Times New Roman"/>
                <w:szCs w:val="24"/>
              </w:rPr>
              <w:t>Structural Mini-scenario</w:t>
            </w:r>
          </w:p>
        </w:tc>
        <w:tc>
          <w:tcPr>
            <w:tcW w:w="1027" w:type="pct"/>
            <w:tcMar>
              <w:top w:w="60" w:type="dxa"/>
              <w:left w:w="120" w:type="dxa"/>
              <w:bottom w:w="30" w:type="dxa"/>
              <w:right w:w="120" w:type="dxa"/>
            </w:tcMar>
          </w:tcPr>
          <w:p w14:paraId="492AC5D1" w14:textId="77777777" w:rsidR="00411C73" w:rsidRPr="00A85DEC" w:rsidRDefault="00000000" w:rsidP="002621C2">
            <w:pPr>
              <w:jc w:val="center"/>
              <w:rPr>
                <w:rFonts w:cs="Times New Roman"/>
                <w:szCs w:val="24"/>
              </w:rPr>
            </w:pPr>
            <w:r w:rsidRPr="00A85DEC">
              <w:rPr>
                <w:rFonts w:cs="Times New Roman"/>
                <w:szCs w:val="24"/>
              </w:rPr>
              <w:t>Work Analysis Type</w:t>
            </w:r>
          </w:p>
        </w:tc>
        <w:tc>
          <w:tcPr>
            <w:tcW w:w="2949" w:type="pct"/>
            <w:tcMar>
              <w:top w:w="60" w:type="dxa"/>
              <w:left w:w="120" w:type="dxa"/>
              <w:bottom w:w="30" w:type="dxa"/>
              <w:right w:w="120" w:type="dxa"/>
            </w:tcMar>
          </w:tcPr>
          <w:p w14:paraId="151239CC" w14:textId="3C1D347E" w:rsidR="00411C73" w:rsidRPr="00A85DEC" w:rsidRDefault="00000000" w:rsidP="002621C2">
            <w:pPr>
              <w:jc w:val="center"/>
              <w:rPr>
                <w:rFonts w:cs="Times New Roman"/>
                <w:szCs w:val="24"/>
              </w:rPr>
            </w:pPr>
            <w:r w:rsidRPr="00A85DEC">
              <w:rPr>
                <w:rFonts w:cs="Times New Roman"/>
                <w:szCs w:val="24"/>
              </w:rPr>
              <w:t>Take finished works as the carrier to evaluate learners</w:t>
            </w:r>
            <w:r w:rsidR="00A85DEC">
              <w:rPr>
                <w:rFonts w:cs="Times New Roman"/>
                <w:szCs w:val="24"/>
              </w:rPr>
              <w:t>’</w:t>
            </w:r>
            <w:r w:rsidRPr="00A85DEC">
              <w:rPr>
                <w:rFonts w:cs="Times New Roman"/>
                <w:szCs w:val="24"/>
              </w:rPr>
              <w:t xml:space="preserve"> ability in spatial construction and hierarchical design.</w:t>
            </w:r>
          </w:p>
        </w:tc>
      </w:tr>
      <w:tr w:rsidR="00411C73" w:rsidRPr="00A85DEC" w14:paraId="746871FD" w14:textId="77777777" w:rsidTr="002621C2">
        <w:tc>
          <w:tcPr>
            <w:tcW w:w="1025" w:type="pct"/>
            <w:tcMar>
              <w:top w:w="60" w:type="dxa"/>
              <w:left w:w="120" w:type="dxa"/>
              <w:bottom w:w="30" w:type="dxa"/>
              <w:right w:w="120" w:type="dxa"/>
            </w:tcMar>
          </w:tcPr>
          <w:p w14:paraId="2A98C846" w14:textId="77777777" w:rsidR="00411C73" w:rsidRPr="00A85DEC" w:rsidRDefault="00000000" w:rsidP="002621C2">
            <w:pPr>
              <w:jc w:val="left"/>
              <w:rPr>
                <w:rFonts w:cs="Times New Roman"/>
                <w:szCs w:val="24"/>
              </w:rPr>
            </w:pPr>
            <w:r w:rsidRPr="00A85DEC">
              <w:rPr>
                <w:rFonts w:cs="Times New Roman"/>
                <w:szCs w:val="24"/>
              </w:rPr>
              <w:t>Human Bodies / Animals under Structural Framing</w:t>
            </w:r>
          </w:p>
        </w:tc>
        <w:tc>
          <w:tcPr>
            <w:tcW w:w="1027" w:type="pct"/>
            <w:tcMar>
              <w:top w:w="60" w:type="dxa"/>
              <w:left w:w="120" w:type="dxa"/>
              <w:bottom w:w="30" w:type="dxa"/>
              <w:right w:w="120" w:type="dxa"/>
            </w:tcMar>
          </w:tcPr>
          <w:p w14:paraId="11CBB997" w14:textId="77777777" w:rsidR="00411C73" w:rsidRPr="00A85DEC" w:rsidRDefault="00000000" w:rsidP="002621C2">
            <w:pPr>
              <w:jc w:val="center"/>
              <w:rPr>
                <w:rFonts w:cs="Times New Roman"/>
                <w:szCs w:val="24"/>
              </w:rPr>
            </w:pPr>
            <w:r w:rsidRPr="00A85DEC">
              <w:rPr>
                <w:rFonts w:cs="Times New Roman"/>
                <w:szCs w:val="24"/>
              </w:rPr>
              <w:t>Observation &amp; Recording Type</w:t>
            </w:r>
          </w:p>
        </w:tc>
        <w:tc>
          <w:tcPr>
            <w:tcW w:w="2949" w:type="pct"/>
            <w:tcMar>
              <w:top w:w="60" w:type="dxa"/>
              <w:left w:w="120" w:type="dxa"/>
              <w:bottom w:w="30" w:type="dxa"/>
              <w:right w:w="120" w:type="dxa"/>
            </w:tcMar>
          </w:tcPr>
          <w:p w14:paraId="34D003CA" w14:textId="77777777" w:rsidR="00411C73" w:rsidRPr="00A85DEC" w:rsidRDefault="00000000" w:rsidP="002621C2">
            <w:pPr>
              <w:jc w:val="center"/>
              <w:rPr>
                <w:rFonts w:cs="Times New Roman"/>
                <w:szCs w:val="24"/>
              </w:rPr>
            </w:pPr>
            <w:r w:rsidRPr="00A85DEC">
              <w:rPr>
                <w:rFonts w:cs="Times New Roman"/>
                <w:szCs w:val="24"/>
              </w:rPr>
              <w:t xml:space="preserve">Track on-site drawing </w:t>
            </w:r>
            <w:proofErr w:type="spellStart"/>
            <w:r w:rsidRPr="00A85DEC">
              <w:rPr>
                <w:rFonts w:cs="Times New Roman"/>
                <w:szCs w:val="24"/>
              </w:rPr>
              <w:t>behaviors</w:t>
            </w:r>
            <w:proofErr w:type="spellEnd"/>
            <w:r w:rsidRPr="00A85DEC">
              <w:rPr>
                <w:rFonts w:cs="Times New Roman"/>
                <w:szCs w:val="24"/>
              </w:rPr>
              <w:t xml:space="preserve"> and revision processes, and collect evidence of hands-on operation habits.</w:t>
            </w:r>
          </w:p>
        </w:tc>
      </w:tr>
      <w:tr w:rsidR="00411C73" w:rsidRPr="00A85DEC" w14:paraId="500BA4AE" w14:textId="77777777" w:rsidTr="002621C2">
        <w:tc>
          <w:tcPr>
            <w:tcW w:w="1025" w:type="pct"/>
            <w:tcMar>
              <w:top w:w="60" w:type="dxa"/>
              <w:left w:w="120" w:type="dxa"/>
              <w:bottom w:w="30" w:type="dxa"/>
              <w:right w:w="120" w:type="dxa"/>
            </w:tcMar>
          </w:tcPr>
          <w:p w14:paraId="011D082A" w14:textId="77777777" w:rsidR="00411C73" w:rsidRPr="00A85DEC" w:rsidRDefault="00000000" w:rsidP="002621C2">
            <w:pPr>
              <w:jc w:val="left"/>
              <w:rPr>
                <w:rFonts w:cs="Times New Roman"/>
                <w:szCs w:val="24"/>
              </w:rPr>
            </w:pPr>
            <w:r w:rsidRPr="00A85DEC">
              <w:rPr>
                <w:rFonts w:cs="Times New Roman"/>
                <w:szCs w:val="24"/>
              </w:rPr>
              <w:t>Light and Shade Practice of Geometric Solids</w:t>
            </w:r>
          </w:p>
        </w:tc>
        <w:tc>
          <w:tcPr>
            <w:tcW w:w="1027" w:type="pct"/>
            <w:tcMar>
              <w:top w:w="60" w:type="dxa"/>
              <w:left w:w="120" w:type="dxa"/>
              <w:bottom w:w="30" w:type="dxa"/>
              <w:right w:w="120" w:type="dxa"/>
            </w:tcMar>
          </w:tcPr>
          <w:p w14:paraId="25B417EC" w14:textId="77777777" w:rsidR="00411C73" w:rsidRPr="00A85DEC" w:rsidRDefault="00000000" w:rsidP="002621C2">
            <w:pPr>
              <w:jc w:val="center"/>
              <w:rPr>
                <w:rFonts w:cs="Times New Roman"/>
                <w:szCs w:val="24"/>
              </w:rPr>
            </w:pPr>
            <w:r w:rsidRPr="00A85DEC">
              <w:rPr>
                <w:rFonts w:cs="Times New Roman"/>
                <w:szCs w:val="24"/>
              </w:rPr>
              <w:t>Question Series Type</w:t>
            </w:r>
          </w:p>
        </w:tc>
        <w:tc>
          <w:tcPr>
            <w:tcW w:w="2949" w:type="pct"/>
            <w:tcMar>
              <w:top w:w="60" w:type="dxa"/>
              <w:left w:w="120" w:type="dxa"/>
              <w:bottom w:w="30" w:type="dxa"/>
              <w:right w:w="120" w:type="dxa"/>
            </w:tcMar>
          </w:tcPr>
          <w:p w14:paraId="5BC09F34" w14:textId="77777777" w:rsidR="00411C73" w:rsidRPr="00A85DEC" w:rsidRDefault="00000000" w:rsidP="002621C2">
            <w:pPr>
              <w:jc w:val="center"/>
              <w:rPr>
                <w:rFonts w:cs="Times New Roman"/>
                <w:szCs w:val="24"/>
              </w:rPr>
            </w:pPr>
            <w:r w:rsidRPr="00A85DEC">
              <w:rPr>
                <w:rFonts w:cs="Times New Roman"/>
                <w:szCs w:val="24"/>
              </w:rPr>
              <w:t>Adopt progressive questions to guide observation of light and shadow and exploration of relevant rules.</w:t>
            </w:r>
          </w:p>
        </w:tc>
      </w:tr>
      <w:tr w:rsidR="00411C73" w:rsidRPr="00A85DEC" w14:paraId="14E6679C" w14:textId="77777777" w:rsidTr="002621C2">
        <w:tc>
          <w:tcPr>
            <w:tcW w:w="1025" w:type="pct"/>
            <w:tcMar>
              <w:top w:w="60" w:type="dxa"/>
              <w:left w:w="120" w:type="dxa"/>
              <w:bottom w:w="30" w:type="dxa"/>
              <w:right w:w="120" w:type="dxa"/>
            </w:tcMar>
          </w:tcPr>
          <w:p w14:paraId="08A040DF" w14:textId="77777777" w:rsidR="00411C73" w:rsidRPr="00A85DEC" w:rsidRDefault="00000000" w:rsidP="002621C2">
            <w:pPr>
              <w:jc w:val="left"/>
              <w:rPr>
                <w:rFonts w:cs="Times New Roman"/>
                <w:szCs w:val="24"/>
              </w:rPr>
            </w:pPr>
            <w:r w:rsidRPr="00A85DEC">
              <w:rPr>
                <w:rFonts w:cs="Times New Roman"/>
                <w:szCs w:val="24"/>
              </w:rPr>
              <w:t>Object Material Representation &amp; Spatial Volume Perception</w:t>
            </w:r>
          </w:p>
        </w:tc>
        <w:tc>
          <w:tcPr>
            <w:tcW w:w="1027" w:type="pct"/>
            <w:tcMar>
              <w:top w:w="60" w:type="dxa"/>
              <w:left w:w="120" w:type="dxa"/>
              <w:bottom w:w="30" w:type="dxa"/>
              <w:right w:w="120" w:type="dxa"/>
            </w:tcMar>
          </w:tcPr>
          <w:p w14:paraId="528997C1" w14:textId="77777777" w:rsidR="00411C73" w:rsidRPr="00A85DEC" w:rsidRDefault="00000000" w:rsidP="002621C2">
            <w:pPr>
              <w:jc w:val="center"/>
              <w:rPr>
                <w:rFonts w:cs="Times New Roman"/>
                <w:szCs w:val="24"/>
              </w:rPr>
            </w:pPr>
            <w:r w:rsidRPr="00A85DEC">
              <w:rPr>
                <w:rFonts w:cs="Times New Roman"/>
                <w:szCs w:val="24"/>
              </w:rPr>
              <w:t>Work Analysis Type</w:t>
            </w:r>
          </w:p>
        </w:tc>
        <w:tc>
          <w:tcPr>
            <w:tcW w:w="2949" w:type="pct"/>
            <w:tcMar>
              <w:top w:w="60" w:type="dxa"/>
              <w:left w:w="120" w:type="dxa"/>
              <w:bottom w:w="30" w:type="dxa"/>
              <w:right w:w="120" w:type="dxa"/>
            </w:tcMar>
          </w:tcPr>
          <w:p w14:paraId="671363A8" w14:textId="77777777" w:rsidR="00411C73" w:rsidRPr="00A85DEC" w:rsidRDefault="00000000" w:rsidP="002621C2">
            <w:pPr>
              <w:jc w:val="center"/>
              <w:rPr>
                <w:rFonts w:cs="Times New Roman"/>
                <w:szCs w:val="24"/>
              </w:rPr>
            </w:pPr>
            <w:r w:rsidRPr="00A85DEC">
              <w:rPr>
                <w:rFonts w:cs="Times New Roman"/>
                <w:szCs w:val="24"/>
              </w:rPr>
              <w:t>Evaluate the capability of material expression and detail processing based on completed works.</w:t>
            </w:r>
          </w:p>
        </w:tc>
      </w:tr>
      <w:tr w:rsidR="00411C73" w:rsidRPr="00A85DEC" w14:paraId="1E74CA78" w14:textId="77777777" w:rsidTr="002621C2">
        <w:tc>
          <w:tcPr>
            <w:tcW w:w="1025" w:type="pct"/>
            <w:tcMar>
              <w:top w:w="60" w:type="dxa"/>
              <w:left w:w="120" w:type="dxa"/>
              <w:bottom w:w="30" w:type="dxa"/>
              <w:right w:w="120" w:type="dxa"/>
            </w:tcMar>
          </w:tcPr>
          <w:p w14:paraId="1C77D669" w14:textId="77777777" w:rsidR="00411C73" w:rsidRPr="00A85DEC" w:rsidRDefault="00000000" w:rsidP="002621C2">
            <w:pPr>
              <w:jc w:val="left"/>
              <w:rPr>
                <w:rFonts w:cs="Times New Roman"/>
                <w:szCs w:val="24"/>
              </w:rPr>
            </w:pPr>
            <w:r w:rsidRPr="00A85DEC">
              <w:rPr>
                <w:rFonts w:cs="Times New Roman"/>
                <w:szCs w:val="24"/>
              </w:rPr>
              <w:t>Light and Shadow Design for Mini-scenes</w:t>
            </w:r>
          </w:p>
        </w:tc>
        <w:tc>
          <w:tcPr>
            <w:tcW w:w="1027" w:type="pct"/>
            <w:tcMar>
              <w:top w:w="60" w:type="dxa"/>
              <w:left w:w="120" w:type="dxa"/>
              <w:bottom w:w="30" w:type="dxa"/>
              <w:right w:w="120" w:type="dxa"/>
            </w:tcMar>
          </w:tcPr>
          <w:p w14:paraId="64D99959" w14:textId="77777777" w:rsidR="00411C73" w:rsidRPr="00A85DEC" w:rsidRDefault="00000000" w:rsidP="002621C2">
            <w:pPr>
              <w:jc w:val="center"/>
              <w:rPr>
                <w:rFonts w:cs="Times New Roman"/>
                <w:szCs w:val="24"/>
              </w:rPr>
            </w:pPr>
            <w:r w:rsidRPr="00A85DEC">
              <w:rPr>
                <w:rFonts w:cs="Times New Roman"/>
                <w:szCs w:val="24"/>
              </w:rPr>
              <w:t>Reflective Journal Type</w:t>
            </w:r>
          </w:p>
        </w:tc>
        <w:tc>
          <w:tcPr>
            <w:tcW w:w="2949" w:type="pct"/>
            <w:tcMar>
              <w:top w:w="60" w:type="dxa"/>
              <w:left w:w="120" w:type="dxa"/>
              <w:bottom w:w="30" w:type="dxa"/>
              <w:right w:w="120" w:type="dxa"/>
            </w:tcMar>
          </w:tcPr>
          <w:p w14:paraId="7389F346" w14:textId="77777777" w:rsidR="00411C73" w:rsidRPr="00A85DEC" w:rsidRDefault="00000000" w:rsidP="002621C2">
            <w:pPr>
              <w:jc w:val="center"/>
              <w:rPr>
                <w:rFonts w:cs="Times New Roman"/>
                <w:szCs w:val="24"/>
              </w:rPr>
            </w:pPr>
            <w:r w:rsidRPr="00A85DEC">
              <w:rPr>
                <w:rFonts w:cs="Times New Roman"/>
                <w:szCs w:val="24"/>
              </w:rPr>
              <w:t>Fully record creative ideas, light-shadow design schemes and personal self-reflection.</w:t>
            </w:r>
          </w:p>
        </w:tc>
      </w:tr>
    </w:tbl>
    <w:p w14:paraId="5523DE2C" w14:textId="77777777" w:rsidR="00411C73" w:rsidRPr="00A85DEC" w:rsidRDefault="00411C73" w:rsidP="002621C2">
      <w:pPr>
        <w:rPr>
          <w:rFonts w:cs="Times New Roman"/>
          <w:szCs w:val="24"/>
        </w:rPr>
      </w:pPr>
    </w:p>
    <w:p w14:paraId="576535E8" w14:textId="645FE84D" w:rsidR="00411C73" w:rsidRPr="00A85DEC" w:rsidRDefault="00000000" w:rsidP="002621C2">
      <w:pPr>
        <w:ind w:firstLine="420"/>
        <w:rPr>
          <w:rFonts w:cs="Times New Roman"/>
          <w:szCs w:val="24"/>
        </w:rPr>
      </w:pPr>
      <w:r w:rsidRPr="00A85DEC">
        <w:rPr>
          <w:rFonts w:cs="Times New Roman"/>
          <w:szCs w:val="24"/>
        </w:rPr>
        <w:t xml:space="preserve">The record sheet is implemented in the mode of </w:t>
      </w:r>
      <w:r w:rsidR="00A85DEC">
        <w:rPr>
          <w:rFonts w:cs="Times New Roman"/>
          <w:szCs w:val="24"/>
        </w:rPr>
        <w:t>“</w:t>
      </w:r>
      <w:r w:rsidRPr="00A85DEC">
        <w:rPr>
          <w:rFonts w:cs="Times New Roman"/>
          <w:szCs w:val="24"/>
        </w:rPr>
        <w:t>self-evaluation after tasks + sampling evaluation by teachers</w:t>
      </w:r>
      <w:r w:rsidR="00A85DEC">
        <w:rPr>
          <w:rFonts w:cs="Times New Roman"/>
          <w:szCs w:val="24"/>
        </w:rPr>
        <w:t>”</w:t>
      </w:r>
      <w:r w:rsidRPr="00A85DEC">
        <w:rPr>
          <w:rFonts w:cs="Times New Roman"/>
          <w:szCs w:val="24"/>
        </w:rPr>
        <w:t>, and tracks the developmental changes of students</w:t>
      </w:r>
      <w:r w:rsidR="00A85DEC">
        <w:rPr>
          <w:rFonts w:cs="Times New Roman"/>
          <w:szCs w:val="24"/>
        </w:rPr>
        <w:t>’</w:t>
      </w:r>
      <w:r w:rsidRPr="00A85DEC">
        <w:rPr>
          <w:rFonts w:cs="Times New Roman"/>
          <w:szCs w:val="24"/>
        </w:rPr>
        <w:t xml:space="preserve"> professional literacy through continuous records. The professional literacy objectives of each teaching task correspond one-to-one with the observation points of the record sheet. For example, the module of basic perspective exercises targets cultivating rational analysis awareness and scientific logic consciousness, strengthening awareness of standardized expression and execution, and forming habits of active error checking and reflection. The observation points of the record sheet include whether one can accurately draw one/two-point perspective and mark key elements, whether the horizon and vanishing points are marked in accordance with specifications, and whether perspective </w:t>
      </w:r>
      <w:r w:rsidRPr="00A85DEC">
        <w:rPr>
          <w:rFonts w:cs="Times New Roman"/>
          <w:szCs w:val="24"/>
        </w:rPr>
        <w:lastRenderedPageBreak/>
        <w:t xml:space="preserve">errors can be actively discovered and corrected. Through the above corresponding design, the curriculum refines professional literacy objectives into </w:t>
      </w:r>
      <w:proofErr w:type="spellStart"/>
      <w:r w:rsidRPr="00A85DEC">
        <w:rPr>
          <w:rFonts w:cs="Times New Roman"/>
          <w:szCs w:val="24"/>
        </w:rPr>
        <w:t>behavioral</w:t>
      </w:r>
      <w:proofErr w:type="spellEnd"/>
      <w:r w:rsidRPr="00A85DEC">
        <w:rPr>
          <w:rFonts w:cs="Times New Roman"/>
          <w:szCs w:val="24"/>
        </w:rPr>
        <w:t xml:space="preserve"> performances in specific learning tasks, enabling students </w:t>
      </w:r>
      <w:r w:rsidR="009D1315">
        <w:rPr>
          <w:rFonts w:cs="Times New Roman"/>
          <w:szCs w:val="24"/>
        </w:rPr>
        <w:t>to form awareness of standardization gradually</w:t>
      </w:r>
      <w:r w:rsidRPr="00A85DEC">
        <w:rPr>
          <w:rFonts w:cs="Times New Roman"/>
          <w:szCs w:val="24"/>
        </w:rPr>
        <w:t xml:space="preserve">, </w:t>
      </w:r>
      <w:r w:rsidR="009D1315">
        <w:rPr>
          <w:rFonts w:cs="Times New Roman"/>
          <w:szCs w:val="24"/>
        </w:rPr>
        <w:t xml:space="preserve">a </w:t>
      </w:r>
      <w:r w:rsidRPr="00A85DEC">
        <w:rPr>
          <w:rFonts w:cs="Times New Roman"/>
          <w:szCs w:val="24"/>
        </w:rPr>
        <w:t xml:space="preserve">sense of responsibility and </w:t>
      </w:r>
      <w:r w:rsidR="009D1315">
        <w:rPr>
          <w:rFonts w:cs="Times New Roman"/>
          <w:szCs w:val="24"/>
        </w:rPr>
        <w:t xml:space="preserve">a </w:t>
      </w:r>
      <w:r w:rsidRPr="00A85DEC">
        <w:rPr>
          <w:rFonts w:cs="Times New Roman"/>
          <w:szCs w:val="24"/>
        </w:rPr>
        <w:t xml:space="preserve">meticulous work attitude while receiving professional skill training, and constructing an implementation path of </w:t>
      </w:r>
      <w:r w:rsidR="00A85DEC">
        <w:rPr>
          <w:rFonts w:cs="Times New Roman"/>
          <w:szCs w:val="24"/>
        </w:rPr>
        <w:t>“</w:t>
      </w:r>
      <w:r w:rsidRPr="00A85DEC">
        <w:rPr>
          <w:rFonts w:cs="Times New Roman"/>
          <w:szCs w:val="24"/>
        </w:rPr>
        <w:t xml:space="preserve">Professional Literacy Objectives – Task </w:t>
      </w:r>
      <w:proofErr w:type="spellStart"/>
      <w:r w:rsidRPr="00A85DEC">
        <w:rPr>
          <w:rFonts w:cs="Times New Roman"/>
          <w:szCs w:val="24"/>
        </w:rPr>
        <w:t>Behavioral</w:t>
      </w:r>
      <w:proofErr w:type="spellEnd"/>
      <w:r w:rsidRPr="00A85DEC">
        <w:rPr>
          <w:rFonts w:cs="Times New Roman"/>
          <w:szCs w:val="24"/>
        </w:rPr>
        <w:t xml:space="preserve"> Performances – Process Evaluation</w:t>
      </w:r>
      <w:r w:rsidR="00A85DEC">
        <w:rPr>
          <w:rFonts w:cs="Times New Roman"/>
          <w:szCs w:val="24"/>
        </w:rPr>
        <w:t>”</w:t>
      </w:r>
      <w:r w:rsidRPr="00A85DEC">
        <w:rPr>
          <w:rFonts w:cs="Times New Roman"/>
          <w:szCs w:val="24"/>
        </w:rPr>
        <w:t>.</w:t>
      </w:r>
    </w:p>
    <w:p w14:paraId="3B149DFA" w14:textId="77777777" w:rsidR="00A85DEC" w:rsidRDefault="00A85DEC" w:rsidP="00A85DEC">
      <w:pPr>
        <w:rPr>
          <w:rFonts w:cs="Times New Roman"/>
          <w:szCs w:val="24"/>
        </w:rPr>
      </w:pPr>
      <w:bookmarkStart w:id="10" w:name="heading_9"/>
    </w:p>
    <w:p w14:paraId="1FFA9D22" w14:textId="58DE04E3" w:rsidR="00411C73" w:rsidRPr="002621C2" w:rsidRDefault="00000000" w:rsidP="002621C2">
      <w:pPr>
        <w:rPr>
          <w:rFonts w:cs="Times New Roman"/>
          <w:b/>
          <w:bCs/>
          <w:szCs w:val="24"/>
        </w:rPr>
      </w:pPr>
      <w:r w:rsidRPr="002621C2">
        <w:rPr>
          <w:rFonts w:cs="Times New Roman"/>
          <w:b/>
          <w:bCs/>
          <w:szCs w:val="24"/>
        </w:rPr>
        <w:t>4</w:t>
      </w:r>
      <w:r w:rsidR="00A85DEC">
        <w:rPr>
          <w:rFonts w:cs="Times New Roman"/>
          <w:b/>
          <w:bCs/>
          <w:szCs w:val="24"/>
        </w:rPr>
        <w:t>.</w:t>
      </w:r>
      <w:r w:rsidRPr="002621C2">
        <w:rPr>
          <w:rFonts w:cs="Times New Roman"/>
          <w:b/>
          <w:bCs/>
          <w:szCs w:val="24"/>
        </w:rPr>
        <w:t xml:space="preserve"> Curriculum </w:t>
      </w:r>
      <w:r w:rsidR="00A85DEC" w:rsidRPr="00A85DEC">
        <w:rPr>
          <w:rFonts w:cs="Times New Roman"/>
          <w:b/>
          <w:bCs/>
          <w:szCs w:val="24"/>
        </w:rPr>
        <w:t>implementation path</w:t>
      </w:r>
      <w:bookmarkEnd w:id="10"/>
    </w:p>
    <w:p w14:paraId="64FB0E76" w14:textId="6886EF22" w:rsidR="00411C73" w:rsidRPr="002621C2" w:rsidRDefault="00000000" w:rsidP="002621C2">
      <w:pPr>
        <w:rPr>
          <w:rFonts w:cs="Times New Roman"/>
          <w:b/>
          <w:bCs/>
          <w:szCs w:val="24"/>
        </w:rPr>
      </w:pPr>
      <w:bookmarkStart w:id="11" w:name="heading_10"/>
      <w:r w:rsidRPr="002621C2">
        <w:rPr>
          <w:rFonts w:cs="Times New Roman"/>
          <w:b/>
          <w:bCs/>
          <w:szCs w:val="24"/>
        </w:rPr>
        <w:t>4.1</w:t>
      </w:r>
      <w:r w:rsidR="00A85DEC">
        <w:rPr>
          <w:rFonts w:cs="Times New Roman"/>
          <w:b/>
          <w:bCs/>
          <w:szCs w:val="24"/>
        </w:rPr>
        <w:t>.</w:t>
      </w:r>
      <w:r w:rsidRPr="002621C2">
        <w:rPr>
          <w:rFonts w:cs="Times New Roman"/>
          <w:b/>
          <w:bCs/>
          <w:szCs w:val="24"/>
        </w:rPr>
        <w:t xml:space="preserve"> Reconstruction </w:t>
      </w:r>
      <w:r w:rsidR="00A85DEC" w:rsidRPr="00A85DEC">
        <w:rPr>
          <w:rFonts w:cs="Times New Roman"/>
          <w:b/>
          <w:bCs/>
          <w:szCs w:val="24"/>
        </w:rPr>
        <w:t>of curriculum modules</w:t>
      </w:r>
      <w:bookmarkEnd w:id="11"/>
    </w:p>
    <w:p w14:paraId="1EAF7566" w14:textId="4C7F207C" w:rsidR="00411C73" w:rsidRPr="00A85DEC" w:rsidRDefault="00000000" w:rsidP="002621C2">
      <w:pPr>
        <w:rPr>
          <w:rFonts w:cs="Times New Roman"/>
          <w:szCs w:val="24"/>
        </w:rPr>
      </w:pPr>
      <w:r w:rsidRPr="00A85DEC">
        <w:rPr>
          <w:rFonts w:cs="Times New Roman"/>
          <w:szCs w:val="24"/>
        </w:rPr>
        <w:t>Based on the cognitive dimension of Bloom</w:t>
      </w:r>
      <w:r w:rsidR="00A85DEC">
        <w:rPr>
          <w:rFonts w:cs="Times New Roman"/>
          <w:szCs w:val="24"/>
        </w:rPr>
        <w:t>’</w:t>
      </w:r>
      <w:r w:rsidRPr="00A85DEC">
        <w:rPr>
          <w:rFonts w:cs="Times New Roman"/>
          <w:szCs w:val="24"/>
        </w:rPr>
        <w:t>s Taxonomy of Educational Objectives</w:t>
      </w:r>
      <w:r w:rsidR="00A85DEC">
        <w:rPr>
          <w:rFonts w:cs="Times New Roman"/>
          <w:szCs w:val="24"/>
        </w:rPr>
        <w:t xml:space="preserve"> </w:t>
      </w:r>
      <w:r w:rsidRPr="002621C2">
        <w:rPr>
          <w:rFonts w:cs="Times New Roman"/>
          <w:szCs w:val="24"/>
          <w:vertAlign w:val="superscript"/>
        </w:rPr>
        <w:t>[6]</w:t>
      </w:r>
      <w:r w:rsidRPr="00A85DEC">
        <w:rPr>
          <w:rFonts w:cs="Times New Roman"/>
          <w:szCs w:val="24"/>
        </w:rPr>
        <w:t xml:space="preserve">, 3 modules and 7 teaching tasks are designed, focusing on cultivating spatial observation &amp; logical analysis ability, structural generalization &amp; problem decomposition ability, as well as detail processing &amp; comprehensive expression ability. The curriculum design emphasizes progressive tasks and competency transfer, guiding students </w:t>
      </w:r>
      <w:r w:rsidR="009D1315">
        <w:rPr>
          <w:rFonts w:cs="Times New Roman"/>
          <w:szCs w:val="24"/>
        </w:rPr>
        <w:t>to establish a professional learning mode gradually</w:t>
      </w:r>
      <w:r w:rsidRPr="00A85DEC">
        <w:rPr>
          <w:rFonts w:cs="Times New Roman"/>
          <w:szCs w:val="24"/>
        </w:rPr>
        <w:t>.</w:t>
      </w:r>
    </w:p>
    <w:p w14:paraId="2F4EABAC" w14:textId="77777777" w:rsidR="00A85DEC" w:rsidRDefault="00A85DEC" w:rsidP="00A85DEC">
      <w:pPr>
        <w:rPr>
          <w:rFonts w:cs="Times New Roman"/>
          <w:szCs w:val="24"/>
        </w:rPr>
      </w:pPr>
      <w:bookmarkStart w:id="12" w:name="heading_11"/>
    </w:p>
    <w:p w14:paraId="5E9B0C96" w14:textId="295A5B43" w:rsidR="00411C73" w:rsidRPr="002621C2" w:rsidRDefault="00000000" w:rsidP="002621C2">
      <w:pPr>
        <w:rPr>
          <w:rFonts w:cs="Times New Roman"/>
          <w:b/>
          <w:bCs/>
          <w:szCs w:val="24"/>
        </w:rPr>
      </w:pPr>
      <w:r w:rsidRPr="002621C2">
        <w:rPr>
          <w:rFonts w:cs="Times New Roman"/>
          <w:b/>
          <w:bCs/>
          <w:szCs w:val="24"/>
        </w:rPr>
        <w:t>4.2</w:t>
      </w:r>
      <w:r w:rsidR="00A85DEC">
        <w:rPr>
          <w:rFonts w:cs="Times New Roman"/>
          <w:b/>
          <w:bCs/>
          <w:szCs w:val="24"/>
        </w:rPr>
        <w:t>.</w:t>
      </w:r>
      <w:r w:rsidRPr="002621C2">
        <w:rPr>
          <w:rFonts w:cs="Times New Roman"/>
          <w:b/>
          <w:bCs/>
          <w:szCs w:val="24"/>
        </w:rPr>
        <w:t xml:space="preserve"> Design of </w:t>
      </w:r>
      <w:r w:rsidR="00A85DEC" w:rsidRPr="00A85DEC">
        <w:rPr>
          <w:rFonts w:cs="Times New Roman"/>
          <w:b/>
          <w:bCs/>
          <w:szCs w:val="24"/>
        </w:rPr>
        <w:t>professional literacy development record sheet</w:t>
      </w:r>
      <w:bookmarkEnd w:id="12"/>
    </w:p>
    <w:p w14:paraId="0ED047EA" w14:textId="45B9A2CC" w:rsidR="00411C73" w:rsidRPr="00A85DEC" w:rsidRDefault="00000000" w:rsidP="002621C2">
      <w:pPr>
        <w:rPr>
          <w:rFonts w:cs="Times New Roman"/>
          <w:szCs w:val="24"/>
        </w:rPr>
      </w:pPr>
      <w:r w:rsidRPr="00A85DEC">
        <w:rPr>
          <w:rFonts w:cs="Times New Roman"/>
          <w:szCs w:val="24"/>
        </w:rPr>
        <w:t xml:space="preserve">The </w:t>
      </w:r>
      <w:r w:rsidR="00A85DEC">
        <w:rPr>
          <w:rFonts w:cs="Times New Roman"/>
          <w:szCs w:val="24"/>
        </w:rPr>
        <w:t>“</w:t>
      </w:r>
      <w:r w:rsidRPr="00A85DEC">
        <w:rPr>
          <w:rFonts w:cs="Times New Roman"/>
          <w:szCs w:val="24"/>
        </w:rPr>
        <w:t>Professional Literacy Development Record Sheet</w:t>
      </w:r>
      <w:r w:rsidR="00A85DEC">
        <w:rPr>
          <w:rFonts w:cs="Times New Roman"/>
          <w:szCs w:val="24"/>
        </w:rPr>
        <w:t>”</w:t>
      </w:r>
      <w:r w:rsidRPr="00A85DEC">
        <w:rPr>
          <w:rFonts w:cs="Times New Roman"/>
          <w:szCs w:val="24"/>
        </w:rPr>
        <w:t xml:space="preserve"> serves as the core tool of this research. It covers task completion status, problem description, self-reflection, revision records, teacher feedback and literacy performance grades. Its purpose is not merely scoring, but helping students build a learning cycle of </w:t>
      </w:r>
      <w:r w:rsidR="00A85DEC">
        <w:rPr>
          <w:rFonts w:cs="Times New Roman"/>
          <w:szCs w:val="24"/>
        </w:rPr>
        <w:t>“</w:t>
      </w:r>
      <w:r w:rsidRPr="00A85DEC">
        <w:rPr>
          <w:rFonts w:cs="Times New Roman"/>
          <w:szCs w:val="24"/>
        </w:rPr>
        <w:t>Problem Discovery – Problem Analysis – Problem Adjustment</w:t>
      </w:r>
      <w:r w:rsidR="00A85DEC">
        <w:rPr>
          <w:rFonts w:cs="Times New Roman"/>
          <w:szCs w:val="24"/>
        </w:rPr>
        <w:t xml:space="preserve">” </w:t>
      </w:r>
      <w:r w:rsidRPr="00A85DEC">
        <w:rPr>
          <w:rFonts w:cs="Times New Roman"/>
          <w:szCs w:val="24"/>
          <w:vertAlign w:val="superscript"/>
        </w:rPr>
        <w:t>[7]</w:t>
      </w:r>
      <w:r w:rsidRPr="00A85DEC">
        <w:rPr>
          <w:rFonts w:cs="Times New Roman"/>
          <w:szCs w:val="24"/>
        </w:rPr>
        <w:t>. For instance, in perspective training, students need to record whether vanishing points are positioned accurately, whether proportions are unbalanced, and whether improvements are made after revision. This process strengthens students</w:t>
      </w:r>
      <w:r w:rsidR="00A85DEC">
        <w:rPr>
          <w:rFonts w:cs="Times New Roman"/>
          <w:szCs w:val="24"/>
        </w:rPr>
        <w:t>’</w:t>
      </w:r>
      <w:r w:rsidRPr="00A85DEC">
        <w:rPr>
          <w:rFonts w:cs="Times New Roman"/>
          <w:szCs w:val="24"/>
        </w:rPr>
        <w:t xml:space="preserve"> awareness of structural analysis and self-correction, thereby promoting the development of their thinking ability and judgment</w:t>
      </w:r>
      <w:r w:rsidR="00A85DEC">
        <w:rPr>
          <w:rFonts w:cs="Times New Roman"/>
          <w:szCs w:val="24"/>
        </w:rPr>
        <w:t xml:space="preserve"> </w:t>
      </w:r>
      <w:r w:rsidRPr="00A85DEC">
        <w:rPr>
          <w:rFonts w:cs="Times New Roman"/>
          <w:szCs w:val="24"/>
          <w:vertAlign w:val="superscript"/>
        </w:rPr>
        <w:t>[8]</w:t>
      </w:r>
      <w:r w:rsidRPr="00A85DEC">
        <w:rPr>
          <w:rFonts w:cs="Times New Roman"/>
          <w:szCs w:val="24"/>
        </w:rPr>
        <w:t xml:space="preserve">. Relevant practical cases prove that the closed-loop mechanism of </w:t>
      </w:r>
      <w:r w:rsidR="00A85DEC">
        <w:rPr>
          <w:rFonts w:cs="Times New Roman"/>
          <w:szCs w:val="24"/>
        </w:rPr>
        <w:t>“</w:t>
      </w:r>
      <w:r w:rsidRPr="00A85DEC">
        <w:rPr>
          <w:rFonts w:cs="Times New Roman"/>
          <w:szCs w:val="24"/>
        </w:rPr>
        <w:t xml:space="preserve">Refined </w:t>
      </w:r>
      <w:proofErr w:type="spellStart"/>
      <w:r w:rsidRPr="00A85DEC">
        <w:rPr>
          <w:rFonts w:cs="Times New Roman"/>
          <w:szCs w:val="24"/>
        </w:rPr>
        <w:t>Behavioral</w:t>
      </w:r>
      <w:proofErr w:type="spellEnd"/>
      <w:r w:rsidRPr="00A85DEC">
        <w:rPr>
          <w:rFonts w:cs="Times New Roman"/>
          <w:szCs w:val="24"/>
        </w:rPr>
        <w:t xml:space="preserve"> Indicators – Process Recording &amp; Tracking – Phased Feedback &amp; Adjustment</w:t>
      </w:r>
      <w:r w:rsidR="00A85DEC">
        <w:rPr>
          <w:rFonts w:cs="Times New Roman"/>
          <w:szCs w:val="24"/>
        </w:rPr>
        <w:t>”</w:t>
      </w:r>
      <w:r w:rsidRPr="00A85DEC">
        <w:rPr>
          <w:rFonts w:cs="Times New Roman"/>
          <w:szCs w:val="24"/>
        </w:rPr>
        <w:t xml:space="preserve"> can transform professional literacy from soft requirements to hard indicators, and effectively solve the problems of vague standards and invisible process in literacy cultivation</w:t>
      </w:r>
      <w:r w:rsidR="00A85DEC">
        <w:rPr>
          <w:rFonts w:cs="Times New Roman"/>
          <w:szCs w:val="24"/>
        </w:rPr>
        <w:t xml:space="preserve"> </w:t>
      </w:r>
      <w:r w:rsidRPr="00A85DEC">
        <w:rPr>
          <w:rFonts w:cs="Times New Roman"/>
          <w:szCs w:val="24"/>
          <w:vertAlign w:val="superscript"/>
        </w:rPr>
        <w:t>[9]</w:t>
      </w:r>
      <w:r w:rsidRPr="00A85DEC">
        <w:rPr>
          <w:rFonts w:cs="Times New Roman"/>
          <w:szCs w:val="24"/>
        </w:rPr>
        <w:t>.</w:t>
      </w:r>
    </w:p>
    <w:p w14:paraId="37E31923" w14:textId="77777777" w:rsidR="00A85DEC" w:rsidRDefault="00A85DEC" w:rsidP="00A85DEC">
      <w:pPr>
        <w:rPr>
          <w:rFonts w:cs="Times New Roman"/>
          <w:szCs w:val="24"/>
        </w:rPr>
      </w:pPr>
      <w:bookmarkStart w:id="13" w:name="heading_12"/>
    </w:p>
    <w:p w14:paraId="31ABB3E2" w14:textId="6C7CFF46" w:rsidR="00411C73" w:rsidRPr="002621C2" w:rsidRDefault="00000000" w:rsidP="002621C2">
      <w:pPr>
        <w:rPr>
          <w:rFonts w:cs="Times New Roman"/>
          <w:b/>
          <w:bCs/>
          <w:szCs w:val="24"/>
        </w:rPr>
      </w:pPr>
      <w:r w:rsidRPr="002621C2">
        <w:rPr>
          <w:rFonts w:cs="Times New Roman"/>
          <w:b/>
          <w:bCs/>
          <w:szCs w:val="24"/>
        </w:rPr>
        <w:t>4.3</w:t>
      </w:r>
      <w:r w:rsidR="00A85DEC">
        <w:rPr>
          <w:rFonts w:cs="Times New Roman"/>
          <w:b/>
          <w:bCs/>
          <w:szCs w:val="24"/>
        </w:rPr>
        <w:t>.</w:t>
      </w:r>
      <w:r w:rsidRPr="002621C2">
        <w:rPr>
          <w:rFonts w:cs="Times New Roman"/>
          <w:b/>
          <w:bCs/>
          <w:szCs w:val="24"/>
        </w:rPr>
        <w:t xml:space="preserve"> Classroom </w:t>
      </w:r>
      <w:r w:rsidR="00A85DEC" w:rsidRPr="00A85DEC">
        <w:rPr>
          <w:rFonts w:cs="Times New Roman"/>
          <w:b/>
          <w:bCs/>
          <w:szCs w:val="24"/>
        </w:rPr>
        <w:t>implementation and dynamic adjustment</w:t>
      </w:r>
      <w:bookmarkEnd w:id="13"/>
    </w:p>
    <w:p w14:paraId="2952F272" w14:textId="2AEA3393" w:rsidR="00411C73" w:rsidRPr="00A85DEC" w:rsidRDefault="00000000" w:rsidP="002621C2">
      <w:pPr>
        <w:rPr>
          <w:rFonts w:cs="Times New Roman"/>
          <w:szCs w:val="24"/>
        </w:rPr>
      </w:pPr>
      <w:r w:rsidRPr="00A85DEC">
        <w:rPr>
          <w:rFonts w:cs="Times New Roman"/>
          <w:szCs w:val="24"/>
        </w:rPr>
        <w:t>During curriculum implementation, teachers continuously observe students</w:t>
      </w:r>
      <w:r w:rsidR="00A85DEC">
        <w:rPr>
          <w:rFonts w:cs="Times New Roman"/>
          <w:szCs w:val="24"/>
        </w:rPr>
        <w:t>’</w:t>
      </w:r>
      <w:r w:rsidRPr="00A85DEC">
        <w:rPr>
          <w:rFonts w:cs="Times New Roman"/>
          <w:szCs w:val="24"/>
        </w:rPr>
        <w:t xml:space="preserve"> problems through classroom patrol guidance. The research group dynamically optimizes the teaching process via the circulation mechanism of </w:t>
      </w:r>
      <w:r w:rsidR="00A85DEC">
        <w:rPr>
          <w:rFonts w:cs="Times New Roman"/>
          <w:szCs w:val="24"/>
        </w:rPr>
        <w:t>“</w:t>
      </w:r>
      <w:r w:rsidRPr="00A85DEC">
        <w:rPr>
          <w:rFonts w:cs="Times New Roman"/>
          <w:szCs w:val="24"/>
        </w:rPr>
        <w:t>Classroom Observation – Assignment Analysis – Teaching Adjustment</w:t>
      </w:r>
      <w:r w:rsidR="00A85DEC">
        <w:rPr>
          <w:rFonts w:cs="Times New Roman"/>
          <w:szCs w:val="24"/>
        </w:rPr>
        <w:t>”</w:t>
      </w:r>
      <w:r w:rsidRPr="00A85DEC">
        <w:rPr>
          <w:rFonts w:cs="Times New Roman"/>
          <w:szCs w:val="24"/>
        </w:rPr>
        <w:t>.</w:t>
      </w:r>
    </w:p>
    <w:p w14:paraId="0B85C774" w14:textId="77777777" w:rsidR="00A85DEC" w:rsidRDefault="00A85DEC" w:rsidP="00A85DEC">
      <w:pPr>
        <w:rPr>
          <w:rFonts w:cs="Times New Roman"/>
          <w:szCs w:val="24"/>
        </w:rPr>
      </w:pPr>
      <w:bookmarkStart w:id="14" w:name="heading_13"/>
    </w:p>
    <w:p w14:paraId="4C4C0E45" w14:textId="7A0CED8C" w:rsidR="00411C73" w:rsidRPr="002621C2" w:rsidRDefault="00000000" w:rsidP="002621C2">
      <w:pPr>
        <w:rPr>
          <w:rFonts w:cs="Times New Roman"/>
          <w:b/>
          <w:bCs/>
          <w:szCs w:val="24"/>
        </w:rPr>
      </w:pPr>
      <w:r w:rsidRPr="002621C2">
        <w:rPr>
          <w:rFonts w:cs="Times New Roman"/>
          <w:b/>
          <w:bCs/>
          <w:szCs w:val="24"/>
        </w:rPr>
        <w:t>5</w:t>
      </w:r>
      <w:r w:rsidR="00A85DEC">
        <w:rPr>
          <w:rFonts w:cs="Times New Roman"/>
          <w:b/>
          <w:bCs/>
          <w:szCs w:val="24"/>
        </w:rPr>
        <w:t>.</w:t>
      </w:r>
      <w:r w:rsidRPr="002621C2">
        <w:rPr>
          <w:rFonts w:cs="Times New Roman"/>
          <w:b/>
          <w:bCs/>
          <w:szCs w:val="24"/>
        </w:rPr>
        <w:t xml:space="preserve"> Analysis of </w:t>
      </w:r>
      <w:r w:rsidR="00A85DEC" w:rsidRPr="00A85DEC">
        <w:rPr>
          <w:rFonts w:cs="Times New Roman"/>
          <w:b/>
          <w:bCs/>
          <w:szCs w:val="24"/>
        </w:rPr>
        <w:t>implementation effects</w:t>
      </w:r>
      <w:bookmarkEnd w:id="14"/>
    </w:p>
    <w:p w14:paraId="3CD5D205" w14:textId="75C947CB" w:rsidR="00411C73" w:rsidRPr="002621C2" w:rsidRDefault="00000000" w:rsidP="002621C2">
      <w:pPr>
        <w:rPr>
          <w:rFonts w:cs="Times New Roman"/>
          <w:b/>
          <w:bCs/>
          <w:szCs w:val="24"/>
        </w:rPr>
      </w:pPr>
      <w:bookmarkStart w:id="15" w:name="heading_14"/>
      <w:r w:rsidRPr="002621C2">
        <w:rPr>
          <w:rFonts w:cs="Times New Roman"/>
          <w:b/>
          <w:bCs/>
          <w:szCs w:val="24"/>
        </w:rPr>
        <w:t>5.1</w:t>
      </w:r>
      <w:r w:rsidR="00A85DEC">
        <w:rPr>
          <w:rFonts w:cs="Times New Roman"/>
          <w:b/>
          <w:bCs/>
          <w:szCs w:val="24"/>
        </w:rPr>
        <w:t>.</w:t>
      </w:r>
      <w:r w:rsidRPr="002621C2">
        <w:rPr>
          <w:rFonts w:cs="Times New Roman"/>
          <w:b/>
          <w:bCs/>
          <w:szCs w:val="24"/>
        </w:rPr>
        <w:t xml:space="preserve"> Changes in </w:t>
      </w:r>
      <w:r w:rsidR="00A85DEC" w:rsidRPr="00A85DEC">
        <w:rPr>
          <w:rFonts w:cs="Times New Roman"/>
          <w:b/>
          <w:bCs/>
          <w:szCs w:val="24"/>
        </w:rPr>
        <w:t>students’ assignment quality</w:t>
      </w:r>
      <w:bookmarkEnd w:id="15"/>
    </w:p>
    <w:p w14:paraId="20B1845F" w14:textId="45D43C31" w:rsidR="00411C73" w:rsidRPr="00A85DEC" w:rsidRDefault="00000000" w:rsidP="002621C2">
      <w:pPr>
        <w:rPr>
          <w:rFonts w:cs="Times New Roman"/>
          <w:szCs w:val="24"/>
        </w:rPr>
      </w:pPr>
      <w:r w:rsidRPr="00A85DEC">
        <w:rPr>
          <w:rFonts w:cs="Times New Roman"/>
          <w:szCs w:val="24"/>
        </w:rPr>
        <w:t>Longitudinal observation of seven batches of assignments shows that the proportion of perspective errors drops significantly, the ability of structural generalization improves gradually, scene organization capability is enhanced, and students can comprehensively apply knowledge they have learned step by step. Especially in later tasks, some students are able to take the initiative to revise proportional problems and optimize picture structures independently.</w:t>
      </w:r>
      <w:r w:rsidR="00A85DEC">
        <w:rPr>
          <w:rFonts w:cs="Times New Roman"/>
          <w:szCs w:val="24"/>
        </w:rPr>
        <w:t xml:space="preserve"> </w:t>
      </w:r>
      <w:r w:rsidRPr="00A85DEC">
        <w:rPr>
          <w:rFonts w:cs="Times New Roman"/>
          <w:szCs w:val="24"/>
        </w:rPr>
        <w:t>This indicates that students have initially formed awareness of problem analysis and professional learning habits.</w:t>
      </w:r>
    </w:p>
    <w:p w14:paraId="33E280F1" w14:textId="77777777" w:rsidR="00A85DEC" w:rsidRDefault="00A85DEC" w:rsidP="00A85DEC">
      <w:pPr>
        <w:rPr>
          <w:rFonts w:cs="Times New Roman"/>
          <w:szCs w:val="24"/>
        </w:rPr>
      </w:pPr>
      <w:bookmarkStart w:id="16" w:name="heading_15"/>
    </w:p>
    <w:p w14:paraId="4242385C" w14:textId="7BF25140" w:rsidR="00411C73" w:rsidRPr="002621C2" w:rsidRDefault="00000000" w:rsidP="002621C2">
      <w:pPr>
        <w:rPr>
          <w:rFonts w:cs="Times New Roman"/>
          <w:b/>
          <w:bCs/>
          <w:szCs w:val="24"/>
        </w:rPr>
      </w:pPr>
      <w:r w:rsidRPr="002621C2">
        <w:rPr>
          <w:rFonts w:cs="Times New Roman"/>
          <w:b/>
          <w:bCs/>
          <w:szCs w:val="24"/>
        </w:rPr>
        <w:t>5.2</w:t>
      </w:r>
      <w:r w:rsidR="00A85DEC">
        <w:rPr>
          <w:rFonts w:cs="Times New Roman"/>
          <w:b/>
          <w:bCs/>
          <w:szCs w:val="24"/>
        </w:rPr>
        <w:t>.</w:t>
      </w:r>
      <w:r w:rsidRPr="002621C2">
        <w:rPr>
          <w:rFonts w:cs="Times New Roman"/>
          <w:b/>
          <w:bCs/>
          <w:szCs w:val="24"/>
        </w:rPr>
        <w:t xml:space="preserve"> Changing </w:t>
      </w:r>
      <w:r w:rsidR="00A85DEC" w:rsidRPr="00A85DEC">
        <w:rPr>
          <w:rFonts w:cs="Times New Roman"/>
          <w:b/>
          <w:bCs/>
          <w:szCs w:val="24"/>
        </w:rPr>
        <w:t>trend of literacy record sheets</w:t>
      </w:r>
      <w:bookmarkEnd w:id="16"/>
    </w:p>
    <w:p w14:paraId="1D26DAB1" w14:textId="39EE6ACB" w:rsidR="00411C73" w:rsidRPr="00A85DEC" w:rsidRDefault="00000000" w:rsidP="002621C2">
      <w:pPr>
        <w:rPr>
          <w:rFonts w:cs="Times New Roman"/>
          <w:szCs w:val="24"/>
        </w:rPr>
      </w:pPr>
      <w:r w:rsidRPr="00A85DEC">
        <w:rPr>
          <w:rFonts w:cs="Times New Roman"/>
          <w:szCs w:val="24"/>
        </w:rPr>
        <w:t xml:space="preserve">Analysis of record sheets reveals that the completeness of records rises steadily, the proportion of invalid filling decreases remarkably, reflections become more specific, and students begin to adopt quantitative language to describe problems. For example, students tend to use vague expressions such as </w:t>
      </w:r>
      <w:r w:rsidR="00A85DEC">
        <w:rPr>
          <w:rFonts w:cs="Times New Roman"/>
          <w:szCs w:val="24"/>
        </w:rPr>
        <w:t>“</w:t>
      </w:r>
      <w:r w:rsidRPr="00A85DEC">
        <w:rPr>
          <w:rFonts w:cs="Times New Roman"/>
          <w:szCs w:val="24"/>
        </w:rPr>
        <w:t>the proportion is not quite right</w:t>
      </w:r>
      <w:r w:rsidR="00A85DEC">
        <w:rPr>
          <w:rFonts w:cs="Times New Roman"/>
          <w:szCs w:val="24"/>
        </w:rPr>
        <w:t>”</w:t>
      </w:r>
      <w:r w:rsidRPr="00A85DEC">
        <w:rPr>
          <w:rFonts w:cs="Times New Roman"/>
          <w:szCs w:val="24"/>
        </w:rPr>
        <w:t xml:space="preserve"> in the early stage, while some students can specifically describe problems like </w:t>
      </w:r>
      <w:r w:rsidR="00A85DEC">
        <w:rPr>
          <w:rFonts w:cs="Times New Roman"/>
          <w:szCs w:val="24"/>
        </w:rPr>
        <w:t>“</w:t>
      </w:r>
      <w:r w:rsidRPr="00A85DEC">
        <w:rPr>
          <w:rFonts w:cs="Times New Roman"/>
          <w:szCs w:val="24"/>
        </w:rPr>
        <w:t>the deviation of left perspective angle is about 10 degrees</w:t>
      </w:r>
      <w:r w:rsidR="00A85DEC">
        <w:rPr>
          <w:rFonts w:cs="Times New Roman"/>
          <w:szCs w:val="24"/>
        </w:rPr>
        <w:t>”</w:t>
      </w:r>
      <w:r w:rsidRPr="00A85DEC">
        <w:rPr>
          <w:rFonts w:cs="Times New Roman"/>
          <w:szCs w:val="24"/>
        </w:rPr>
        <w:t xml:space="preserve"> in the later stage. Such changes demonstrate the gradual formation of students</w:t>
      </w:r>
      <w:r w:rsidR="00A85DEC">
        <w:rPr>
          <w:rFonts w:cs="Times New Roman"/>
          <w:szCs w:val="24"/>
        </w:rPr>
        <w:t>’</w:t>
      </w:r>
      <w:r w:rsidRPr="00A85DEC">
        <w:rPr>
          <w:rFonts w:cs="Times New Roman"/>
          <w:szCs w:val="24"/>
        </w:rPr>
        <w:t xml:space="preserve"> structural analysis ability and problem </w:t>
      </w:r>
      <w:r w:rsidRPr="00A85DEC">
        <w:rPr>
          <w:rFonts w:cs="Times New Roman"/>
          <w:szCs w:val="24"/>
        </w:rPr>
        <w:lastRenderedPageBreak/>
        <w:t>description capability.</w:t>
      </w:r>
    </w:p>
    <w:p w14:paraId="1D983853" w14:textId="77777777" w:rsidR="00A85DEC" w:rsidRDefault="00A85DEC" w:rsidP="00A85DEC">
      <w:pPr>
        <w:rPr>
          <w:rFonts w:cs="Times New Roman"/>
          <w:szCs w:val="24"/>
        </w:rPr>
      </w:pPr>
      <w:bookmarkStart w:id="17" w:name="heading_16"/>
    </w:p>
    <w:p w14:paraId="1239049C" w14:textId="56D9C19E" w:rsidR="00411C73" w:rsidRPr="002621C2" w:rsidRDefault="00000000" w:rsidP="002621C2">
      <w:pPr>
        <w:rPr>
          <w:rFonts w:cs="Times New Roman"/>
          <w:b/>
          <w:bCs/>
          <w:szCs w:val="24"/>
        </w:rPr>
      </w:pPr>
      <w:r w:rsidRPr="002621C2">
        <w:rPr>
          <w:rFonts w:cs="Times New Roman"/>
          <w:b/>
          <w:bCs/>
          <w:szCs w:val="24"/>
        </w:rPr>
        <w:t>5.3</w:t>
      </w:r>
      <w:r w:rsidR="00A85DEC">
        <w:rPr>
          <w:rFonts w:cs="Times New Roman"/>
          <w:b/>
          <w:bCs/>
          <w:szCs w:val="24"/>
        </w:rPr>
        <w:t>.</w:t>
      </w:r>
      <w:r w:rsidRPr="002621C2">
        <w:rPr>
          <w:rFonts w:cs="Times New Roman"/>
          <w:b/>
          <w:bCs/>
          <w:szCs w:val="24"/>
        </w:rPr>
        <w:t xml:space="preserve"> Functions of </w:t>
      </w:r>
      <w:r w:rsidR="00A85DEC" w:rsidRPr="00A85DEC">
        <w:rPr>
          <w:rFonts w:cs="Times New Roman"/>
          <w:b/>
          <w:bCs/>
          <w:szCs w:val="24"/>
        </w:rPr>
        <w:t>process evaluation</w:t>
      </w:r>
      <w:bookmarkEnd w:id="17"/>
    </w:p>
    <w:p w14:paraId="4D6E05CC" w14:textId="50096EBA" w:rsidR="00411C73" w:rsidRPr="00A85DEC" w:rsidRDefault="00000000" w:rsidP="002621C2">
      <w:pPr>
        <w:rPr>
          <w:rFonts w:cs="Times New Roman"/>
          <w:szCs w:val="24"/>
        </w:rPr>
      </w:pPr>
      <w:r w:rsidRPr="00A85DEC">
        <w:rPr>
          <w:rFonts w:cs="Times New Roman"/>
          <w:szCs w:val="24"/>
        </w:rPr>
        <w:t>The research finds that process recording tools have the following functions: fostering students</w:t>
      </w:r>
      <w:r w:rsidR="00A85DEC">
        <w:rPr>
          <w:rFonts w:cs="Times New Roman"/>
          <w:szCs w:val="24"/>
        </w:rPr>
        <w:t>’</w:t>
      </w:r>
      <w:r w:rsidRPr="00A85DEC">
        <w:rPr>
          <w:rFonts w:cs="Times New Roman"/>
          <w:szCs w:val="24"/>
        </w:rPr>
        <w:t xml:space="preserve"> continuous reflection awareness, strengthening students</w:t>
      </w:r>
      <w:r w:rsidR="00A85DEC">
        <w:rPr>
          <w:rFonts w:cs="Times New Roman"/>
          <w:szCs w:val="24"/>
        </w:rPr>
        <w:t>’</w:t>
      </w:r>
      <w:r w:rsidRPr="00A85DEC">
        <w:rPr>
          <w:rFonts w:cs="Times New Roman"/>
          <w:szCs w:val="24"/>
        </w:rPr>
        <w:t xml:space="preserve"> sense of task responsibility, helping teachers discover common problems, providing </w:t>
      </w:r>
      <w:r w:rsidR="009D1315">
        <w:rPr>
          <w:rFonts w:cs="Times New Roman"/>
          <w:szCs w:val="24"/>
        </w:rPr>
        <w:t xml:space="preserve">a </w:t>
      </w:r>
      <w:r w:rsidRPr="00A85DEC">
        <w:rPr>
          <w:rFonts w:cs="Times New Roman"/>
          <w:szCs w:val="24"/>
        </w:rPr>
        <w:t>basis for teaching adjustment, and shifting the cultivation of professional literacy from implicit to explicit. Compared with traditional outcome evaluation, process evaluation can better reflect students</w:t>
      </w:r>
      <w:r w:rsidR="00A85DEC">
        <w:rPr>
          <w:rFonts w:cs="Times New Roman"/>
          <w:szCs w:val="24"/>
        </w:rPr>
        <w:t>’</w:t>
      </w:r>
      <w:r w:rsidRPr="00A85DEC">
        <w:rPr>
          <w:rFonts w:cs="Times New Roman"/>
          <w:szCs w:val="24"/>
        </w:rPr>
        <w:t xml:space="preserve"> developmental trajectory. In literacy-oriented courses of higher vocational colleges, constructing a multi-dimensional evaluation system integrating value-added evaluation, timely evaluation and delayed evaluation can fully capture the gradual changes of students</w:t>
      </w:r>
      <w:r w:rsidR="00A85DEC">
        <w:rPr>
          <w:rFonts w:cs="Times New Roman"/>
          <w:szCs w:val="24"/>
        </w:rPr>
        <w:t>’</w:t>
      </w:r>
      <w:r w:rsidRPr="00A85DEC">
        <w:rPr>
          <w:rFonts w:cs="Times New Roman"/>
          <w:szCs w:val="24"/>
        </w:rPr>
        <w:t xml:space="preserve"> professional </w:t>
      </w:r>
      <w:proofErr w:type="spellStart"/>
      <w:r w:rsidRPr="00A85DEC">
        <w:rPr>
          <w:rFonts w:cs="Times New Roman"/>
          <w:szCs w:val="24"/>
        </w:rPr>
        <w:t>behavioral</w:t>
      </w:r>
      <w:proofErr w:type="spellEnd"/>
      <w:r w:rsidRPr="00A85DEC">
        <w:rPr>
          <w:rFonts w:cs="Times New Roman"/>
          <w:szCs w:val="24"/>
        </w:rPr>
        <w:t xml:space="preserve"> habits and avoid the limitations of single outcome orientation</w:t>
      </w:r>
      <w:r w:rsidR="00A85DEC">
        <w:rPr>
          <w:rFonts w:cs="Times New Roman"/>
          <w:szCs w:val="24"/>
        </w:rPr>
        <w:t xml:space="preserve"> </w:t>
      </w:r>
      <w:r w:rsidRPr="00A85DEC">
        <w:rPr>
          <w:rFonts w:cs="Times New Roman"/>
          <w:szCs w:val="24"/>
          <w:vertAlign w:val="superscript"/>
        </w:rPr>
        <w:t>[10]</w:t>
      </w:r>
      <w:r w:rsidRPr="00A85DEC">
        <w:rPr>
          <w:rFonts w:cs="Times New Roman"/>
          <w:szCs w:val="24"/>
        </w:rPr>
        <w:t>.</w:t>
      </w:r>
    </w:p>
    <w:p w14:paraId="6F21887C" w14:textId="77777777" w:rsidR="00A85DEC" w:rsidRDefault="00A85DEC" w:rsidP="00A85DEC">
      <w:pPr>
        <w:rPr>
          <w:rFonts w:cs="Times New Roman"/>
          <w:szCs w:val="24"/>
        </w:rPr>
      </w:pPr>
      <w:bookmarkStart w:id="18" w:name="heading_17"/>
    </w:p>
    <w:p w14:paraId="797716A1" w14:textId="670E3699" w:rsidR="00411C73" w:rsidRPr="002621C2" w:rsidRDefault="00000000" w:rsidP="002621C2">
      <w:pPr>
        <w:rPr>
          <w:rFonts w:cs="Times New Roman"/>
          <w:b/>
          <w:bCs/>
          <w:szCs w:val="24"/>
        </w:rPr>
      </w:pPr>
      <w:r w:rsidRPr="002621C2">
        <w:rPr>
          <w:rFonts w:cs="Times New Roman"/>
          <w:b/>
          <w:bCs/>
          <w:szCs w:val="24"/>
        </w:rPr>
        <w:t>6</w:t>
      </w:r>
      <w:r w:rsidR="00A85DEC">
        <w:rPr>
          <w:rFonts w:cs="Times New Roman"/>
          <w:b/>
          <w:bCs/>
          <w:szCs w:val="24"/>
        </w:rPr>
        <w:t>.</w:t>
      </w:r>
      <w:r w:rsidRPr="002621C2">
        <w:rPr>
          <w:rFonts w:cs="Times New Roman"/>
          <w:b/>
          <w:bCs/>
          <w:szCs w:val="24"/>
        </w:rPr>
        <w:t xml:space="preserve"> Existing </w:t>
      </w:r>
      <w:r w:rsidR="00A85DEC" w:rsidRPr="00A85DEC">
        <w:rPr>
          <w:rFonts w:cs="Times New Roman"/>
          <w:b/>
          <w:bCs/>
          <w:szCs w:val="24"/>
        </w:rPr>
        <w:t>problems and reflections</w:t>
      </w:r>
      <w:bookmarkEnd w:id="18"/>
    </w:p>
    <w:p w14:paraId="4D12DEA7" w14:textId="14CA761C" w:rsidR="00411C73" w:rsidRPr="002621C2" w:rsidRDefault="00000000" w:rsidP="002621C2">
      <w:pPr>
        <w:rPr>
          <w:rFonts w:cs="Times New Roman"/>
          <w:b/>
          <w:bCs/>
          <w:szCs w:val="24"/>
        </w:rPr>
      </w:pPr>
      <w:bookmarkStart w:id="19" w:name="heading_18"/>
      <w:r w:rsidRPr="002621C2">
        <w:rPr>
          <w:rFonts w:cs="Times New Roman"/>
          <w:b/>
          <w:bCs/>
          <w:szCs w:val="24"/>
        </w:rPr>
        <w:t>6.1</w:t>
      </w:r>
      <w:r w:rsidR="00A85DEC">
        <w:rPr>
          <w:rFonts w:cs="Times New Roman"/>
          <w:b/>
          <w:bCs/>
          <w:szCs w:val="24"/>
        </w:rPr>
        <w:t>.</w:t>
      </w:r>
      <w:r w:rsidRPr="002621C2">
        <w:rPr>
          <w:rFonts w:cs="Times New Roman"/>
          <w:b/>
          <w:bCs/>
          <w:szCs w:val="24"/>
        </w:rPr>
        <w:t xml:space="preserve"> Limitations </w:t>
      </w:r>
      <w:r w:rsidR="00A85DEC" w:rsidRPr="00A85DEC">
        <w:rPr>
          <w:rFonts w:cs="Times New Roman"/>
          <w:b/>
          <w:bCs/>
          <w:szCs w:val="24"/>
        </w:rPr>
        <w:t>in research implementation</w:t>
      </w:r>
      <w:bookmarkEnd w:id="19"/>
    </w:p>
    <w:p w14:paraId="4F9A096A" w14:textId="4F249B88" w:rsidR="00411C73" w:rsidRPr="00A85DEC" w:rsidRDefault="00000000" w:rsidP="002621C2">
      <w:pPr>
        <w:rPr>
          <w:rFonts w:cs="Times New Roman"/>
          <w:szCs w:val="24"/>
        </w:rPr>
      </w:pPr>
      <w:r w:rsidRPr="00A85DEC">
        <w:rPr>
          <w:rFonts w:cs="Times New Roman"/>
          <w:szCs w:val="24"/>
        </w:rPr>
        <w:t>A high proportion of students have zero foundation, so some originally planned contents fail to be fully implemented, including group collaborative teaching, classroom mutual evaluation and time-limited training. This shows that sufficient consideration should be given to teaching hours and students</w:t>
      </w:r>
      <w:r w:rsidR="00A85DEC">
        <w:rPr>
          <w:rFonts w:cs="Times New Roman"/>
          <w:szCs w:val="24"/>
        </w:rPr>
        <w:t>’</w:t>
      </w:r>
      <w:r w:rsidRPr="00A85DEC">
        <w:rPr>
          <w:rFonts w:cs="Times New Roman"/>
          <w:szCs w:val="24"/>
        </w:rPr>
        <w:t xml:space="preserve"> basic conditions when carrying out professional literacy cultivation in basic courses of higher vocational colleges. In addition, some students fill the record sheets with empty </w:t>
      </w:r>
      <w:r w:rsidR="009D1315">
        <w:rPr>
          <w:rFonts w:cs="Times New Roman"/>
          <w:szCs w:val="24"/>
        </w:rPr>
        <w:t>content</w:t>
      </w:r>
      <w:r w:rsidR="009D1315" w:rsidRPr="00A85DEC">
        <w:rPr>
          <w:rFonts w:cs="Times New Roman"/>
          <w:szCs w:val="24"/>
        </w:rPr>
        <w:t xml:space="preserve"> </w:t>
      </w:r>
      <w:r w:rsidRPr="00A85DEC">
        <w:rPr>
          <w:rFonts w:cs="Times New Roman"/>
          <w:szCs w:val="24"/>
        </w:rPr>
        <w:t>or simple copies without real reflection. This phenomenon implies that the awareness of professional literacy has not been fully internalized. Nevertheless, students</w:t>
      </w:r>
      <w:r w:rsidR="00A85DEC">
        <w:rPr>
          <w:rFonts w:cs="Times New Roman"/>
          <w:szCs w:val="24"/>
        </w:rPr>
        <w:t>’</w:t>
      </w:r>
      <w:r w:rsidRPr="00A85DEC">
        <w:rPr>
          <w:rFonts w:cs="Times New Roman"/>
          <w:szCs w:val="24"/>
        </w:rPr>
        <w:t xml:space="preserve"> filling attitude itself can reflect their sense of responsibility and learning engagement, which therefore also has observational value. Professional literacy is long-term and complex, and complete cultivation cannot be realized relying on a single course alone.</w:t>
      </w:r>
    </w:p>
    <w:p w14:paraId="61BA6707" w14:textId="77777777" w:rsidR="00A85DEC" w:rsidRDefault="00A85DEC" w:rsidP="00A85DEC">
      <w:pPr>
        <w:rPr>
          <w:rFonts w:cs="Times New Roman"/>
          <w:szCs w:val="24"/>
        </w:rPr>
      </w:pPr>
      <w:bookmarkStart w:id="20" w:name="heading_19"/>
    </w:p>
    <w:p w14:paraId="396E5E80" w14:textId="4713E162" w:rsidR="00411C73" w:rsidRPr="002621C2" w:rsidRDefault="00000000" w:rsidP="002621C2">
      <w:pPr>
        <w:rPr>
          <w:rFonts w:cs="Times New Roman"/>
          <w:b/>
          <w:bCs/>
          <w:szCs w:val="24"/>
        </w:rPr>
      </w:pPr>
      <w:r w:rsidRPr="002621C2">
        <w:rPr>
          <w:rFonts w:cs="Times New Roman"/>
          <w:b/>
          <w:bCs/>
          <w:szCs w:val="24"/>
        </w:rPr>
        <w:t>7</w:t>
      </w:r>
      <w:r w:rsidR="00A85DEC">
        <w:rPr>
          <w:rFonts w:cs="Times New Roman"/>
          <w:b/>
          <w:bCs/>
          <w:szCs w:val="24"/>
        </w:rPr>
        <w:t>.</w:t>
      </w:r>
      <w:r w:rsidRPr="002621C2">
        <w:rPr>
          <w:rFonts w:cs="Times New Roman"/>
          <w:b/>
          <w:bCs/>
          <w:szCs w:val="24"/>
        </w:rPr>
        <w:t xml:space="preserve"> Conclusion</w:t>
      </w:r>
      <w:bookmarkEnd w:id="20"/>
    </w:p>
    <w:p w14:paraId="77728DF6" w14:textId="1C51374E" w:rsidR="00411C73" w:rsidRDefault="00000000" w:rsidP="00A85DEC">
      <w:pPr>
        <w:rPr>
          <w:rFonts w:cs="Times New Roman"/>
          <w:szCs w:val="24"/>
        </w:rPr>
      </w:pPr>
      <w:r w:rsidRPr="00A85DEC">
        <w:rPr>
          <w:rFonts w:cs="Times New Roman"/>
          <w:szCs w:val="24"/>
        </w:rPr>
        <w:t xml:space="preserve">This research verifies the core conclusions through curriculum practice: professional literacy should be transformed into specific </w:t>
      </w:r>
      <w:proofErr w:type="spellStart"/>
      <w:r w:rsidRPr="00A85DEC">
        <w:rPr>
          <w:rFonts w:cs="Times New Roman"/>
          <w:szCs w:val="24"/>
        </w:rPr>
        <w:t>behaviors</w:t>
      </w:r>
      <w:proofErr w:type="spellEnd"/>
      <w:r w:rsidRPr="00A85DEC">
        <w:rPr>
          <w:rFonts w:cs="Times New Roman"/>
          <w:szCs w:val="24"/>
        </w:rPr>
        <w:t xml:space="preserve"> for curricular expression; process evaluation can effectively strengthen students</w:t>
      </w:r>
      <w:r w:rsidR="00A85DEC">
        <w:rPr>
          <w:rFonts w:cs="Times New Roman"/>
          <w:szCs w:val="24"/>
        </w:rPr>
        <w:t>’</w:t>
      </w:r>
      <w:r w:rsidRPr="00A85DEC">
        <w:rPr>
          <w:rFonts w:cs="Times New Roman"/>
          <w:szCs w:val="24"/>
        </w:rPr>
        <w:t xml:space="preserve"> reflection awareness; the circulation mechanism of </w:t>
      </w:r>
      <w:r w:rsidR="00A85DEC">
        <w:rPr>
          <w:rFonts w:cs="Times New Roman"/>
          <w:szCs w:val="24"/>
        </w:rPr>
        <w:t>“</w:t>
      </w:r>
      <w:r w:rsidRPr="00A85DEC">
        <w:rPr>
          <w:rFonts w:cs="Times New Roman"/>
          <w:szCs w:val="24"/>
        </w:rPr>
        <w:t>Recording – Feedback – Adjustment</w:t>
      </w:r>
      <w:r w:rsidR="00A85DEC">
        <w:rPr>
          <w:rFonts w:cs="Times New Roman"/>
          <w:szCs w:val="24"/>
        </w:rPr>
        <w:t>”</w:t>
      </w:r>
      <w:r w:rsidRPr="00A85DEC">
        <w:rPr>
          <w:rFonts w:cs="Times New Roman"/>
          <w:szCs w:val="24"/>
        </w:rPr>
        <w:t xml:space="preserve"> contributes to the formation of professional </w:t>
      </w:r>
      <w:proofErr w:type="spellStart"/>
      <w:r w:rsidRPr="00A85DEC">
        <w:rPr>
          <w:rFonts w:cs="Times New Roman"/>
          <w:szCs w:val="24"/>
        </w:rPr>
        <w:t>behavioral</w:t>
      </w:r>
      <w:proofErr w:type="spellEnd"/>
      <w:r w:rsidRPr="00A85DEC">
        <w:rPr>
          <w:rFonts w:cs="Times New Roman"/>
          <w:szCs w:val="24"/>
        </w:rPr>
        <w:t xml:space="preserve"> habits; the cultivation of professional literacy in higher vocational courses should pay more attention to </w:t>
      </w:r>
      <w:proofErr w:type="spellStart"/>
      <w:r w:rsidRPr="00A85DEC">
        <w:rPr>
          <w:rFonts w:cs="Times New Roman"/>
          <w:szCs w:val="24"/>
        </w:rPr>
        <w:t>behavioral</w:t>
      </w:r>
      <w:proofErr w:type="spellEnd"/>
      <w:r w:rsidRPr="00A85DEC">
        <w:rPr>
          <w:rFonts w:cs="Times New Roman"/>
          <w:szCs w:val="24"/>
        </w:rPr>
        <w:t xml:space="preserve"> changes in real classrooms rather than abstract slogans. Meanwhile, this research also finds that the cultivation of professional literacy is not a short-term result but a continuous developmental process. Further research can be deepened in the fields of cross-curriculum collaboration, multi-dimensional evaluation and long-term tracking in the future.</w:t>
      </w:r>
    </w:p>
    <w:p w14:paraId="0808A778" w14:textId="77777777" w:rsidR="00A85DEC" w:rsidRPr="00A85DEC" w:rsidRDefault="00A85DEC" w:rsidP="002621C2">
      <w:pPr>
        <w:rPr>
          <w:rFonts w:cs="Times New Roman"/>
          <w:szCs w:val="24"/>
        </w:rPr>
      </w:pPr>
    </w:p>
    <w:p w14:paraId="18555E54" w14:textId="4DA8B142" w:rsidR="00411C73" w:rsidRPr="002621C2" w:rsidRDefault="00000000" w:rsidP="002621C2">
      <w:pPr>
        <w:rPr>
          <w:rFonts w:cs="Times New Roman"/>
          <w:b/>
          <w:bCs/>
          <w:szCs w:val="24"/>
        </w:rPr>
      </w:pPr>
      <w:bookmarkStart w:id="21" w:name="heading_21"/>
      <w:r w:rsidRPr="002621C2">
        <w:rPr>
          <w:rFonts w:cs="Times New Roman"/>
          <w:b/>
          <w:bCs/>
          <w:szCs w:val="24"/>
        </w:rPr>
        <w:t>Fund</w:t>
      </w:r>
      <w:r w:rsidR="00A85DEC">
        <w:rPr>
          <w:rFonts w:cs="Times New Roman"/>
          <w:b/>
          <w:bCs/>
          <w:szCs w:val="24"/>
        </w:rPr>
        <w:t>ing</w:t>
      </w:r>
      <w:bookmarkEnd w:id="21"/>
    </w:p>
    <w:p w14:paraId="6A085E4B" w14:textId="65F301B7" w:rsidR="00411C73" w:rsidRPr="00A85DEC" w:rsidRDefault="00000000" w:rsidP="002621C2">
      <w:pPr>
        <w:rPr>
          <w:rFonts w:cs="Times New Roman"/>
          <w:szCs w:val="24"/>
        </w:rPr>
      </w:pPr>
      <w:r w:rsidRPr="00A85DEC">
        <w:rPr>
          <w:rFonts w:cs="Times New Roman"/>
          <w:szCs w:val="24"/>
        </w:rPr>
        <w:t xml:space="preserve">2025 Scientific Research Project of Sichuan International Beauty College </w:t>
      </w:r>
      <w:r w:rsidR="00A85DEC">
        <w:rPr>
          <w:rFonts w:cs="Times New Roman"/>
          <w:szCs w:val="24"/>
        </w:rPr>
        <w:t>“</w:t>
      </w:r>
      <w:r w:rsidRPr="00A85DEC">
        <w:rPr>
          <w:rFonts w:cs="Times New Roman"/>
          <w:szCs w:val="24"/>
        </w:rPr>
        <w:t xml:space="preserve">Research on Curriculum Design and Practice of Basic </w:t>
      </w:r>
      <w:proofErr w:type="spellStart"/>
      <w:r w:rsidRPr="00A85DEC">
        <w:rPr>
          <w:rFonts w:cs="Times New Roman"/>
          <w:szCs w:val="24"/>
        </w:rPr>
        <w:t>Modeling</w:t>
      </w:r>
      <w:proofErr w:type="spellEnd"/>
      <w:r w:rsidRPr="00A85DEC">
        <w:rPr>
          <w:rFonts w:cs="Times New Roman"/>
          <w:szCs w:val="24"/>
        </w:rPr>
        <w:t xml:space="preserve"> Based on Professional Literacy — A Case Study of Game Art Major</w:t>
      </w:r>
      <w:r w:rsidR="00A85DEC">
        <w:rPr>
          <w:rFonts w:cs="Times New Roman"/>
          <w:szCs w:val="24"/>
        </w:rPr>
        <w:t>”</w:t>
      </w:r>
      <w:r w:rsidRPr="00A85DEC">
        <w:rPr>
          <w:rFonts w:cs="Times New Roman"/>
          <w:szCs w:val="24"/>
        </w:rPr>
        <w:t xml:space="preserve"> (Project No.: BK2025B13)</w:t>
      </w:r>
    </w:p>
    <w:p w14:paraId="522CA1EB" w14:textId="77777777" w:rsidR="00A85DEC" w:rsidRDefault="00A85DEC" w:rsidP="00A85DEC">
      <w:pPr>
        <w:rPr>
          <w:rFonts w:cs="Times New Roman"/>
          <w:szCs w:val="24"/>
        </w:rPr>
      </w:pPr>
      <w:bookmarkStart w:id="22" w:name="heading_20"/>
    </w:p>
    <w:p w14:paraId="55384729" w14:textId="77777777" w:rsidR="00A85DEC" w:rsidRDefault="00A85DEC" w:rsidP="00A85DEC">
      <w:pPr>
        <w:rPr>
          <w:b/>
          <w:bCs/>
        </w:rPr>
      </w:pPr>
      <w:r>
        <w:rPr>
          <w:b/>
          <w:bCs/>
        </w:rPr>
        <w:t>Disclosure statement</w:t>
      </w:r>
    </w:p>
    <w:p w14:paraId="6B0ECFF3" w14:textId="77777777" w:rsidR="00A85DEC" w:rsidRDefault="00A85DEC" w:rsidP="00A85DEC">
      <w:r w:rsidRPr="00E05BC9">
        <w:t>The author declares no conflict of interest.</w:t>
      </w:r>
    </w:p>
    <w:p w14:paraId="71E84DED" w14:textId="77777777" w:rsidR="00A85DEC" w:rsidRDefault="00A85DEC" w:rsidP="00A85DEC">
      <w:pPr>
        <w:rPr>
          <w:rFonts w:cs="Times New Roman"/>
          <w:szCs w:val="24"/>
        </w:rPr>
      </w:pPr>
    </w:p>
    <w:p w14:paraId="3D59FF9C" w14:textId="72A58001" w:rsidR="00411C73" w:rsidRDefault="00000000" w:rsidP="00A85DEC">
      <w:pPr>
        <w:rPr>
          <w:rFonts w:cs="Times New Roman"/>
          <w:b/>
          <w:bCs/>
          <w:szCs w:val="24"/>
        </w:rPr>
      </w:pPr>
      <w:r w:rsidRPr="002621C2">
        <w:rPr>
          <w:rFonts w:cs="Times New Roman"/>
          <w:b/>
          <w:bCs/>
          <w:szCs w:val="24"/>
        </w:rPr>
        <w:t>References</w:t>
      </w:r>
      <w:bookmarkEnd w:id="22"/>
    </w:p>
    <w:p w14:paraId="6F6E4338" w14:textId="10DD2B73" w:rsidR="00A85DEC" w:rsidRDefault="00A85DEC" w:rsidP="00A85DEC">
      <w:pPr>
        <w:ind w:left="454" w:hanging="454"/>
      </w:pPr>
      <w:bookmarkStart w:id="23" w:name="_Hlk185327419"/>
      <w:r>
        <w:t>[1]</w:t>
      </w:r>
      <w:r>
        <w:tab/>
      </w:r>
      <w:r>
        <w:t>Ministry of Education and Nine Other Departments, 2022, Circular on Issuing the Work Plan for Comprehensively Promoting the Construction of Great Ideological and Political Courses. Bulletin of the Ministry of Education of the People</w:t>
      </w:r>
      <w:r>
        <w:t>’</w:t>
      </w:r>
      <w:r>
        <w:t>s Republic of China, (10): 8–14.</w:t>
      </w:r>
    </w:p>
    <w:p w14:paraId="7415A2AB" w14:textId="78317448" w:rsidR="00A85DEC" w:rsidRDefault="00A85DEC" w:rsidP="00A85DEC">
      <w:pPr>
        <w:ind w:left="454" w:hanging="454"/>
      </w:pPr>
      <w:r>
        <w:t>[2]</w:t>
      </w:r>
      <w:r>
        <w:tab/>
      </w:r>
      <w:r>
        <w:t xml:space="preserve">Cao W, 2024, Research on the Implementation Path of Integrated Aesthetic Education in </w:t>
      </w:r>
      <w:r>
        <w:lastRenderedPageBreak/>
        <w:t>Vocational Education. Research on Art Education, (07): 92–94.</w:t>
      </w:r>
    </w:p>
    <w:p w14:paraId="7D0E668A" w14:textId="4280C131" w:rsidR="00A85DEC" w:rsidRDefault="00A85DEC" w:rsidP="00A85DEC">
      <w:pPr>
        <w:ind w:left="454" w:hanging="454"/>
      </w:pPr>
      <w:r>
        <w:t>[3]</w:t>
      </w:r>
      <w:r>
        <w:tab/>
      </w:r>
      <w:r>
        <w:t>Chen S, 2025, Application of Excellent Traditional Chinese Culture in the Teaching of Game Art Design Major in Higher Vocational Colleges. Toy World, (08): 224–226.</w:t>
      </w:r>
    </w:p>
    <w:p w14:paraId="2C80B60B" w14:textId="0423408F" w:rsidR="00A85DEC" w:rsidRDefault="00A85DEC" w:rsidP="00A85DEC">
      <w:pPr>
        <w:ind w:left="454" w:hanging="454"/>
      </w:pPr>
      <w:r>
        <w:t>[4]</w:t>
      </w:r>
      <w:r>
        <w:tab/>
      </w:r>
      <w:r>
        <w:t>Yao Y, 2026, Construction of Performance Evaluation Scale: Visualization of Aesthetic Learning Outcomes in Senior High School Physical Education. Shanxi Science and Technology News, 2026-04-10(011).</w:t>
      </w:r>
    </w:p>
    <w:p w14:paraId="60D48BDA" w14:textId="10B5FCD6" w:rsidR="00A85DEC" w:rsidRDefault="00A85DEC" w:rsidP="00A85DEC">
      <w:pPr>
        <w:ind w:left="454" w:hanging="454"/>
      </w:pPr>
      <w:r>
        <w:t>[5]</w:t>
      </w:r>
      <w:r>
        <w:tab/>
      </w:r>
      <w:r>
        <w:t>Wang F, Mo Q, Li H, 2025, Research on the Quality Evaluation System of Curriculum Ideology and Politics in Higher Vocational Colleges: Multi-dimensional Construction and Practical Innovation. Intelligence, (35): 45–48.</w:t>
      </w:r>
    </w:p>
    <w:p w14:paraId="55060B74" w14:textId="03E14DC0" w:rsidR="00A85DEC" w:rsidRDefault="00A85DEC" w:rsidP="00A85DEC">
      <w:pPr>
        <w:ind w:left="454" w:hanging="454"/>
      </w:pPr>
      <w:r>
        <w:t>[6]</w:t>
      </w:r>
      <w:r>
        <w:tab/>
      </w:r>
      <w:r>
        <w:t>Niu H, 2026, Research on Practical Teaching Design of Ideological and Political Courses Based on Bloom</w:t>
      </w:r>
      <w:r>
        <w:t>’</w:t>
      </w:r>
      <w:r>
        <w:t>s Taxonomy of Educational Objectives. Vocational Education of Ships, 14(01): 39–42.</w:t>
      </w:r>
    </w:p>
    <w:p w14:paraId="63F23223" w14:textId="67F8485E" w:rsidR="00A85DEC" w:rsidRDefault="00A85DEC" w:rsidP="00A85DEC">
      <w:pPr>
        <w:ind w:left="454" w:hanging="454"/>
      </w:pPr>
      <w:r>
        <w:t>[7]</w:t>
      </w:r>
      <w:r>
        <w:tab/>
      </w:r>
      <w:r>
        <w:t>Tian Y, 2026, Design and Practical Strategies of Reflective Learning Cycle Model in Senior High School Mathematics. Research on Mathematics Learning, (07): 46–49.</w:t>
      </w:r>
    </w:p>
    <w:p w14:paraId="5D7A501D" w14:textId="01132ED3" w:rsidR="00A85DEC" w:rsidRDefault="00A85DEC" w:rsidP="00A85DEC">
      <w:pPr>
        <w:ind w:left="454" w:hanging="454"/>
      </w:pPr>
      <w:r>
        <w:t>[8]</w:t>
      </w:r>
      <w:r>
        <w:tab/>
      </w:r>
      <w:r>
        <w:t>Dai F, 2013, Analysis of Judgment Education Based on Reflective Thinking</w:t>
      </w:r>
      <w:r>
        <w:t>, thesis,</w:t>
      </w:r>
      <w:r>
        <w:t xml:space="preserve"> Fujian Normal University.</w:t>
      </w:r>
    </w:p>
    <w:p w14:paraId="38605BDA" w14:textId="07496F2E" w:rsidR="00A85DEC" w:rsidRDefault="00A85DEC" w:rsidP="00A85DEC">
      <w:pPr>
        <w:ind w:left="454" w:hanging="454"/>
      </w:pPr>
      <w:r>
        <w:t>[9]</w:t>
      </w:r>
      <w:r>
        <w:tab/>
      </w:r>
      <w:r>
        <w:t>Sun E, 2026, Exploration on Cultivation Strategies and Paths of Core Literacy of General Technology Discipline Under the Orientation of Practical Education—A Case Study of Northern Anhui Region. Anhui Education Research, (11): 25–27.</w:t>
      </w:r>
    </w:p>
    <w:p w14:paraId="60857CD4" w14:textId="7358D9BB" w:rsidR="00A85DEC" w:rsidRDefault="00A85DEC" w:rsidP="00A85DEC">
      <w:pPr>
        <w:ind w:left="454" w:hanging="454"/>
      </w:pPr>
      <w:r>
        <w:t>[10]</w:t>
      </w:r>
      <w:r>
        <w:tab/>
      </w:r>
      <w:r>
        <w:t>Cui Y, Chang Y, Zheng H, et al., 2026, Empirical Research on the Full-process Multi-data Driven Evaluation System of Blended Teaching. Medical Education Research and Practice, 34(02): 198–203.</w:t>
      </w:r>
    </w:p>
    <w:p w14:paraId="0F4F1A1A" w14:textId="4340286C" w:rsidR="00A85DEC" w:rsidRDefault="00A85DEC" w:rsidP="00A85DEC"/>
    <w:p w14:paraId="68A923F2" w14:textId="785ECFC5" w:rsidR="00A85DEC" w:rsidRDefault="00A85DEC" w:rsidP="00A85DEC">
      <w:pPr>
        <w:widowControl/>
        <w:autoSpaceDE w:val="0"/>
        <w:autoSpaceDN w:val="0"/>
        <w:snapToGrid/>
        <w:jc w:val="left"/>
        <w:rPr>
          <w:rFonts w:eastAsia="SimSun"/>
          <w:b/>
          <w:bCs/>
          <w:sz w:val="20"/>
          <w:lang w:eastAsia="en-US"/>
        </w:rPr>
      </w:pPr>
      <w:r>
        <w:rPr>
          <w:rFonts w:eastAsia="SimSun"/>
          <w:b/>
          <w:bCs/>
          <w:sz w:val="20"/>
          <w:lang w:eastAsia="en-US"/>
        </w:rPr>
        <w:t>Publisher</w:t>
      </w:r>
      <w:r>
        <w:rPr>
          <w:rFonts w:eastAsia="SimSun"/>
          <w:b/>
          <w:bCs/>
          <w:sz w:val="20"/>
          <w:lang w:eastAsia="en-US"/>
        </w:rPr>
        <w:t>’</w:t>
      </w:r>
      <w:r>
        <w:rPr>
          <w:rFonts w:eastAsia="SimSun"/>
          <w:b/>
          <w:bCs/>
          <w:sz w:val="20"/>
          <w:lang w:eastAsia="en-US"/>
        </w:rPr>
        <w:t>s note</w:t>
      </w:r>
    </w:p>
    <w:p w14:paraId="3BD4E636" w14:textId="77777777" w:rsidR="00A85DEC" w:rsidRDefault="00A85DEC" w:rsidP="00A85DEC">
      <w:pPr>
        <w:adjustRightInd/>
        <w:snapToGrid/>
      </w:pPr>
      <w:r>
        <w:rPr>
          <w:rFonts w:eastAsia="SimSun"/>
          <w:sz w:val="20"/>
          <w:lang w:eastAsia="en-US"/>
        </w:rPr>
        <w:t>Bio-Byword Scientific Publishing remains neutral with regard to jurisdictional claims in published maps and institutional affiliations.</w:t>
      </w:r>
      <w:r w:rsidRPr="00471541">
        <w:t xml:space="preserve"> </w:t>
      </w:r>
    </w:p>
    <w:bookmarkEnd w:id="23"/>
    <w:p w14:paraId="40850D6A" w14:textId="4EBE6B4A" w:rsidR="00411C73" w:rsidRPr="00A85DEC" w:rsidRDefault="00411C73" w:rsidP="002621C2">
      <w:pPr>
        <w:rPr>
          <w:rFonts w:cs="Times New Roman"/>
          <w:szCs w:val="24"/>
        </w:rPr>
      </w:pPr>
    </w:p>
    <w:sectPr w:rsidR="00411C73" w:rsidRPr="00A85DEC" w:rsidSect="002621C2">
      <w:headerReference w:type="default" r:id="rId7"/>
      <w:footerReference w:type="default" r:id="rId8"/>
      <w:pgSz w:w="11905" w:h="16840"/>
      <w:pgMar w:top="1418" w:right="1134" w:bottom="1418" w:left="1134"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A3B6B" w14:textId="77777777" w:rsidR="004D1AF5" w:rsidRDefault="004D1AF5">
      <w:r>
        <w:separator/>
      </w:r>
    </w:p>
  </w:endnote>
  <w:endnote w:type="continuationSeparator" w:id="0">
    <w:p w14:paraId="7BA8D27F" w14:textId="77777777" w:rsidR="004D1AF5" w:rsidRDefault="004D1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59F0" w14:textId="77777777" w:rsidR="00411C73" w:rsidRDefault="00411C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88A3E" w14:textId="77777777" w:rsidR="004D1AF5" w:rsidRDefault="004D1AF5">
      <w:r>
        <w:separator/>
      </w:r>
    </w:p>
  </w:footnote>
  <w:footnote w:type="continuationSeparator" w:id="0">
    <w:p w14:paraId="5983B754" w14:textId="77777777" w:rsidR="004D1AF5" w:rsidRDefault="004D1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B6335" w14:textId="77777777" w:rsidR="00411C73" w:rsidRDefault="00411C7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88DE04C"/>
    <w:multiLevelType w:val="singleLevel"/>
    <w:tmpl w:val="E88DE04C"/>
    <w:lvl w:ilvl="0">
      <w:start w:val="1"/>
      <w:numFmt w:val="decimal"/>
      <w:lvlText w:val="(%1)"/>
      <w:lvlJc w:val="left"/>
      <w:pPr>
        <w:ind w:left="425" w:hanging="425"/>
      </w:pPr>
      <w:rPr>
        <w:rFonts w:hint="default"/>
      </w:rPr>
    </w:lvl>
  </w:abstractNum>
  <w:num w:numId="1" w16cid:durableId="154058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trackRevisions/>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73"/>
    <w:rsid w:val="000412CD"/>
    <w:rsid w:val="002621C2"/>
    <w:rsid w:val="002E6309"/>
    <w:rsid w:val="00411C73"/>
    <w:rsid w:val="004D1AF5"/>
    <w:rsid w:val="00725B6A"/>
    <w:rsid w:val="009D1315"/>
    <w:rsid w:val="00A85DEC"/>
    <w:rsid w:val="7C427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F2017"/>
  <w15:docId w15:val="{494F101E-9128-495D-B7A6-60086A36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5DEC"/>
    <w:pPr>
      <w:widowControl w:val="0"/>
      <w:suppressAutoHyphens/>
      <w:adjustRightInd w:val="0"/>
      <w:snapToGrid w:val="0"/>
      <w:jc w:val="both"/>
    </w:pPr>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A85DEC"/>
    <w:rPr>
      <w:sz w:val="21"/>
      <w:szCs w:val="22"/>
    </w:rPr>
  </w:style>
  <w:style w:type="paragraph" w:styleId="ListParagraph">
    <w:name w:val="List Paragraph"/>
    <w:basedOn w:val="Normal"/>
    <w:uiPriority w:val="99"/>
    <w:unhideWhenUsed/>
    <w:rsid w:val="00A85D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2826</Words>
  <Characters>16112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Editor J</cp:lastModifiedBy>
  <cp:revision>2</cp:revision>
  <dcterms:created xsi:type="dcterms:W3CDTF">2026-07-24T01:46:00Z</dcterms:created>
  <dcterms:modified xsi:type="dcterms:W3CDTF">2026-07-24T01:46:00Z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{"Label":"1","ContentProducer":"001191110102MACQD9K64010000","ProduceID":"7657081506405452774","ReservedCode1":"","ContentPropagator":"","PropagateID":"","ReservedCode2":""}</vt:lpwstr>
  </property>
  <property fmtid="{D5CDD505-2E9C-101B-9397-08002B2CF9AE}" pid="3" name="KSOTemplateDocerSaveRecord">
    <vt:lpwstr>eyJoZGlkIjoiYWM4ODQ5ZGM0Yzg2MWYxZjA0NGRlMDEyODcyYTQ1NTIiLCJ1c2VySWQiOiIyNTY3MDg3MDgifQ==</vt:lpwstr>
  </property>
  <property fmtid="{D5CDD505-2E9C-101B-9397-08002B2CF9AE}" pid="4" name="KSOProductBuildVer">
    <vt:lpwstr>2052-12.1.0.26895</vt:lpwstr>
  </property>
  <property fmtid="{D5CDD505-2E9C-101B-9397-08002B2CF9AE}" pid="5" name="ICV">
    <vt:lpwstr>DC633CB0EAA4497D900BB76FD5BF1516_12</vt:lpwstr>
  </property>
  <property fmtid="{D5CDD505-2E9C-101B-9397-08002B2CF9AE}" pid="6" name="GrammarlyDocumentId">
    <vt:lpwstr>5c686e31-f262-4d47-9b0f-143a007e39a8</vt:lpwstr>
  </property>
</Properties>
</file>