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29FC" w14:textId="77777777" w:rsidR="0029333D" w:rsidRPr="00CE18C0" w:rsidRDefault="00000000" w:rsidP="00CE18C0">
      <w:pPr>
        <w:jc w:val="left"/>
        <w:rPr>
          <w:rFonts w:cs="Times New Roman"/>
          <w:b/>
          <w:bCs/>
          <w:sz w:val="44"/>
          <w:szCs w:val="44"/>
        </w:rPr>
      </w:pPr>
      <w:bookmarkStart w:id="0" w:name="heading_1"/>
      <w:r w:rsidRPr="00CE18C0">
        <w:rPr>
          <w:rFonts w:cs="Times New Roman"/>
          <w:b/>
          <w:bCs/>
          <w:sz w:val="44"/>
          <w:szCs w:val="44"/>
        </w:rPr>
        <w:t>Scaffolding Intercultural Competence Development via AI Translanguaging Platforms: An Interactional Sociolinguistic Analysis of Teacher-Student Dialogues in Online Tutorials</w:t>
      </w:r>
    </w:p>
    <w:p w14:paraId="345A73ED" w14:textId="4256244E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Hefang Chen</w:t>
      </w:r>
      <w:r w:rsidR="00EA4F37" w:rsidRPr="00CE18C0">
        <w:rPr>
          <w:rFonts w:cs="Times New Roman"/>
          <w:b/>
          <w:bCs/>
          <w:szCs w:val="24"/>
          <w:vertAlign w:val="superscript"/>
        </w:rPr>
        <w:t>1</w:t>
      </w:r>
      <w:r w:rsidR="00F453B6">
        <w:rPr>
          <w:rFonts w:cs="Times New Roman"/>
          <w:b/>
          <w:bCs/>
          <w:szCs w:val="24"/>
        </w:rPr>
        <w:t>,</w:t>
      </w:r>
      <w:r w:rsidRPr="00CE18C0">
        <w:rPr>
          <w:rFonts w:cs="Times New Roman"/>
          <w:b/>
          <w:bCs/>
          <w:szCs w:val="24"/>
        </w:rPr>
        <w:t xml:space="preserve"> Jia Hao</w:t>
      </w:r>
      <w:r w:rsidRPr="00CE18C0">
        <w:rPr>
          <w:rFonts w:cs="Times New Roman"/>
          <w:b/>
          <w:bCs/>
          <w:szCs w:val="24"/>
          <w:vertAlign w:val="superscript"/>
        </w:rPr>
        <w:t>2</w:t>
      </w:r>
      <w:r w:rsidRPr="00CE18C0">
        <w:rPr>
          <w:rFonts w:cs="Times New Roman"/>
          <w:b/>
          <w:bCs/>
          <w:szCs w:val="24"/>
        </w:rPr>
        <w:t xml:space="preserve">* </w:t>
      </w:r>
    </w:p>
    <w:p w14:paraId="0D1E1A9A" w14:textId="262423C3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  <w:vertAlign w:val="superscript"/>
        </w:rPr>
        <w:t>1</w:t>
      </w:r>
      <w:r w:rsidRPr="00EA4F37">
        <w:rPr>
          <w:rFonts w:cs="Times New Roman"/>
          <w:szCs w:val="24"/>
        </w:rPr>
        <w:t>College of Foreign Languages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Zhongkai University of Agriculture and Engineering; Guangzhou</w:t>
      </w:r>
      <w:r w:rsidR="00F453B6">
        <w:rPr>
          <w:rFonts w:eastAsia="SimSun" w:cs="Times New Roman"/>
          <w:szCs w:val="24"/>
        </w:rPr>
        <w:t xml:space="preserve">, </w:t>
      </w:r>
      <w:r w:rsidRPr="00EA4F37">
        <w:rPr>
          <w:rFonts w:eastAsia="SimSun" w:cs="Times New Roman"/>
          <w:szCs w:val="24"/>
        </w:rPr>
        <w:t>Guangdong</w:t>
      </w:r>
      <w:r w:rsidR="00F453B6">
        <w:rPr>
          <w:rFonts w:eastAsia="SimSun"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51970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China</w:t>
      </w:r>
    </w:p>
    <w:p w14:paraId="56EF2EB5" w14:textId="1F695EB4" w:rsidR="0029333D" w:rsidRPr="00CE18C0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  <w:vertAlign w:val="superscript"/>
        </w:rPr>
        <w:t>2</w:t>
      </w:r>
      <w:r w:rsidRPr="00EA4F37">
        <w:rPr>
          <w:rFonts w:cs="Times New Roman"/>
          <w:szCs w:val="24"/>
        </w:rPr>
        <w:t>School of Sociology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University of Sanya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Sanya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Hainan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572000</w:t>
      </w:r>
      <w:r w:rsidR="00F453B6">
        <w:rPr>
          <w:rFonts w:cs="Times New Roman"/>
          <w:szCs w:val="24"/>
        </w:rPr>
        <w:t>,</w:t>
      </w:r>
      <w:r w:rsidRPr="00EA4F37">
        <w:rPr>
          <w:rFonts w:cs="Times New Roman"/>
          <w:szCs w:val="24"/>
        </w:rPr>
        <w:t xml:space="preserve"> China</w:t>
      </w:r>
      <w:bookmarkEnd w:id="0"/>
    </w:p>
    <w:p w14:paraId="04F3E211" w14:textId="638E443C" w:rsidR="00EA4F37" w:rsidRPr="003017C3" w:rsidRDefault="00EA4F37" w:rsidP="00EA4F37">
      <w:pPr>
        <w:rPr>
          <w:rFonts w:eastAsia="DengXian"/>
          <w:b/>
          <w:bCs/>
          <w:i/>
          <w:iCs/>
        </w:rPr>
      </w:pPr>
      <w:r w:rsidRPr="003017C3">
        <w:rPr>
          <w:rFonts w:eastAsia="DengXian"/>
          <w:b/>
          <w:bCs/>
          <w:i/>
          <w:iCs/>
          <w:lang w:bidi="ar"/>
        </w:rPr>
        <w:t>*Author to whom correspondence should be addressed</w:t>
      </w:r>
      <w:r w:rsidR="00F453B6">
        <w:rPr>
          <w:rFonts w:eastAsia="DengXian"/>
          <w:b/>
          <w:bCs/>
          <w:i/>
          <w:iCs/>
          <w:lang w:bidi="ar"/>
        </w:rPr>
        <w:t>.</w:t>
      </w:r>
    </w:p>
    <w:p w14:paraId="1B345A41" w14:textId="77777777" w:rsidR="00EA4F37" w:rsidRDefault="00EA4F37" w:rsidP="00EA4F37">
      <w:pPr>
        <w:rPr>
          <w:highlight w:val="yellow"/>
        </w:rPr>
      </w:pPr>
    </w:p>
    <w:p w14:paraId="42772C4E" w14:textId="0BDA4235" w:rsidR="00EA4F37" w:rsidRDefault="00EA4F37" w:rsidP="00EA4F37">
      <w:pPr>
        <w:widowControl/>
        <w:autoSpaceDE w:val="0"/>
        <w:autoSpaceDN w:val="0"/>
        <w:snapToGrid/>
        <w:rPr>
          <w:rFonts w:eastAsia="SimSun"/>
          <w:sz w:val="20"/>
          <w:szCs w:val="20"/>
          <w:lang w:eastAsia="en-US"/>
        </w:rPr>
      </w:pPr>
      <w:bookmarkStart w:id="1" w:name="_Hlk185327433"/>
      <w:r>
        <w:rPr>
          <w:rFonts w:eastAsia="SimSun"/>
          <w:b/>
          <w:bCs/>
          <w:sz w:val="20"/>
          <w:szCs w:val="20"/>
          <w:lang w:eastAsia="en-US"/>
        </w:rPr>
        <w:t xml:space="preserve">Copyright: </w:t>
      </w:r>
      <w:r>
        <w:rPr>
          <w:rFonts w:eastAsia="SimSun"/>
          <w:sz w:val="20"/>
          <w:szCs w:val="20"/>
          <w:lang w:eastAsia="en-US"/>
        </w:rPr>
        <w:t>© 2026 Author(s)</w:t>
      </w:r>
      <w:r w:rsidR="00F453B6">
        <w:rPr>
          <w:rFonts w:eastAsia="SimSun"/>
          <w:sz w:val="20"/>
          <w:szCs w:val="20"/>
          <w:lang w:eastAsia="en-US"/>
        </w:rPr>
        <w:t>.</w:t>
      </w:r>
      <w:r>
        <w:rPr>
          <w:rFonts w:eastAsia="SimSun"/>
          <w:sz w:val="20"/>
          <w:szCs w:val="20"/>
          <w:lang w:eastAsia="en-US"/>
        </w:rPr>
        <w:t xml:space="preserve"> This is an open-access article distributed under the terms of the Creative Commons Attribution License (CC BY 4</w:t>
      </w:r>
      <w:r w:rsidR="00F453B6">
        <w:rPr>
          <w:rFonts w:eastAsia="SimSun"/>
          <w:sz w:val="20"/>
          <w:szCs w:val="20"/>
          <w:lang w:eastAsia="en-US"/>
        </w:rPr>
        <w:t>.</w:t>
      </w:r>
      <w:r>
        <w:rPr>
          <w:rFonts w:eastAsia="SimSun"/>
          <w:sz w:val="20"/>
          <w:szCs w:val="20"/>
          <w:lang w:eastAsia="en-US"/>
        </w:rPr>
        <w:t>0)</w:t>
      </w:r>
      <w:r w:rsidR="00F453B6">
        <w:rPr>
          <w:rFonts w:eastAsia="SimSun"/>
          <w:sz w:val="20"/>
          <w:szCs w:val="20"/>
          <w:lang w:eastAsia="en-US"/>
        </w:rPr>
        <w:t>,</w:t>
      </w:r>
      <w:r>
        <w:rPr>
          <w:rFonts w:eastAsia="SimSun"/>
          <w:sz w:val="20"/>
          <w:szCs w:val="20"/>
          <w:lang w:eastAsia="en-US"/>
        </w:rPr>
        <w:t xml:space="preserve"> permitting distribution and reproduction in any medium</w:t>
      </w:r>
      <w:r w:rsidR="00F453B6">
        <w:rPr>
          <w:rFonts w:eastAsia="SimSun"/>
          <w:sz w:val="20"/>
          <w:szCs w:val="20"/>
          <w:lang w:eastAsia="en-US"/>
        </w:rPr>
        <w:t>,</w:t>
      </w:r>
      <w:r>
        <w:rPr>
          <w:rFonts w:eastAsia="SimSun"/>
          <w:sz w:val="20"/>
          <w:szCs w:val="20"/>
          <w:lang w:eastAsia="en-US"/>
        </w:rPr>
        <w:t xml:space="preserve"> provided the original work is cited</w:t>
      </w:r>
      <w:r w:rsidR="00F453B6">
        <w:rPr>
          <w:rFonts w:eastAsia="SimSun"/>
          <w:sz w:val="20"/>
          <w:szCs w:val="20"/>
          <w:lang w:eastAsia="en-US"/>
        </w:rPr>
        <w:t>.</w:t>
      </w:r>
    </w:p>
    <w:bookmarkEnd w:id="1"/>
    <w:p w14:paraId="45E47DE7" w14:textId="77777777" w:rsidR="00EA4F37" w:rsidRDefault="00EA4F37" w:rsidP="00EA4F37">
      <w:pPr>
        <w:rPr>
          <w:rFonts w:cs="Times New Roman"/>
          <w:bCs/>
          <w:szCs w:val="24"/>
        </w:rPr>
      </w:pPr>
    </w:p>
    <w:p w14:paraId="30DFA867" w14:textId="6D055AB1" w:rsidR="0029333D" w:rsidRPr="00CE18C0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b/>
          <w:szCs w:val="24"/>
        </w:rPr>
        <w:t>Abstract:</w:t>
      </w:r>
      <w:r w:rsidRPr="00CE18C0">
        <w:rPr>
          <w:rFonts w:cs="Times New Roman"/>
          <w:szCs w:val="24"/>
        </w:rPr>
        <w:t xml:space="preserve"> During the digital transformation of foreign language education and the increasing integration of artificial intelligence (AI) into pedagogical practices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there is a notable deficiency in understanding how AI translanguaging platforms interactively scaffold the development of intercultural communicative competence (ICC) in online English as a Foreign Language (EFL) context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mixed-methods study combines a </w:t>
      </w:r>
      <w:r w:rsidRPr="00CE18C0">
        <w:rPr>
          <w:rFonts w:cs="Times New Roman"/>
          <w:bCs/>
          <w:szCs w:val="24"/>
        </w:rPr>
        <w:t>quantitative evaluation of ICC change with a detailed qualitative interactional sociolinguistic analysis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bCs/>
          <w:szCs w:val="24"/>
        </w:rPr>
        <w:t xml:space="preserve"> It aims </w:t>
      </w:r>
      <w:r w:rsidRPr="00CE18C0">
        <w:rPr>
          <w:rFonts w:cs="Times New Roman"/>
          <w:szCs w:val="24"/>
        </w:rPr>
        <w:t>to explore both the efficacy of AI translanguaging platforms in fostering college EFL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ICC and the micro-processes through which potential cross-cultural misunderstandings are identified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managed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resolved in AI-mediated teacher-student tutorial dialogues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Adopting a sequential explanatory mixed-methods design supplemented by a multiple case study approach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 study enrolled 64 non-English major undergraduates and 6 experienced instructors from an applied university in southeastern China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An 8-week AI-assisted online intercultural tutorial intervention was implemented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quantitative data were collected using a validated ICC scale </w:t>
      </w:r>
      <w:r w:rsidRPr="00CE18C0">
        <w:rPr>
          <w:rFonts w:cs="Times New Roman"/>
          <w:szCs w:val="24"/>
          <w:vertAlign w:val="superscript"/>
        </w:rPr>
        <w:t>[1]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Qualitative data were analyzed through an integrated theoretical framework of Sociocultural Theory (SCT) and Interactional Sociolinguistics (IS)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Quantitative findings reveal a</w:t>
      </w:r>
      <w:r w:rsidRPr="00CE18C0">
        <w:rPr>
          <w:rFonts w:cs="Times New Roman"/>
          <w:bCs/>
          <w:szCs w:val="24"/>
        </w:rPr>
        <w:t xml:space="preserve"> positive effect</w:t>
      </w:r>
      <w:r w:rsidRPr="00CE18C0">
        <w:rPr>
          <w:rFonts w:cs="Times New Roman"/>
          <w:szCs w:val="24"/>
        </w:rPr>
        <w:t xml:space="preserve"> of AI translanguaging platforms on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overall development of ICC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the largest gains in critical cultural awareness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intercultural awareness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pragmatic flexibility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Qualitative analysis reveals a </w:t>
      </w:r>
      <w:r w:rsidRPr="00CE18C0">
        <w:rPr>
          <w:rFonts w:cs="Times New Roman"/>
          <w:bCs/>
          <w:szCs w:val="24"/>
        </w:rPr>
        <w:t>two-phase interactional scaffolding process and concludes that AI translanguaging platforms function as dynamic</w:t>
      </w:r>
      <w:r w:rsidR="00F453B6">
        <w:rPr>
          <w:rFonts w:cs="Times New Roman"/>
          <w:bCs/>
          <w:szCs w:val="24"/>
        </w:rPr>
        <w:t>,</w:t>
      </w:r>
      <w:r w:rsidRPr="00CE18C0">
        <w:rPr>
          <w:rFonts w:cs="Times New Roman"/>
          <w:bCs/>
          <w:szCs w:val="24"/>
        </w:rPr>
        <w:t xml:space="preserve"> interactionally embedded scaffolds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bCs/>
          <w:szCs w:val="24"/>
        </w:rPr>
        <w:t xml:space="preserve"> Their effectiveness mainly arises from their</w:t>
      </w:r>
      <w:r w:rsidRPr="00CE18C0">
        <w:rPr>
          <w:rFonts w:cs="Times New Roman"/>
          <w:szCs w:val="24"/>
        </w:rPr>
        <w:t xml:space="preserve"> integration into responsive human dialogue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rather than from autonomous operation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These findings advance a process-oriented model of technology-mediated intercultural learning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provide empirical evidence for digital intercultural language pedagogy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provide practical implications for EFL instructors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instructional designers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platform developers seeking to optimize AI-assisted intercultural teaching</w:t>
      </w:r>
      <w:r w:rsidR="00F453B6">
        <w:rPr>
          <w:rFonts w:cs="Times New Roman"/>
          <w:szCs w:val="24"/>
        </w:rPr>
        <w:t>.</w:t>
      </w:r>
    </w:p>
    <w:p w14:paraId="0F4C384F" w14:textId="2EAB7EE3" w:rsidR="0029333D" w:rsidRPr="00CE18C0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b/>
          <w:bCs/>
          <w:szCs w:val="24"/>
        </w:rPr>
        <w:t>Keywords:</w:t>
      </w:r>
      <w:r w:rsidRPr="00CE18C0">
        <w:rPr>
          <w:rFonts w:cs="Times New Roman"/>
          <w:szCs w:val="24"/>
        </w:rPr>
        <w:t xml:space="preserve"> AI translanguaging platforms; </w:t>
      </w:r>
      <w:r w:rsidR="00EA4F37" w:rsidRPr="00EA4F37">
        <w:rPr>
          <w:rFonts w:cs="Times New Roman"/>
          <w:szCs w:val="24"/>
        </w:rPr>
        <w:t xml:space="preserve">Intercultural </w:t>
      </w:r>
      <w:r w:rsidRPr="00CE18C0">
        <w:rPr>
          <w:rFonts w:cs="Times New Roman"/>
          <w:szCs w:val="24"/>
        </w:rPr>
        <w:t xml:space="preserve">communicative competence; </w:t>
      </w:r>
      <w:r w:rsidR="00EA4F37" w:rsidRPr="00EA4F37">
        <w:rPr>
          <w:rFonts w:cs="Times New Roman"/>
          <w:szCs w:val="24"/>
        </w:rPr>
        <w:t>Scaffolding</w:t>
      </w:r>
      <w:r w:rsidRPr="00CE18C0">
        <w:rPr>
          <w:rFonts w:cs="Times New Roman"/>
          <w:szCs w:val="24"/>
        </w:rPr>
        <w:t xml:space="preserve">; </w:t>
      </w:r>
      <w:r w:rsidR="00EA4F37" w:rsidRPr="00EA4F37">
        <w:rPr>
          <w:rFonts w:cs="Times New Roman"/>
          <w:szCs w:val="24"/>
        </w:rPr>
        <w:t xml:space="preserve">Interactional </w:t>
      </w:r>
      <w:r w:rsidRPr="00CE18C0">
        <w:rPr>
          <w:rFonts w:cs="Times New Roman"/>
          <w:szCs w:val="24"/>
        </w:rPr>
        <w:t xml:space="preserve">sociolinguistics; </w:t>
      </w:r>
      <w:r w:rsidR="00EA4F37" w:rsidRPr="00EA4F37">
        <w:rPr>
          <w:rFonts w:cs="Times New Roman"/>
          <w:szCs w:val="24"/>
        </w:rPr>
        <w:t xml:space="preserve">Online </w:t>
      </w:r>
      <w:r w:rsidRPr="00CE18C0">
        <w:rPr>
          <w:rFonts w:cs="Times New Roman"/>
          <w:szCs w:val="24"/>
        </w:rPr>
        <w:t>EFL tutorials</w:t>
      </w:r>
    </w:p>
    <w:p w14:paraId="5E6924DB" w14:textId="77777777" w:rsidR="00EA4F37" w:rsidRDefault="00EA4F37" w:rsidP="00EA4F37">
      <w:pPr>
        <w:rPr>
          <w:rFonts w:cs="Times New Roman"/>
          <w:szCs w:val="24"/>
        </w:rPr>
      </w:pPr>
      <w:bookmarkStart w:id="2" w:name="heading_2"/>
    </w:p>
    <w:p w14:paraId="607B239A" w14:textId="6E987DDE" w:rsidR="00EA4F37" w:rsidRPr="00CE18C0" w:rsidRDefault="00EA4F37" w:rsidP="00EA4F37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Online publication:</w:t>
      </w:r>
    </w:p>
    <w:p w14:paraId="6DA099EF" w14:textId="77777777" w:rsidR="00EA4F37" w:rsidRDefault="00EA4F37" w:rsidP="00EA4F37">
      <w:pPr>
        <w:rPr>
          <w:rFonts w:cs="Times New Roman"/>
          <w:szCs w:val="24"/>
        </w:rPr>
      </w:pPr>
    </w:p>
    <w:p w14:paraId="7A18EDB6" w14:textId="01753CC7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1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Introduction</w:t>
      </w:r>
      <w:bookmarkEnd w:id="2"/>
    </w:p>
    <w:p w14:paraId="2964561B" w14:textId="7A267529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In an increasingly globalized and digitally interconnected world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intercultural communicative competence (ICC) has emerged as a core educational objective for college EFL learners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extending far beyond linguistic accuracy to encompass intercultural awareness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pragmatic flexibility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critical cultural reflection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the ability to negotiate meaning across cultural boundaries </w:t>
      </w:r>
      <w:r w:rsidRPr="00CE18C0">
        <w:rPr>
          <w:rFonts w:cs="Times New Roman"/>
          <w:szCs w:val="24"/>
          <w:vertAlign w:val="superscript"/>
        </w:rPr>
        <w:t>[2]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In contexts </w:t>
      </w:r>
      <w:r w:rsidRPr="00CE18C0">
        <w:rPr>
          <w:rFonts w:cs="Times New Roman"/>
          <w:szCs w:val="24"/>
        </w:rPr>
        <w:lastRenderedPageBreak/>
        <w:t>such as China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 significant participant in global educational exchanges through initiatives like the Belt and Road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 cultivation of ICC serves as both a strategic policy priority and a practical pedagogical challenge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challenge is intensified by the tension between developing advanced English proficiency and utilizing diverse semiotic resources for effective cross-cultural communication </w:t>
      </w:r>
      <w:r w:rsidRPr="00CE18C0">
        <w:rPr>
          <w:rFonts w:cs="Times New Roman"/>
          <w:szCs w:val="24"/>
          <w:vertAlign w:val="superscript"/>
        </w:rPr>
        <w:t>[3]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The rapid advancement of educational technology has positioned AI translanguaging platforms as pioneering facilitators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incorporating features like live bilingual translation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cultural context annotations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pragmatic strategy guidance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cross-cultural scenario simulation to address this challenge </w:t>
      </w:r>
      <w:r w:rsidRPr="00CE18C0">
        <w:rPr>
          <w:rFonts w:cs="Times New Roman"/>
          <w:szCs w:val="24"/>
          <w:vertAlign w:val="superscript"/>
        </w:rPr>
        <w:t>[4</w:t>
      </w:r>
      <w:r w:rsidR="00F453B6">
        <w:rPr>
          <w:rFonts w:cs="Times New Roman"/>
          <w:szCs w:val="24"/>
          <w:vertAlign w:val="superscript"/>
        </w:rPr>
        <w:t>,</w:t>
      </w:r>
      <w:r w:rsidRPr="00CE18C0">
        <w:rPr>
          <w:rFonts w:cs="Times New Roman"/>
          <w:szCs w:val="24"/>
          <w:vertAlign w:val="superscript"/>
        </w:rPr>
        <w:t>5]</w:t>
      </w:r>
      <w:r w:rsidR="00F453B6">
        <w:rPr>
          <w:rFonts w:cs="Times New Roman"/>
          <w:szCs w:val="24"/>
        </w:rPr>
        <w:t>.</w:t>
      </w:r>
    </w:p>
    <w:p w14:paraId="09480E5F" w14:textId="74237971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Existing research has largely conceptualized AI scaffolding as a static property of the tool rather than an emergent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interactionally co-constructed process </w:t>
      </w:r>
      <w:r w:rsidRPr="00CE18C0">
        <w:rPr>
          <w:rFonts w:cs="Times New Roman"/>
          <w:szCs w:val="24"/>
          <w:vertAlign w:val="superscript"/>
        </w:rPr>
        <w:t>[6]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There is a paucity of fine-grained analysis detailing how AI output enters the conversational floor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how participants orient to or reject this technological contribution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how cross-cultural misunderstandings are repaired through the interplay of AI support and human dialogue </w:t>
      </w:r>
      <w:r w:rsidRPr="00CE18C0">
        <w:rPr>
          <w:rFonts w:cs="Times New Roman"/>
          <w:szCs w:val="24"/>
          <w:vertAlign w:val="superscript"/>
        </w:rPr>
        <w:t>[7</w:t>
      </w:r>
      <w:r w:rsidR="00F453B6">
        <w:rPr>
          <w:rFonts w:cs="Times New Roman"/>
          <w:szCs w:val="24"/>
          <w:vertAlign w:val="superscript"/>
        </w:rPr>
        <w:t>,</w:t>
      </w:r>
      <w:r w:rsidRPr="00CE18C0">
        <w:rPr>
          <w:rFonts w:cs="Times New Roman"/>
          <w:szCs w:val="24"/>
          <w:vertAlign w:val="superscript"/>
        </w:rPr>
        <w:t>8]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gap is both methodological (a lack of mixed-methods research combining statistical measurement with interactional sociolinguistic analysis) and theoretical (an under-specified model of AI as a dynamic mediator in the ZPD)</w:t>
      </w:r>
      <w:r w:rsidR="00F453B6">
        <w:rPr>
          <w:rFonts w:cs="Times New Roman"/>
          <w:szCs w:val="24"/>
        </w:rPr>
        <w:t>.</w:t>
      </w:r>
    </w:p>
    <w:p w14:paraId="2C5C0DB5" w14:textId="4AB17246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This study fills these gaps by integrating quantitative ICC assessment with a multiple case study of AI-mediated tutorial dialogues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guided by an SCT-IS framework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Three interrelated core research questions are addressed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moving from macro-level efficacy to micro-level process:</w:t>
      </w:r>
    </w:p>
    <w:p w14:paraId="62869F42" w14:textId="11974CCA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To what extent do AI translanguaging platforms improve college EFL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overall ICC and its sub-dimensions (intercultural attitudes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knowledge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skills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critical awareness) in online intercultural tutorials?</w:t>
      </w:r>
    </w:p>
    <w:p w14:paraId="6198A441" w14:textId="6AC119FC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From an interactional sociolinguistic perspective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what is the process by which potential cross-cultural misunderstandings are identified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managed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resolved in AI-mediated teacher-student tutorial talk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what role does the AI platform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>s output play in this sequential repair work?</w:t>
      </w:r>
    </w:p>
    <w:p w14:paraId="37E2466D" w14:textId="0DCEED3A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What interactional scaffolding mechanisms link AI translanguaging platform use to measurable gains in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ICC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what pedagogical implications do these mechanisms yield for AI-assisted intercultural EFL teaching?</w:t>
      </w:r>
    </w:p>
    <w:p w14:paraId="01625C19" w14:textId="77777777" w:rsidR="00205051" w:rsidRDefault="00205051" w:rsidP="00EA4F37">
      <w:pPr>
        <w:rPr>
          <w:rFonts w:cs="Times New Roman"/>
          <w:szCs w:val="24"/>
        </w:rPr>
      </w:pPr>
      <w:bookmarkStart w:id="3" w:name="heading_6"/>
    </w:p>
    <w:p w14:paraId="7EB4A440" w14:textId="566F83C4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2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Literature </w:t>
      </w:r>
      <w:r w:rsidR="00205051" w:rsidRPr="00205051">
        <w:rPr>
          <w:rFonts w:cs="Times New Roman"/>
          <w:b/>
          <w:bCs/>
          <w:szCs w:val="24"/>
        </w:rPr>
        <w:t>review</w:t>
      </w:r>
      <w:bookmarkEnd w:id="3"/>
    </w:p>
    <w:p w14:paraId="730E3797" w14:textId="2A4B3E48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In the Chinese EFL context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 </w:t>
      </w:r>
      <w:r w:rsidRPr="00CE18C0">
        <w:rPr>
          <w:rFonts w:cs="Times New Roman"/>
          <w:i/>
          <w:szCs w:val="24"/>
        </w:rPr>
        <w:t>College English Teaching Guide (2020)</w:t>
      </w:r>
      <w:r w:rsidRPr="00CE18C0">
        <w:rPr>
          <w:rFonts w:cs="Times New Roman"/>
          <w:szCs w:val="24"/>
        </w:rPr>
        <w:t xml:space="preserve"> explicitly lists ICC as a core teaching objective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yet traditional pedagogies face challenges including limited authentic cross-cultural interaction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linguistic barriers to cultural expression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shallow critical reflection </w:t>
      </w:r>
      <w:r w:rsidRPr="00CE18C0">
        <w:rPr>
          <w:rFonts w:cs="Times New Roman"/>
          <w:szCs w:val="24"/>
          <w:vertAlign w:val="superscript"/>
        </w:rPr>
        <w:t>[9</w:t>
      </w:r>
      <w:r w:rsidR="00F453B6">
        <w:rPr>
          <w:rFonts w:cs="Times New Roman"/>
          <w:szCs w:val="24"/>
          <w:vertAlign w:val="superscript"/>
        </w:rPr>
        <w:t>,</w:t>
      </w:r>
      <w:r w:rsidRPr="00CE18C0">
        <w:rPr>
          <w:rFonts w:cs="Times New Roman"/>
          <w:szCs w:val="24"/>
          <w:vertAlign w:val="superscript"/>
        </w:rPr>
        <w:t>10]</w:t>
      </w:r>
      <w:r w:rsidR="00F453B6">
        <w:rPr>
          <w:rFonts w:cs="Times New Roman"/>
          <w:szCs w:val="24"/>
        </w:rPr>
        <w:t>.</w:t>
      </w:r>
      <w:r w:rsidR="00205051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 xml:space="preserve">Recent research confirms that ICC is situated and interactionally developed—not acquired as a static set of knowledge—but through engaged practice in cross-cultural dialogue </w:t>
      </w:r>
      <w:r w:rsidRPr="00CE18C0">
        <w:rPr>
          <w:rFonts w:cs="Times New Roman"/>
          <w:szCs w:val="24"/>
          <w:vertAlign w:val="superscript"/>
        </w:rPr>
        <w:t>[11</w:t>
      </w:r>
      <w:r w:rsidR="00F453B6">
        <w:rPr>
          <w:rFonts w:cs="Times New Roman"/>
          <w:szCs w:val="24"/>
          <w:vertAlign w:val="superscript"/>
        </w:rPr>
        <w:t>,</w:t>
      </w:r>
      <w:r w:rsidRPr="00CE18C0">
        <w:rPr>
          <w:rFonts w:cs="Times New Roman"/>
          <w:szCs w:val="24"/>
          <w:vertAlign w:val="superscript"/>
        </w:rPr>
        <w:t>12]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Quantitative studies have demonstrated that technology-enhanced interventions can improve ICC sub-dimensions such as cultural knowledge and attitudinal openness </w:t>
      </w:r>
      <w:r w:rsidRPr="00CE18C0">
        <w:rPr>
          <w:rFonts w:cs="Times New Roman"/>
          <w:szCs w:val="24"/>
          <w:vertAlign w:val="superscript"/>
        </w:rPr>
        <w:t>[13]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However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these studies rarely connect macro-level ICC gains to the micro-interactional practices through which learners negotiate cultural meaning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 gap this study addresses by linking quantitative scores to sequential dialogue analysis</w:t>
      </w:r>
      <w:r w:rsidR="00F453B6">
        <w:rPr>
          <w:rFonts w:cs="Times New Roman"/>
          <w:szCs w:val="24"/>
        </w:rPr>
        <w:t>.</w:t>
      </w:r>
    </w:p>
    <w:p w14:paraId="03777DF1" w14:textId="281735E7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Translanguaging pedagogy has emerged as a cornerstone of inclusive intercultural language education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validating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full linguistic repertoires as resources for meaning-making rather than deficits </w:t>
      </w:r>
      <w:r w:rsidRPr="00CE18C0">
        <w:rPr>
          <w:rFonts w:cs="Times New Roman"/>
          <w:szCs w:val="24"/>
          <w:vertAlign w:val="superscript"/>
        </w:rPr>
        <w:t>[14]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Empirical studies in Chinese EFL settings confirm that AI-driven tools can foster cultural knowledge and communication skills by providing immersive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personalized support </w:t>
      </w:r>
      <w:r w:rsidRPr="00CE18C0">
        <w:rPr>
          <w:rFonts w:cs="Times New Roman"/>
          <w:szCs w:val="24"/>
          <w:vertAlign w:val="superscript"/>
        </w:rPr>
        <w:t>[15]</w:t>
      </w:r>
      <w:r w:rsidR="00F453B6">
        <w:rPr>
          <w:rFonts w:cs="Times New Roman"/>
          <w:szCs w:val="24"/>
        </w:rPr>
        <w:t>.</w:t>
      </w:r>
    </w:p>
    <w:p w14:paraId="1A273130" w14:textId="711138B4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Despite these advances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critical limitations exist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First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most research focuses on linguistic proficiency gains rather than ICC development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limited attention to how AI translanguaging supports cultural meaning-making </w:t>
      </w:r>
      <w:r w:rsidRPr="00CE18C0">
        <w:rPr>
          <w:rFonts w:cs="Times New Roman"/>
          <w:szCs w:val="24"/>
          <w:vertAlign w:val="superscript"/>
        </w:rPr>
        <w:t>[16]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Second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studies frequently regard AI tools as autonomous delivery mechanisms neglecting to explore how their outputs are negotiated and contextualized by teachers and students </w:t>
      </w:r>
      <w:r w:rsidRPr="00CE18C0">
        <w:rPr>
          <w:rFonts w:cs="Times New Roman"/>
          <w:szCs w:val="24"/>
          <w:vertAlign w:val="superscript"/>
        </w:rPr>
        <w:t>[17</w:t>
      </w:r>
      <w:r w:rsidR="00F453B6">
        <w:rPr>
          <w:rFonts w:cs="Times New Roman"/>
          <w:szCs w:val="24"/>
          <w:vertAlign w:val="superscript"/>
        </w:rPr>
        <w:t>,</w:t>
      </w:r>
      <w:r w:rsidRPr="00CE18C0">
        <w:rPr>
          <w:rFonts w:cs="Times New Roman"/>
          <w:szCs w:val="24"/>
          <w:vertAlign w:val="superscript"/>
        </w:rPr>
        <w:t>18]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</w:p>
    <w:p w14:paraId="6C96BF79" w14:textId="46B29FE8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integration of SCT and IS offers a comprehensive theoretical framework for investigating AI-mediated ICC scaffolding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thereby addressing the limitations inherent in single-theory </w:t>
      </w:r>
      <w:r w:rsidRPr="00CE18C0">
        <w:rPr>
          <w:rFonts w:cs="Times New Roman"/>
          <w:szCs w:val="24"/>
        </w:rPr>
        <w:lastRenderedPageBreak/>
        <w:t>approaches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Although recent scholars have initiated the integration of these theories within the context of digital language education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there remains a paucity of studies that apply them specifically to AI translanguaging and the development of ICC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Kremer &amp; Pinto (2025) call for research into the mutual interconnectedness of AI tools and human interaction in ICC development and the need for fine-grained analysis of how translanguaging and AI support foster sociopragmatic understanding</w:t>
      </w:r>
      <w:r w:rsidR="00205051">
        <w:rPr>
          <w:rFonts w:cs="Times New Roman"/>
          <w:szCs w:val="24"/>
        </w:rPr>
        <w:t xml:space="preserve"> </w:t>
      </w:r>
      <w:r w:rsidR="00205051" w:rsidRPr="00CE18C0">
        <w:rPr>
          <w:rFonts w:cs="Times New Roman"/>
          <w:szCs w:val="24"/>
          <w:vertAlign w:val="superscript"/>
        </w:rPr>
        <w:t>[19]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study responds to these calls by using SCT-IS to analyze how AI translanguaging functions as a mediated scaffold in organizations of tutorial talk</w:t>
      </w:r>
      <w:r w:rsidR="00F453B6">
        <w:rPr>
          <w:rFonts w:cs="Times New Roman"/>
          <w:szCs w:val="24"/>
        </w:rPr>
        <w:t>.</w:t>
      </w:r>
    </w:p>
    <w:p w14:paraId="436E3EA1" w14:textId="77777777" w:rsidR="00205051" w:rsidRDefault="00205051" w:rsidP="00EA4F37">
      <w:pPr>
        <w:rPr>
          <w:rFonts w:cs="Times New Roman"/>
          <w:szCs w:val="24"/>
        </w:rPr>
      </w:pPr>
      <w:bookmarkStart w:id="4" w:name="heading_15"/>
    </w:p>
    <w:p w14:paraId="6E3C7845" w14:textId="4DAD6983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3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Research </w:t>
      </w:r>
      <w:r w:rsidR="00205051" w:rsidRPr="00205051">
        <w:rPr>
          <w:rFonts w:cs="Times New Roman"/>
          <w:b/>
          <w:bCs/>
          <w:szCs w:val="24"/>
        </w:rPr>
        <w:t>methodology</w:t>
      </w:r>
      <w:bookmarkEnd w:id="4"/>
    </w:p>
    <w:p w14:paraId="20DEDDE3" w14:textId="22D9C593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 xml:space="preserve">This study adopts a sequential explanatory mixed-methods design </w:t>
      </w:r>
      <w:r w:rsidRPr="00CE18C0">
        <w:rPr>
          <w:rFonts w:cs="Times New Roman"/>
          <w:szCs w:val="24"/>
          <w:vertAlign w:val="superscript"/>
        </w:rPr>
        <w:t>[20]</w:t>
      </w:r>
      <w:r w:rsidRPr="00CE18C0">
        <w:rPr>
          <w:rFonts w:cs="Times New Roman"/>
          <w:szCs w:val="24"/>
        </w:rPr>
        <w:t xml:space="preserve"> complemented by a multiple case study approach </w:t>
      </w:r>
      <w:r w:rsidRPr="00CE18C0">
        <w:rPr>
          <w:rFonts w:cs="Times New Roman"/>
          <w:szCs w:val="24"/>
          <w:vertAlign w:val="superscript"/>
        </w:rPr>
        <w:t>[21]</w:t>
      </w:r>
      <w:r w:rsidRPr="00CE18C0">
        <w:rPr>
          <w:rFonts w:cs="Times New Roman"/>
          <w:szCs w:val="24"/>
        </w:rPr>
        <w:t xml:space="preserve"> for the qualitative phase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design is ideal for addressing the research questions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as it first quantifies the efficacy of AI translanguaging for ICC development and then explains the interactional mechanisms underlying these gains through in-depth case study analysis of AI-mediated tutorial dialogues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</w:p>
    <w:p w14:paraId="0CB3B7F4" w14:textId="77777777" w:rsidR="00205051" w:rsidRDefault="00205051" w:rsidP="00EA4F37">
      <w:pPr>
        <w:rPr>
          <w:rFonts w:cs="Times New Roman"/>
          <w:szCs w:val="24"/>
        </w:rPr>
      </w:pPr>
      <w:bookmarkStart w:id="5" w:name="heading_16"/>
    </w:p>
    <w:p w14:paraId="20F319D2" w14:textId="177D5D57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3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>1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Research </w:t>
      </w:r>
      <w:r w:rsidR="00205051" w:rsidRPr="00205051">
        <w:rPr>
          <w:rFonts w:cs="Times New Roman"/>
          <w:b/>
          <w:bCs/>
          <w:szCs w:val="24"/>
        </w:rPr>
        <w:t>context and participants</w:t>
      </w:r>
      <w:bookmarkEnd w:id="5"/>
    </w:p>
    <w:p w14:paraId="2932444A" w14:textId="282F9E0F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research context—online one-on-one intercultural English tutorials—was selected for its ecological validity: online tutorials are a common feature of Chinese college English education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one-on-one dialogue enables fine-grained analysis of teacher-student-AI interaction (no group interaction noise)</w:t>
      </w:r>
      <w:r w:rsidR="00F453B6">
        <w:rPr>
          <w:rFonts w:cs="Times New Roman"/>
          <w:szCs w:val="24"/>
        </w:rPr>
        <w:t>.</w:t>
      </w:r>
    </w:p>
    <w:p w14:paraId="08728ACD" w14:textId="443AB116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A total of 64 non-English major undergraduates (32 males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32 females) were recruited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intermediate EFL proficiency (CET-4 pass rate = 89%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IELTS 6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 equivalent)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Learners were randomly assigned to two groups:</w:t>
      </w:r>
      <w:r w:rsidRPr="00EA4F37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>Experimental Group (n=32) used an AI translanguaging platform during 8-week online intercultural tutorials; Control Group (n=32) received traditional online intercultural tutorials (PPT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electronic readings) with no AI translanguaging support</w:t>
      </w:r>
      <w:r w:rsidR="00F453B6">
        <w:rPr>
          <w:rFonts w:cs="Times New Roman"/>
          <w:szCs w:val="24"/>
        </w:rPr>
        <w:t>.</w:t>
      </w:r>
      <w:r w:rsidRPr="00EA4F37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>Homogeneity in age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proficiency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academic year was confirmed via independent-samples t-tests (p &gt;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05 for all variables)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ensuring that pre-intervention ICC differences were non-significant</w:t>
      </w:r>
      <w:r w:rsidR="00F453B6">
        <w:rPr>
          <w:rFonts w:cs="Times New Roman"/>
          <w:szCs w:val="24"/>
        </w:rPr>
        <w:t>.</w:t>
      </w:r>
    </w:p>
    <w:p w14:paraId="2D438BA1" w14:textId="5CB9B8A0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6 experienced college EFL instructors (5 females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1 male) participated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5–12 years of teaching experience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Three instructors had professional training in intercultural language pedagogy and AI-assisted teaching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all taught both experimental and control group tutorials to control for teacher effect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</w:p>
    <w:p w14:paraId="38919898" w14:textId="77777777" w:rsidR="00205051" w:rsidRDefault="00205051" w:rsidP="00EA4F37">
      <w:pPr>
        <w:rPr>
          <w:rFonts w:cs="Times New Roman"/>
          <w:szCs w:val="24"/>
        </w:rPr>
      </w:pPr>
      <w:bookmarkStart w:id="6" w:name="heading_20"/>
    </w:p>
    <w:p w14:paraId="135058F6" w14:textId="5BECC237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3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>2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Research </w:t>
      </w:r>
      <w:r w:rsidR="00205051" w:rsidRPr="00205051">
        <w:rPr>
          <w:rFonts w:cs="Times New Roman"/>
          <w:b/>
          <w:bCs/>
          <w:szCs w:val="24"/>
        </w:rPr>
        <w:t>instruments</w:t>
      </w:r>
      <w:bookmarkEnd w:id="6"/>
    </w:p>
    <w:p w14:paraId="0C71950F" w14:textId="4D96C655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A self-optimized educational AI translanguaging platform was used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integrating four core functions aligned with intercultural EFL teaching needs </w:t>
      </w:r>
      <w:r w:rsidRPr="00CE18C0">
        <w:rPr>
          <w:rFonts w:cs="Times New Roman"/>
          <w:szCs w:val="24"/>
          <w:vertAlign w:val="superscript"/>
        </w:rPr>
        <w:t>[22]</w:t>
      </w:r>
      <w:r w:rsidRPr="00CE18C0">
        <w:rPr>
          <w:rFonts w:cs="Times New Roman"/>
          <w:szCs w:val="24"/>
        </w:rPr>
        <w:t>:</w:t>
      </w:r>
    </w:p>
    <w:p w14:paraId="7C70230F" w14:textId="38B6F0F1" w:rsidR="0029333D" w:rsidRPr="00EA4F37" w:rsidRDefault="00205051" w:rsidP="00CE18C0">
      <w:pPr>
        <w:ind w:left="397" w:hanging="39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(1) </w:t>
      </w:r>
      <w:r w:rsidR="00000000" w:rsidRPr="00CE18C0">
        <w:rPr>
          <w:rFonts w:cs="Times New Roman"/>
          <w:szCs w:val="24"/>
        </w:rPr>
        <w:t>Real-time Chinese-English translation/glossing: Instant translation of words/phrases</w:t>
      </w:r>
      <w:r w:rsidR="00F453B6">
        <w:rPr>
          <w:rFonts w:cs="Times New Roman"/>
          <w:szCs w:val="24"/>
        </w:rPr>
        <w:t>,</w:t>
      </w:r>
      <w:r w:rsidR="00000000" w:rsidRPr="00CE18C0">
        <w:rPr>
          <w:rFonts w:cs="Times New Roman"/>
          <w:szCs w:val="24"/>
        </w:rPr>
        <w:t xml:space="preserve"> with lexical and cultural connotation notes</w:t>
      </w:r>
      <w:r w:rsidR="00F453B6">
        <w:rPr>
          <w:rFonts w:cs="Times New Roman"/>
          <w:szCs w:val="24"/>
        </w:rPr>
        <w:t>.</w:t>
      </w:r>
    </w:p>
    <w:p w14:paraId="74FDE2A5" w14:textId="4BEFC62F" w:rsidR="0029333D" w:rsidRPr="00EA4F37" w:rsidRDefault="00205051" w:rsidP="00CE18C0">
      <w:pPr>
        <w:ind w:left="397" w:hanging="39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(2) </w:t>
      </w:r>
      <w:r w:rsidR="00000000" w:rsidRPr="00CE18C0">
        <w:rPr>
          <w:rFonts w:cs="Times New Roman"/>
          <w:szCs w:val="24"/>
        </w:rPr>
        <w:t>Cultural context annotation: Automatic annotation of cross-cultural concepts (e</w:t>
      </w:r>
      <w:r w:rsidR="00F453B6">
        <w:rPr>
          <w:rFonts w:cs="Times New Roman"/>
          <w:szCs w:val="24"/>
        </w:rPr>
        <w:t>.</w:t>
      </w:r>
      <w:r w:rsidR="00000000"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="00000000" w:rsidRPr="00CE18C0">
        <w:rPr>
          <w:rFonts w:cs="Times New Roman"/>
          <w:szCs w:val="24"/>
        </w:rPr>
        <w:t xml:space="preserve"> </w:t>
      </w:r>
      <w:r w:rsidR="00F453B6">
        <w:rPr>
          <w:rFonts w:cs="Times New Roman"/>
          <w:szCs w:val="24"/>
        </w:rPr>
        <w:t>“</w:t>
      </w:r>
      <w:r w:rsidR="00000000" w:rsidRPr="00CE18C0">
        <w:rPr>
          <w:rFonts w:cs="Times New Roman"/>
          <w:szCs w:val="24"/>
        </w:rPr>
        <w:t>extended family</w:t>
      </w:r>
      <w:r w:rsidR="00F453B6">
        <w:rPr>
          <w:rFonts w:cs="Times New Roman"/>
          <w:szCs w:val="24"/>
        </w:rPr>
        <w:t>,”</w:t>
      </w:r>
      <w:r w:rsidR="00000000" w:rsidRPr="00CE18C0">
        <w:rPr>
          <w:rFonts w:cs="Times New Roman"/>
          <w:szCs w:val="24"/>
        </w:rPr>
        <w:t xml:space="preserve"> </w:t>
      </w:r>
      <w:r w:rsidR="00F453B6">
        <w:rPr>
          <w:rFonts w:cs="Times New Roman"/>
          <w:szCs w:val="24"/>
        </w:rPr>
        <w:t>“</w:t>
      </w:r>
      <w:r w:rsidR="00000000" w:rsidRPr="00CE18C0">
        <w:rPr>
          <w:rFonts w:cs="Times New Roman"/>
          <w:szCs w:val="24"/>
        </w:rPr>
        <w:t>guanxi</w:t>
      </w:r>
      <w:r w:rsidR="00F453B6">
        <w:rPr>
          <w:rFonts w:cs="Times New Roman"/>
          <w:szCs w:val="24"/>
        </w:rPr>
        <w:t>”</w:t>
      </w:r>
      <w:r w:rsidR="00000000" w:rsidRPr="00CE18C0">
        <w:rPr>
          <w:rFonts w:cs="Times New Roman"/>
          <w:szCs w:val="24"/>
        </w:rPr>
        <w:t>) with cultural background and pragmatic use</w:t>
      </w:r>
      <w:r w:rsidR="00F453B6">
        <w:rPr>
          <w:rFonts w:cs="Times New Roman"/>
          <w:szCs w:val="24"/>
        </w:rPr>
        <w:t>.</w:t>
      </w:r>
    </w:p>
    <w:p w14:paraId="4AECB8DF" w14:textId="3AC10FEC" w:rsidR="0029333D" w:rsidRPr="00EA4F37" w:rsidRDefault="00205051" w:rsidP="00CE18C0">
      <w:pPr>
        <w:ind w:left="397" w:hanging="39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(3) </w:t>
      </w:r>
      <w:r w:rsidR="00000000" w:rsidRPr="00CE18C0">
        <w:rPr>
          <w:rFonts w:cs="Times New Roman"/>
          <w:szCs w:val="24"/>
        </w:rPr>
        <w:t>Pragmatic strategy suggestions: Targeted advice for cross-cultural communication (e</w:t>
      </w:r>
      <w:r w:rsidR="00F453B6">
        <w:rPr>
          <w:rFonts w:cs="Times New Roman"/>
          <w:szCs w:val="24"/>
        </w:rPr>
        <w:t>.</w:t>
      </w:r>
      <w:r w:rsidR="00000000"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="00000000" w:rsidRPr="00CE18C0">
        <w:rPr>
          <w:rFonts w:cs="Times New Roman"/>
          <w:szCs w:val="24"/>
        </w:rPr>
        <w:t xml:space="preserve"> polite expression</w:t>
      </w:r>
      <w:r w:rsidR="00F453B6">
        <w:rPr>
          <w:rFonts w:cs="Times New Roman"/>
          <w:szCs w:val="24"/>
        </w:rPr>
        <w:t>,</w:t>
      </w:r>
      <w:r w:rsidR="00000000" w:rsidRPr="00CE18C0">
        <w:rPr>
          <w:rFonts w:cs="Times New Roman"/>
          <w:szCs w:val="24"/>
        </w:rPr>
        <w:t xml:space="preserve"> register adjustment)</w:t>
      </w:r>
      <w:r w:rsidR="00F453B6">
        <w:rPr>
          <w:rFonts w:cs="Times New Roman"/>
          <w:szCs w:val="24"/>
        </w:rPr>
        <w:t>.</w:t>
      </w:r>
    </w:p>
    <w:p w14:paraId="767D1043" w14:textId="1B8C9AEA" w:rsidR="0029333D" w:rsidRPr="00EA4F37" w:rsidRDefault="00205051" w:rsidP="00CE18C0">
      <w:pPr>
        <w:ind w:left="397" w:hanging="39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(4) </w:t>
      </w:r>
      <w:r w:rsidR="00000000" w:rsidRPr="00CE18C0">
        <w:rPr>
          <w:rFonts w:cs="Times New Roman"/>
          <w:szCs w:val="24"/>
        </w:rPr>
        <w:t>Cross-cultural scenario simulation: Interactive prompts for applying cultural knowledge to real-world communication</w:t>
      </w:r>
      <w:r w:rsidR="00F453B6">
        <w:rPr>
          <w:rFonts w:cs="Times New Roman"/>
          <w:szCs w:val="24"/>
        </w:rPr>
        <w:t>.</w:t>
      </w:r>
    </w:p>
    <w:p w14:paraId="36E5BE98" w14:textId="151DABBE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platform was accessible via web browser during online tutorials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screen sharing enabling joint teacher-student use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Instructors could monitor platform usage data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terms translated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cultural notes viewed) to adjust scaffolding</w:t>
      </w:r>
      <w:r w:rsidR="00F453B6">
        <w:rPr>
          <w:rFonts w:cs="Times New Roman"/>
          <w:szCs w:val="24"/>
        </w:rPr>
        <w:t>.</w:t>
      </w:r>
    </w:p>
    <w:p w14:paraId="26CDA88F" w14:textId="47313D36" w:rsidR="0029333D" w:rsidRPr="00EA4F37" w:rsidRDefault="00000000" w:rsidP="00CE18C0">
      <w:pPr>
        <w:ind w:firstLine="420"/>
        <w:rPr>
          <w:rFonts w:cs="Times New Roman"/>
          <w:bCs/>
          <w:szCs w:val="24"/>
        </w:rPr>
      </w:pPr>
      <w:r w:rsidRPr="00CE18C0">
        <w:rPr>
          <w:rFonts w:cs="Times New Roman"/>
          <w:szCs w:val="24"/>
        </w:rPr>
        <w:t>A 28-item validated ICC scale was used for quantitative data collection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adapted from  </w:t>
      </w:r>
      <w:r w:rsidRPr="00CE18C0">
        <w:rPr>
          <w:rFonts w:cs="Times New Roman"/>
          <w:i/>
          <w:szCs w:val="24"/>
        </w:rPr>
        <w:t>Assessment of Intercultural Competence for Chinese College Students (AIC-CCS)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The scale uses a 5-point Likert scale (1 = strongly disagree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5 = strongly agree) and measures five core ICC sub-dimensions: </w:t>
      </w:r>
      <w:r w:rsidRPr="00CE18C0">
        <w:rPr>
          <w:rFonts w:cs="Times New Roman"/>
          <w:bCs/>
          <w:szCs w:val="24"/>
        </w:rPr>
        <w:t xml:space="preserve">Intercultural attitudes; Intercultural knowledge; Skills of interpreting and relating; </w:t>
      </w:r>
      <w:r w:rsidRPr="00CE18C0">
        <w:rPr>
          <w:rFonts w:cs="Times New Roman"/>
          <w:bCs/>
          <w:szCs w:val="24"/>
        </w:rPr>
        <w:lastRenderedPageBreak/>
        <w:t>Skills of discovery and interaction; Critical cultural awareness</w:t>
      </w:r>
      <w:r w:rsidR="00F453B6">
        <w:rPr>
          <w:rFonts w:cs="Times New Roman"/>
          <w:bCs/>
          <w:szCs w:val="24"/>
        </w:rPr>
        <w:t>.</w:t>
      </w:r>
    </w:p>
    <w:p w14:paraId="3AC83989" w14:textId="21F92532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A pilot test with 40 EFL learners confirmed high reliability: Cronbach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>s α =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92 (overall)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sub-dimension α ranging from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81–0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88 (internal consistency)</w:t>
      </w:r>
      <w:r w:rsidR="00F453B6">
        <w:rPr>
          <w:rFonts w:cs="Times New Roman"/>
          <w:szCs w:val="24"/>
        </w:rPr>
        <w:t>.</w:t>
      </w:r>
    </w:p>
    <w:p w14:paraId="2E541077" w14:textId="44EE4418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32 online tutorial dialogues (16 experimental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16 control; 4 focal case study dyads = 16 sessions) were recorded via Zoom/Tencent Meeting with synchronized video/audio/screen capture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Recordings captured: Verbal dialogue (teacher-student turns); AI platform use (clicks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translation pop-ups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screen sharing); Multimodal cues (pauses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emphasis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facial expressions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mouse movement)</w:t>
      </w:r>
      <w:r w:rsidR="00F453B6">
        <w:rPr>
          <w:rFonts w:cs="Times New Roman"/>
          <w:szCs w:val="24"/>
        </w:rPr>
        <w:t>.</w:t>
      </w:r>
      <w:r w:rsidRPr="00EA4F37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 xml:space="preserve">All recordings were transcribed verbatim following conversation analysis conventions </w:t>
      </w:r>
      <w:r w:rsidRPr="00CE18C0">
        <w:rPr>
          <w:rFonts w:cs="Times New Roman"/>
          <w:szCs w:val="24"/>
          <w:vertAlign w:val="superscript"/>
        </w:rPr>
        <w:t>[23]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including overlapping speech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pauses (in seconds)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laughter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on-screen actions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</w:t>
      </w:r>
      <w:r w:rsidRPr="00CE18C0">
        <w:rPr>
          <w:rFonts w:cs="Times New Roman"/>
          <w:i/>
          <w:szCs w:val="24"/>
        </w:rPr>
        <w:t xml:space="preserve">[student clicks AI translation for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guanxi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i/>
          <w:szCs w:val="24"/>
        </w:rPr>
        <w:t>]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</w:t>
      </w:r>
      <w:r w:rsidRPr="00CE18C0">
        <w:rPr>
          <w:rFonts w:cs="Times New Roman"/>
          <w:i/>
          <w:szCs w:val="24"/>
        </w:rPr>
        <w:t xml:space="preserve">[AI box appears: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interpersonal connections with moral obligation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i/>
          <w:szCs w:val="24"/>
        </w:rPr>
        <w:t>]</w:t>
      </w:r>
      <w:r w:rsidRPr="00CE18C0">
        <w:rPr>
          <w:rFonts w:cs="Times New Roman"/>
          <w:szCs w:val="24"/>
        </w:rPr>
        <w:t>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Transcripts for the focal case studies were enhanced with paralinguistic and visual details for fine-grained IS analysis</w:t>
      </w:r>
      <w:r w:rsidR="00F453B6">
        <w:rPr>
          <w:rFonts w:cs="Times New Roman"/>
          <w:szCs w:val="24"/>
        </w:rPr>
        <w:t>.</w:t>
      </w:r>
    </w:p>
    <w:p w14:paraId="6A087AF2" w14:textId="42E42F62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Semi-structured stimulated recall interviews were conducted with the four focal case study dyads (8 learners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4 instructors) post-intervention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Selected 5–10-minute clips of AI-mediated dialogue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repair sequences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cross-cultural misunderstanding) were played back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participants were asked open-ended questions:</w:t>
      </w:r>
      <w:r w:rsidRPr="00EA4F37">
        <w:rPr>
          <w:rFonts w:cs="Times New Roman"/>
          <w:szCs w:val="24"/>
        </w:rPr>
        <w:t xml:space="preserve">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What were you thinking when you used the AI platform here?</w:t>
      </w:r>
      <w:r w:rsidR="00F453B6">
        <w:rPr>
          <w:rFonts w:cs="Times New Roman"/>
          <w:i/>
          <w:szCs w:val="24"/>
        </w:rPr>
        <w:t>”</w:t>
      </w:r>
      <w:r w:rsidRPr="00EA4F37">
        <w:rPr>
          <w:rFonts w:cs="Times New Roman"/>
          <w:szCs w:val="24"/>
        </w:rPr>
        <w:t xml:space="preserve">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How did you interpret the AI</w:t>
      </w:r>
      <w:r w:rsidR="00F453B6">
        <w:rPr>
          <w:rFonts w:cs="Times New Roman"/>
          <w:i/>
          <w:szCs w:val="24"/>
        </w:rPr>
        <w:t>’</w:t>
      </w:r>
      <w:r w:rsidRPr="00CE18C0">
        <w:rPr>
          <w:rFonts w:cs="Times New Roman"/>
          <w:i/>
          <w:szCs w:val="24"/>
        </w:rPr>
        <w:t>s translation/annotation</w:t>
      </w:r>
      <w:r w:rsidR="00F453B6">
        <w:rPr>
          <w:rFonts w:cs="Times New Roman"/>
          <w:i/>
          <w:szCs w:val="24"/>
        </w:rPr>
        <w:t>,</w:t>
      </w:r>
      <w:r w:rsidRPr="00CE18C0">
        <w:rPr>
          <w:rFonts w:cs="Times New Roman"/>
          <w:i/>
          <w:szCs w:val="24"/>
        </w:rPr>
        <w:t xml:space="preserve"> and why did you elaborate on it?</w:t>
      </w:r>
      <w:r w:rsidR="00F453B6">
        <w:rPr>
          <w:rFonts w:cs="Times New Roman"/>
          <w:i/>
          <w:szCs w:val="24"/>
        </w:rPr>
        <w:t>”</w:t>
      </w:r>
      <w:r w:rsidRPr="00EA4F37">
        <w:rPr>
          <w:rFonts w:cs="Times New Roman"/>
          <w:szCs w:val="24"/>
        </w:rPr>
        <w:t xml:space="preserve">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What role did the AI tool play in understanding this cross-cultural concept?</w:t>
      </w:r>
      <w:r w:rsidR="00F453B6">
        <w:rPr>
          <w:rFonts w:cs="Times New Roman"/>
          <w:i/>
          <w:szCs w:val="24"/>
        </w:rPr>
        <w:t>”</w:t>
      </w:r>
      <w:r w:rsidRPr="00EA4F37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>Interviews (30–45 minutes each) were audio-recorded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transcribed verbatim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used to triangulate qualitative dialogue analysis—providing emic insights into participants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intentions and interpretations</w:t>
      </w:r>
      <w:r w:rsidR="00F453B6">
        <w:rPr>
          <w:rFonts w:cs="Times New Roman"/>
          <w:szCs w:val="24"/>
        </w:rPr>
        <w:t>.</w:t>
      </w:r>
    </w:p>
    <w:p w14:paraId="5297270D" w14:textId="77777777" w:rsidR="00205051" w:rsidRDefault="00205051" w:rsidP="00EA4F37">
      <w:pPr>
        <w:rPr>
          <w:rFonts w:cs="Times New Roman"/>
          <w:szCs w:val="24"/>
        </w:rPr>
      </w:pPr>
      <w:bookmarkStart w:id="7" w:name="heading_25"/>
    </w:p>
    <w:p w14:paraId="62618E52" w14:textId="46FA9ACB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3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>3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Research </w:t>
      </w:r>
      <w:r w:rsidR="00205051" w:rsidRPr="00205051">
        <w:rPr>
          <w:rFonts w:cs="Times New Roman"/>
          <w:b/>
          <w:bCs/>
          <w:szCs w:val="24"/>
        </w:rPr>
        <w:t>procedure</w:t>
      </w:r>
      <w:bookmarkEnd w:id="7"/>
    </w:p>
    <w:p w14:paraId="539DDC05" w14:textId="17112F92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study was conducted over 12 weeks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four sequential phases aligned with the mixed-methods design:</w:t>
      </w:r>
    </w:p>
    <w:p w14:paraId="6A0E8BCC" w14:textId="235194A8" w:rsidR="0029333D" w:rsidRPr="00EA4F37" w:rsidRDefault="00205051" w:rsidP="00CE18C0">
      <w:pPr>
        <w:rPr>
          <w:rFonts w:cs="Times New Roman"/>
          <w:szCs w:val="24"/>
        </w:rPr>
      </w:pPr>
      <w:bookmarkStart w:id="8" w:name="heading_26"/>
      <w:r>
        <w:rPr>
          <w:rFonts w:cs="Times New Roman"/>
          <w:szCs w:val="24"/>
        </w:rPr>
        <w:t xml:space="preserve">(1) </w:t>
      </w:r>
      <w:r w:rsidR="00000000" w:rsidRPr="00CE18C0">
        <w:rPr>
          <w:rFonts w:cs="Times New Roman"/>
          <w:szCs w:val="24"/>
        </w:rPr>
        <w:t>Phase 1: Pre-Test (Week 1)</w:t>
      </w:r>
      <w:bookmarkEnd w:id="8"/>
    </w:p>
    <w:p w14:paraId="4B160519" w14:textId="6B4605C0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All 64 learners completed the ICC scale in a unified offline setting to measure baseline ICC levels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No significant differences between experimental and control groups were found (p &gt;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05 for all sub-dimensions)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confirming group homogeneity</w:t>
      </w:r>
      <w:r w:rsidR="00F453B6">
        <w:rPr>
          <w:rFonts w:cs="Times New Roman"/>
          <w:szCs w:val="24"/>
        </w:rPr>
        <w:t>.</w:t>
      </w:r>
    </w:p>
    <w:p w14:paraId="26CE70D1" w14:textId="6771EB33" w:rsidR="0029333D" w:rsidRPr="00EA4F37" w:rsidRDefault="00205051" w:rsidP="00CE18C0">
      <w:pPr>
        <w:rPr>
          <w:rFonts w:cs="Times New Roman"/>
          <w:szCs w:val="24"/>
        </w:rPr>
      </w:pPr>
      <w:bookmarkStart w:id="9" w:name="heading_27"/>
      <w:r>
        <w:rPr>
          <w:rFonts w:cs="Times New Roman"/>
          <w:szCs w:val="24"/>
        </w:rPr>
        <w:t xml:space="preserve">(2) </w:t>
      </w:r>
      <w:r w:rsidR="00000000" w:rsidRPr="00CE18C0">
        <w:rPr>
          <w:rFonts w:cs="Times New Roman"/>
          <w:szCs w:val="24"/>
        </w:rPr>
        <w:t>Phase 2: Intervention (Weeks 2–9)</w:t>
      </w:r>
      <w:bookmarkEnd w:id="9"/>
    </w:p>
    <w:p w14:paraId="767B011C" w14:textId="60C8485A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Both groups received 8-week online intercultural English tutorials (2 sessions/week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40 minutes/session)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focusing on cross-cultural topics relevant to EFL learning: family values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educational systems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social customs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workplace communication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cultural stereotypes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Experimental Group used the AI translanguaging platform in real-time for linguistic/cultural support; instructors integrated platform uses into dialogue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prompting students to translate a cultural term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elaborating on AI annotations); Control Group used traditional online materials (PPT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readings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pre-recorded cultural videos); no AI translanguaging support was provided</w:t>
      </w:r>
      <w:r w:rsidR="00F453B6">
        <w:rPr>
          <w:rFonts w:cs="Times New Roman"/>
          <w:szCs w:val="24"/>
        </w:rPr>
        <w:t>.</w:t>
      </w:r>
      <w:r w:rsidR="00205051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>Tutorials were standardized for topic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duration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instructor input to control for confounding variables</w:t>
      </w:r>
      <w:r w:rsidR="00F453B6">
        <w:rPr>
          <w:rFonts w:cs="Times New Roman"/>
          <w:szCs w:val="24"/>
        </w:rPr>
        <w:t>.</w:t>
      </w:r>
    </w:p>
    <w:p w14:paraId="67E67FDD" w14:textId="16E7A5E8" w:rsidR="0029333D" w:rsidRPr="00EA4F37" w:rsidRDefault="00205051" w:rsidP="00CE18C0">
      <w:pPr>
        <w:rPr>
          <w:rFonts w:cs="Times New Roman"/>
          <w:szCs w:val="24"/>
        </w:rPr>
      </w:pPr>
      <w:bookmarkStart w:id="10" w:name="heading_28"/>
      <w:r>
        <w:rPr>
          <w:rFonts w:cs="Times New Roman"/>
          <w:szCs w:val="24"/>
        </w:rPr>
        <w:t xml:space="preserve">(3) </w:t>
      </w:r>
      <w:r w:rsidR="00000000" w:rsidRPr="00CE18C0">
        <w:rPr>
          <w:rFonts w:cs="Times New Roman"/>
          <w:szCs w:val="24"/>
        </w:rPr>
        <w:t>Phase 3: Post-Test and Qualitative Data Collection (Week 10)</w:t>
      </w:r>
      <w:bookmarkEnd w:id="10"/>
    </w:p>
    <w:p w14:paraId="7F1C2E80" w14:textId="202A308E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All learners completed the same ICC scale for post-intervention ICC measurement;</w:t>
      </w:r>
      <w:r w:rsidR="00205051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>32 tutorial dialogues (16 experimental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16 control) were video/audio recorded and transcribed;</w:t>
      </w:r>
      <w:r w:rsidR="00205051">
        <w:rPr>
          <w:rFonts w:cs="Times New Roman"/>
          <w:szCs w:val="24"/>
        </w:rPr>
        <w:t xml:space="preserve"> </w:t>
      </w:r>
      <w:r w:rsidRPr="00CE18C0">
        <w:rPr>
          <w:rFonts w:cs="Times New Roman"/>
          <w:szCs w:val="24"/>
        </w:rPr>
        <w:t>Stimulated recall interviews were conducted with the four focal case study dyads</w:t>
      </w:r>
      <w:r w:rsidR="00F453B6">
        <w:rPr>
          <w:rFonts w:cs="Times New Roman"/>
          <w:szCs w:val="24"/>
        </w:rPr>
        <w:t>.</w:t>
      </w:r>
    </w:p>
    <w:p w14:paraId="7730D6B0" w14:textId="2F8FAAD3" w:rsidR="0029333D" w:rsidRPr="00EA4F37" w:rsidRDefault="00205051" w:rsidP="00CE18C0">
      <w:pPr>
        <w:rPr>
          <w:rFonts w:cs="Times New Roman"/>
          <w:szCs w:val="24"/>
        </w:rPr>
      </w:pPr>
      <w:bookmarkStart w:id="11" w:name="heading_29"/>
      <w:r>
        <w:rPr>
          <w:rFonts w:cs="Times New Roman"/>
          <w:szCs w:val="24"/>
        </w:rPr>
        <w:t xml:space="preserve">(4) </w:t>
      </w:r>
      <w:r w:rsidR="00000000" w:rsidRPr="00CE18C0">
        <w:rPr>
          <w:rFonts w:cs="Times New Roman"/>
          <w:szCs w:val="24"/>
        </w:rPr>
        <w:t>Phase 4: Data Analysis (Weeks 11–12)</w:t>
      </w:r>
      <w:bookmarkEnd w:id="11"/>
    </w:p>
    <w:p w14:paraId="27A91740" w14:textId="27C5CF40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Quantitative data were analyzed via SPSS 26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 for statistical validity; qualitative data were analyzed via NVivo 12 for thematic and sequential IS analysis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constant comparative analysis linking interactional practices to ICC gains</w:t>
      </w:r>
      <w:r w:rsidR="00F453B6">
        <w:rPr>
          <w:rFonts w:cs="Times New Roman"/>
          <w:szCs w:val="24"/>
        </w:rPr>
        <w:t>.</w:t>
      </w:r>
    </w:p>
    <w:p w14:paraId="5E20F947" w14:textId="77777777" w:rsidR="00205051" w:rsidRDefault="00205051" w:rsidP="00EA4F37">
      <w:pPr>
        <w:rPr>
          <w:rFonts w:cs="Times New Roman"/>
          <w:szCs w:val="24"/>
        </w:rPr>
      </w:pPr>
      <w:bookmarkStart w:id="12" w:name="heading_33"/>
    </w:p>
    <w:p w14:paraId="1CEDA8BA" w14:textId="6AAC9301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4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Results</w:t>
      </w:r>
      <w:bookmarkEnd w:id="12"/>
    </w:p>
    <w:p w14:paraId="646E9D11" w14:textId="7C6E9636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results are organized into two core sections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aligned with the mixed-methods design: quantitative results (ICC change and the efficacy of AI translanguaging) and qualitative results </w:t>
      </w:r>
      <w:r w:rsidRPr="00CE18C0">
        <w:rPr>
          <w:rFonts w:cs="Times New Roman"/>
          <w:szCs w:val="24"/>
        </w:rPr>
        <w:lastRenderedPageBreak/>
        <w:t>(interactional processes of AI-mediated ICC scaffolding and core mechanisms linking AI use to ICC gains)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The findings address all three research questions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qualitative results explaining the micro-processes underlying the quantitative ICC gains</w:t>
      </w:r>
      <w:r w:rsidR="00F453B6">
        <w:rPr>
          <w:rFonts w:cs="Times New Roman"/>
          <w:szCs w:val="24"/>
        </w:rPr>
        <w:t>.</w:t>
      </w:r>
    </w:p>
    <w:p w14:paraId="02257745" w14:textId="77777777" w:rsidR="00205051" w:rsidRDefault="00205051" w:rsidP="00EA4F37">
      <w:pPr>
        <w:rPr>
          <w:rFonts w:cs="Times New Roman"/>
          <w:szCs w:val="24"/>
        </w:rPr>
      </w:pPr>
      <w:bookmarkStart w:id="13" w:name="heading_35"/>
    </w:p>
    <w:p w14:paraId="028C898B" w14:textId="2CCCBEDE" w:rsidR="0029333D" w:rsidRPr="00CE18C0" w:rsidRDefault="00205051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4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>1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</w:t>
      </w:r>
      <w:r w:rsidR="00000000" w:rsidRPr="00CE18C0">
        <w:rPr>
          <w:rFonts w:cs="Times New Roman"/>
          <w:b/>
          <w:bCs/>
          <w:szCs w:val="24"/>
        </w:rPr>
        <w:t xml:space="preserve">Key </w:t>
      </w:r>
      <w:r w:rsidRPr="00205051">
        <w:rPr>
          <w:rFonts w:cs="Times New Roman"/>
          <w:b/>
          <w:bCs/>
          <w:szCs w:val="24"/>
        </w:rPr>
        <w:t>quantitative findings</w:t>
      </w:r>
      <w:bookmarkEnd w:id="13"/>
      <w:r w:rsidRPr="00205051">
        <w:rPr>
          <w:rFonts w:cs="Times New Roman"/>
          <w:b/>
          <w:bCs/>
          <w:szCs w:val="24"/>
        </w:rPr>
        <w:t xml:space="preserve"> </w:t>
      </w:r>
    </w:p>
    <w:p w14:paraId="64855057" w14:textId="54F2CE9C" w:rsidR="0029333D" w:rsidRPr="00EA4F37" w:rsidRDefault="00205051" w:rsidP="00CE18C0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(1) </w:t>
      </w:r>
      <w:r w:rsidR="00000000" w:rsidRPr="00CE18C0">
        <w:rPr>
          <w:rFonts w:cs="Times New Roman"/>
          <w:szCs w:val="24"/>
        </w:rPr>
        <w:t>Significant group differences in post-test ICC</w:t>
      </w:r>
    </w:p>
    <w:p w14:paraId="6968184F" w14:textId="5DC68C0A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experimental group scored significantly higher than the control group in post-test overall ICC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&lt;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001) and all sub-dimensions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&lt;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05)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the largest difference in critical cultural awareness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&lt;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001)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validates the unique contribution of AI translanguaging to ICC development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beyond traditional online pedagogy</w:t>
      </w:r>
      <w:r w:rsidR="00F453B6">
        <w:rPr>
          <w:rFonts w:cs="Times New Roman"/>
          <w:szCs w:val="24"/>
        </w:rPr>
        <w:t>.</w:t>
      </w:r>
    </w:p>
    <w:p w14:paraId="59798576" w14:textId="6908B969" w:rsidR="0029333D" w:rsidRPr="00EA4F37" w:rsidRDefault="00205051" w:rsidP="00CE18C0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(2) </w:t>
      </w:r>
      <w:r w:rsidR="00000000" w:rsidRPr="00CE18C0">
        <w:rPr>
          <w:rFonts w:cs="Times New Roman"/>
          <w:szCs w:val="24"/>
        </w:rPr>
        <w:t>Limited ICC improvement in the control group</w:t>
      </w:r>
    </w:p>
    <w:p w14:paraId="2601D5E3" w14:textId="4A9BEFF5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control group showed only a slight significant increase in overall ICC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=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037) and intercultural attitudes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=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043) with small effect sizes (d &lt;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5)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no significant improvement in critical cultural awareness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=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054)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confirms that traditional online tutorials have limited efficacy for ICC development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particularly for critical reflection</w:t>
      </w:r>
      <w:r w:rsidR="00F453B6">
        <w:rPr>
          <w:rFonts w:cs="Times New Roman"/>
          <w:szCs w:val="24"/>
        </w:rPr>
        <w:t>.</w:t>
      </w:r>
    </w:p>
    <w:p w14:paraId="2F772D06" w14:textId="6F6E6A77" w:rsidR="0029333D" w:rsidRPr="00EA4F37" w:rsidRDefault="00205051" w:rsidP="00CE18C0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(3) </w:t>
      </w:r>
      <w:r w:rsidR="00000000" w:rsidRPr="00CE18C0">
        <w:rPr>
          <w:rFonts w:cs="Times New Roman"/>
          <w:szCs w:val="24"/>
        </w:rPr>
        <w:t>Significant overall ICC improvement in the experimental group</w:t>
      </w:r>
    </w:p>
    <w:p w14:paraId="0A070491" w14:textId="4C6D4C7F" w:rsidR="0029333D" w:rsidRPr="00EA4F37" w:rsidRDefault="00000000" w:rsidP="00CE18C0">
      <w:pPr>
        <w:ind w:left="397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experimental group showed a highly significant increase in overall ICC (</w:t>
      </w:r>
      <w:r w:rsidRPr="00CE18C0">
        <w:rPr>
          <w:rFonts w:cs="Times New Roman"/>
          <w:i/>
          <w:iCs/>
          <w:szCs w:val="24"/>
        </w:rPr>
        <w:t>p</w:t>
      </w:r>
      <w:r w:rsidRPr="00CE18C0">
        <w:rPr>
          <w:rFonts w:cs="Times New Roman"/>
          <w:szCs w:val="24"/>
        </w:rPr>
        <w:t xml:space="preserve"> &lt;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001) with a large effect size (d = 1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28)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indicating that AI translanguaging platforms had a substantial positive effect on ICC development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All five ICC sub-dimensions showed significant gains (</w:t>
      </w:r>
      <w:r w:rsidRPr="00CE18C0">
        <w:rPr>
          <w:rFonts w:cs="Times New Roman"/>
          <w:i/>
          <w:iCs/>
          <w:szCs w:val="24"/>
        </w:rPr>
        <w:t xml:space="preserve">p </w:t>
      </w:r>
      <w:r w:rsidRPr="00CE18C0">
        <w:rPr>
          <w:rFonts w:cs="Times New Roman"/>
          <w:szCs w:val="24"/>
        </w:rPr>
        <w:t>&lt; 0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001)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the largest effect sizes for critical cultural awareness (d = 1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34)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intercultural awareness (d = 1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21)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pragmatic flexibility (d = 1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19)</w:t>
      </w:r>
      <w:r w:rsidR="00F453B6">
        <w:rPr>
          <w:rFonts w:cs="Times New Roman"/>
          <w:szCs w:val="24"/>
        </w:rPr>
        <w:t>.</w:t>
      </w:r>
    </w:p>
    <w:p w14:paraId="4A46E9CB" w14:textId="6C09DB73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In summary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 quantitative results answer Research Question 1: AI translanguaging platforms significantly improve college EFL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overall ICC and all sub-dimensions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the most substantial gains in critical cultural awareness—an essential component of Byram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>s ICC model and a key pedagogical goal for intercultural EFL education</w:t>
      </w:r>
      <w:r w:rsidR="00F453B6">
        <w:rPr>
          <w:rFonts w:cs="Times New Roman"/>
          <w:szCs w:val="24"/>
        </w:rPr>
        <w:t>.</w:t>
      </w:r>
    </w:p>
    <w:p w14:paraId="140CBC6F" w14:textId="77777777" w:rsidR="00205051" w:rsidRDefault="00205051" w:rsidP="00EA4F37">
      <w:pPr>
        <w:rPr>
          <w:rFonts w:cs="Times New Roman"/>
          <w:szCs w:val="24"/>
        </w:rPr>
      </w:pPr>
      <w:bookmarkStart w:id="14" w:name="heading_36"/>
    </w:p>
    <w:p w14:paraId="1D83F6A7" w14:textId="5134ACA2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4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>2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Key </w:t>
      </w:r>
      <w:r w:rsidR="00205051" w:rsidRPr="00205051">
        <w:rPr>
          <w:rFonts w:cs="Times New Roman"/>
          <w:b/>
          <w:bCs/>
          <w:szCs w:val="24"/>
        </w:rPr>
        <w:t>qualitative findings</w:t>
      </w:r>
      <w:bookmarkEnd w:id="14"/>
    </w:p>
    <w:p w14:paraId="34CB130C" w14:textId="45255C50" w:rsidR="0029333D" w:rsidRDefault="00000000" w:rsidP="00CE18C0">
      <w:pPr>
        <w:rPr>
          <w:rFonts w:cs="Times New Roman"/>
          <w:bCs/>
          <w:szCs w:val="24"/>
        </w:rPr>
      </w:pPr>
      <w:r w:rsidRPr="00CE18C0">
        <w:rPr>
          <w:rFonts w:cs="Times New Roman"/>
          <w:szCs w:val="24"/>
        </w:rPr>
        <w:t>Qualitative analysis of the 32 tutorial dialogues and stimulated recall interviews identified a two-phase interactional process for AI-mediated cross-cultural misunderstanding repair (answering Research Question 2) and three core scaffolding mechanisms that link AI translanguaging use to measurable ICC gains (answering Research Question 3)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The findings are grounded in the SCT-IS framework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with AI translanguaging functioning as a dynamic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interactionally embedded scaffold in the ZPD</w:t>
      </w:r>
      <w:bookmarkStart w:id="15" w:name="heading_37"/>
      <w:r w:rsidR="00F453B6">
        <w:rPr>
          <w:rFonts w:cs="Times New Roman"/>
          <w:szCs w:val="24"/>
        </w:rPr>
        <w:t>.</w:t>
      </w:r>
      <w:bookmarkEnd w:id="15"/>
    </w:p>
    <w:p w14:paraId="6DC92D44" w14:textId="77777777" w:rsidR="00205051" w:rsidRPr="00CE18C0" w:rsidRDefault="00205051" w:rsidP="00CE18C0">
      <w:pPr>
        <w:rPr>
          <w:rFonts w:cs="Times New Roman"/>
          <w:szCs w:val="24"/>
        </w:rPr>
      </w:pPr>
    </w:p>
    <w:p w14:paraId="6DA6712C" w14:textId="77777777" w:rsidR="0029333D" w:rsidRPr="00CE18C0" w:rsidRDefault="00000000" w:rsidP="00CE18C0">
      <w:pPr>
        <w:jc w:val="center"/>
        <w:rPr>
          <w:rFonts w:cs="Times New Roman"/>
          <w:sz w:val="20"/>
          <w:szCs w:val="20"/>
        </w:rPr>
      </w:pPr>
      <w:r w:rsidRPr="00CE18C0">
        <w:rPr>
          <w:rFonts w:cs="Times New Roman"/>
          <w:noProof/>
          <w:sz w:val="20"/>
          <w:szCs w:val="20"/>
        </w:rPr>
        <w:drawing>
          <wp:inline distT="0" distB="0" distL="114300" distR="114300" wp14:anchorId="2B95C1CF" wp14:editId="2B38EAE2">
            <wp:extent cx="5331460" cy="1043940"/>
            <wp:effectExtent l="0" t="0" r="2540" b="22860"/>
            <wp:docPr id="1" name="图片 1" descr="截屏2026-03-29 17.29.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6-03-29 17.29.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09F92" w14:textId="245A5F30" w:rsidR="0029333D" w:rsidRPr="00CE18C0" w:rsidRDefault="00000000" w:rsidP="00CE18C0">
      <w:pPr>
        <w:jc w:val="center"/>
        <w:rPr>
          <w:rFonts w:cs="Times New Roman"/>
          <w:bCs/>
          <w:sz w:val="20"/>
          <w:szCs w:val="20"/>
        </w:rPr>
      </w:pPr>
      <w:r w:rsidRPr="00CE18C0">
        <w:rPr>
          <w:rFonts w:cs="Times New Roman"/>
          <w:b/>
          <w:snapToGrid w:val="0"/>
          <w:sz w:val="20"/>
          <w:szCs w:val="20"/>
        </w:rPr>
        <w:t>Figure 1</w:t>
      </w:r>
      <w:r w:rsidR="00F453B6">
        <w:rPr>
          <w:rFonts w:cs="Times New Roman"/>
          <w:b/>
          <w:snapToGrid w:val="0"/>
          <w:sz w:val="20"/>
          <w:szCs w:val="20"/>
        </w:rPr>
        <w:t>.</w:t>
      </w:r>
      <w:r w:rsidRPr="00CE18C0">
        <w:rPr>
          <w:rFonts w:cs="Times New Roman"/>
          <w:snapToGrid w:val="0"/>
          <w:sz w:val="20"/>
          <w:szCs w:val="20"/>
        </w:rPr>
        <w:t xml:space="preserve"> </w:t>
      </w:r>
      <w:r w:rsidRPr="00CE18C0">
        <w:rPr>
          <w:rFonts w:cs="Times New Roman"/>
          <w:bCs/>
          <w:snapToGrid w:val="0"/>
          <w:sz w:val="20"/>
          <w:szCs w:val="20"/>
        </w:rPr>
        <w:t>Two-Phase Cross-Cultural Misunderstanding Repair Process</w:t>
      </w:r>
      <w:r w:rsidR="00F453B6">
        <w:rPr>
          <w:rFonts w:cs="Times New Roman"/>
          <w:bCs/>
          <w:snapToGrid w:val="0"/>
          <w:sz w:val="20"/>
          <w:szCs w:val="20"/>
        </w:rPr>
        <w:t>.</w:t>
      </w:r>
    </w:p>
    <w:p w14:paraId="2D7F69C8" w14:textId="77777777" w:rsidR="00205051" w:rsidRDefault="00205051" w:rsidP="00EA4F37">
      <w:pPr>
        <w:rPr>
          <w:rFonts w:cs="Times New Roman"/>
          <w:szCs w:val="24"/>
        </w:rPr>
      </w:pPr>
    </w:p>
    <w:p w14:paraId="21065DD0" w14:textId="4397237E" w:rsidR="0029333D" w:rsidRPr="00CE18C0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 xml:space="preserve">As shown in </w:t>
      </w:r>
      <w:r w:rsidRPr="00CE18C0">
        <w:rPr>
          <w:rFonts w:cs="Times New Roman"/>
          <w:b/>
          <w:bCs/>
          <w:szCs w:val="24"/>
        </w:rPr>
        <w:t>Figure 1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bCs/>
          <w:szCs w:val="24"/>
        </w:rPr>
        <w:t xml:space="preserve"> During phase 1</w:t>
      </w:r>
      <w:r w:rsidR="00F453B6">
        <w:rPr>
          <w:rFonts w:cs="Times New Roman"/>
          <w:bCs/>
          <w:szCs w:val="24"/>
        </w:rPr>
        <w:t>,</w:t>
      </w:r>
      <w:r w:rsidRPr="00CE18C0">
        <w:rPr>
          <w:rFonts w:cs="Times New Roman"/>
          <w:bCs/>
          <w:szCs w:val="24"/>
        </w:rPr>
        <w:t xml:space="preserve"> </w:t>
      </w:r>
      <w:r w:rsidRPr="00CE18C0">
        <w:rPr>
          <w:rFonts w:cs="Times New Roman"/>
          <w:szCs w:val="24"/>
        </w:rPr>
        <w:t>the AI platform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s output enters dialogue </w:t>
      </w:r>
      <w:r w:rsidRPr="00CE18C0">
        <w:rPr>
          <w:rFonts w:cs="Times New Roman"/>
          <w:bCs/>
          <w:szCs w:val="24"/>
        </w:rPr>
        <w:t>sequentially</w:t>
      </w:r>
      <w:r w:rsidRPr="00CE18C0">
        <w:rPr>
          <w:rFonts w:cs="Times New Roman"/>
          <w:szCs w:val="24"/>
        </w:rPr>
        <w:t>—</w:t>
      </w:r>
      <w:r w:rsidRPr="00CE18C0">
        <w:rPr>
          <w:rFonts w:cs="Times New Roman"/>
          <w:iCs/>
          <w:szCs w:val="24"/>
        </w:rPr>
        <w:t>after a displayed comprehension problem</w:t>
      </w:r>
      <w:r w:rsidRPr="00CE18C0">
        <w:rPr>
          <w:rFonts w:cs="Times New Roman"/>
          <w:szCs w:val="24"/>
        </w:rPr>
        <w:t xml:space="preserve">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clarification request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pause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word search)—and functions as a provocation (triggering further dialogue) and anchor (objectifying the cultural/lexical gap for joint scrutiny)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Stimulated recall interviews confirmed that participants intentionally used AI output as a </w:t>
      </w:r>
      <w:r w:rsidRPr="00CE18C0">
        <w:rPr>
          <w:rFonts w:cs="Times New Roman"/>
          <w:bCs/>
          <w:szCs w:val="24"/>
        </w:rPr>
        <w:t>starting point</w:t>
      </w:r>
      <w:r w:rsidRPr="00CE18C0">
        <w:rPr>
          <w:rFonts w:cs="Times New Roman"/>
          <w:szCs w:val="24"/>
        </w:rPr>
        <w:t xml:space="preserve"> (not a final answer):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AI gives me a word</w:t>
      </w:r>
      <w:r w:rsidR="00F453B6">
        <w:rPr>
          <w:rFonts w:cs="Times New Roman"/>
          <w:i/>
          <w:szCs w:val="24"/>
        </w:rPr>
        <w:t>,</w:t>
      </w:r>
      <w:r w:rsidRPr="00CE18C0">
        <w:rPr>
          <w:rFonts w:cs="Times New Roman"/>
          <w:i/>
          <w:szCs w:val="24"/>
        </w:rPr>
        <w:t xml:space="preserve"> but I need to explain the cultural feeling behind it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szCs w:val="24"/>
        </w:rPr>
        <w:t xml:space="preserve"> (Student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Case Study 2);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I use AI to set the stage</w:t>
      </w:r>
      <w:r w:rsidR="00F453B6">
        <w:rPr>
          <w:rFonts w:cs="Times New Roman"/>
          <w:i/>
          <w:szCs w:val="24"/>
        </w:rPr>
        <w:t>,</w:t>
      </w:r>
      <w:r w:rsidRPr="00CE18C0">
        <w:rPr>
          <w:rFonts w:cs="Times New Roman"/>
          <w:i/>
          <w:szCs w:val="24"/>
        </w:rPr>
        <w:t xml:space="preserve"> then we dig deeper into the cultural context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szCs w:val="24"/>
        </w:rPr>
        <w:t xml:space="preserve"> (Instructor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Case Study 4)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  <w:r w:rsidRPr="00CE18C0">
        <w:rPr>
          <w:rFonts w:cs="Times New Roman"/>
          <w:bCs/>
          <w:szCs w:val="24"/>
        </w:rPr>
        <w:t>During phase 2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resolution of cross-cultural misunderstanding is achieved by </w:t>
      </w:r>
      <w:r w:rsidRPr="00CE18C0">
        <w:rPr>
          <w:rFonts w:cs="Times New Roman"/>
          <w:bCs/>
          <w:szCs w:val="24"/>
        </w:rPr>
        <w:t>collaborative elaboration</w:t>
      </w:r>
      <w:r w:rsidRPr="00CE18C0">
        <w:rPr>
          <w:rFonts w:cs="Times New Roman"/>
          <w:szCs w:val="24"/>
        </w:rPr>
        <w:t xml:space="preserve"> where teachers and students negotiate </w:t>
      </w:r>
      <w:r w:rsidRPr="00CE18C0">
        <w:rPr>
          <w:rFonts w:cs="Times New Roman"/>
          <w:szCs w:val="24"/>
        </w:rPr>
        <w:lastRenderedPageBreak/>
        <w:t>semantic nuance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pragmatic force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disciplinary/cultural context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phase is the </w:t>
      </w:r>
      <w:r w:rsidRPr="00CE18C0">
        <w:rPr>
          <w:rFonts w:cs="Times New Roman"/>
          <w:bCs/>
          <w:szCs w:val="24"/>
        </w:rPr>
        <w:t>core of ICC scaffolding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szCs w:val="24"/>
        </w:rPr>
        <w:t xml:space="preserve"> Participants refine the AI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>s decontextualized output to fit the specific cross-cultural context of the dialogue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AI translations/annotations often lack pragmatic or cultural subtlety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positive/negative connotations)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human elaboration addresses this gap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Also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Participants connect the AI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>s general output to discipline-specific or personal cultural frameworks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moving beyond surface-level understanding to deep intercultural reflection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</w:p>
    <w:p w14:paraId="38F3D5D6" w14:textId="77777777" w:rsidR="00205051" w:rsidRDefault="00205051" w:rsidP="00205051">
      <w:pPr>
        <w:rPr>
          <w:rFonts w:cs="Times New Roman"/>
          <w:bCs/>
          <w:szCs w:val="24"/>
        </w:rPr>
      </w:pPr>
    </w:p>
    <w:p w14:paraId="0C49A9C4" w14:textId="06E70311" w:rsidR="0029333D" w:rsidRPr="00CE18C0" w:rsidRDefault="00205051" w:rsidP="00CE18C0">
      <w:pPr>
        <w:rPr>
          <w:rFonts w:cs="Times New Roman"/>
          <w:b/>
          <w:szCs w:val="24"/>
        </w:rPr>
      </w:pPr>
      <w:r w:rsidRPr="00CE18C0">
        <w:rPr>
          <w:rFonts w:cs="Times New Roman"/>
          <w:b/>
          <w:szCs w:val="24"/>
        </w:rPr>
        <w:t>4</w:t>
      </w:r>
      <w:r w:rsidR="00F453B6">
        <w:rPr>
          <w:rFonts w:cs="Times New Roman"/>
          <w:b/>
          <w:szCs w:val="24"/>
        </w:rPr>
        <w:t>.</w:t>
      </w:r>
      <w:r w:rsidRPr="00CE18C0">
        <w:rPr>
          <w:rFonts w:cs="Times New Roman"/>
          <w:b/>
          <w:szCs w:val="24"/>
        </w:rPr>
        <w:t>3</w:t>
      </w:r>
      <w:r w:rsidR="00F453B6">
        <w:rPr>
          <w:rFonts w:cs="Times New Roman"/>
          <w:b/>
          <w:szCs w:val="24"/>
        </w:rPr>
        <w:t>.</w:t>
      </w:r>
      <w:r w:rsidRPr="00CE18C0">
        <w:rPr>
          <w:rFonts w:cs="Times New Roman"/>
          <w:b/>
          <w:szCs w:val="24"/>
        </w:rPr>
        <w:t xml:space="preserve"> </w:t>
      </w:r>
      <w:r w:rsidR="00000000" w:rsidRPr="00CE18C0">
        <w:rPr>
          <w:rFonts w:cs="Times New Roman"/>
          <w:b/>
          <w:szCs w:val="24"/>
        </w:rPr>
        <w:t>Three interactional scaffolding mechanisms linking AI use to ICC gains</w:t>
      </w:r>
    </w:p>
    <w:p w14:paraId="01027656" w14:textId="50D6A8AC" w:rsidR="0029333D" w:rsidRPr="00CE18C0" w:rsidRDefault="00000000" w:rsidP="00CE18C0">
      <w:pPr>
        <w:rPr>
          <w:rFonts w:cs="Times New Roman"/>
          <w:bCs/>
          <w:szCs w:val="24"/>
        </w:rPr>
      </w:pPr>
      <w:r w:rsidRPr="00CE18C0">
        <w:rPr>
          <w:rFonts w:cs="Times New Roman"/>
          <w:szCs w:val="24"/>
        </w:rPr>
        <w:t xml:space="preserve">The analysis of quantitative ICC gains and qualitative interactional processes identified </w:t>
      </w:r>
      <w:r w:rsidRPr="00CE18C0">
        <w:rPr>
          <w:rFonts w:cs="Times New Roman"/>
          <w:bCs/>
          <w:szCs w:val="24"/>
        </w:rPr>
        <w:t>three core scaffolding mechanisms: (1) AI-supported contextualization cue negotiation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bCs/>
          <w:szCs w:val="24"/>
        </w:rPr>
        <w:t xml:space="preserve"> (2) Collaborative intercultural meaning-making via translanguaging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bCs/>
          <w:szCs w:val="24"/>
        </w:rPr>
        <w:t xml:space="preserve"> (3) Adaptive AI-instructor dual scaffolding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bCs/>
          <w:szCs w:val="24"/>
        </w:rPr>
        <w:t xml:space="preserve"> </w:t>
      </w:r>
    </w:p>
    <w:p w14:paraId="7F83B20D" w14:textId="77777777" w:rsidR="00205051" w:rsidRDefault="00205051" w:rsidP="00EA4F37">
      <w:pPr>
        <w:rPr>
          <w:rFonts w:cs="Times New Roman"/>
          <w:bCs/>
          <w:szCs w:val="24"/>
        </w:rPr>
      </w:pPr>
    </w:p>
    <w:p w14:paraId="56826236" w14:textId="67A9FE0A" w:rsidR="0029333D" w:rsidRPr="00CE18C0" w:rsidRDefault="00000000" w:rsidP="00CE18C0">
      <w:pPr>
        <w:jc w:val="center"/>
        <w:rPr>
          <w:rFonts w:cs="Times New Roman"/>
          <w:bCs/>
          <w:sz w:val="20"/>
          <w:szCs w:val="20"/>
        </w:rPr>
      </w:pPr>
      <w:r w:rsidRPr="00CE18C0">
        <w:rPr>
          <w:rFonts w:cs="Times New Roman"/>
          <w:bCs/>
          <w:noProof/>
          <w:sz w:val="20"/>
          <w:szCs w:val="20"/>
        </w:rPr>
        <w:drawing>
          <wp:inline distT="0" distB="0" distL="114300" distR="114300" wp14:anchorId="41979AEC" wp14:editId="701F19C3">
            <wp:extent cx="4642485" cy="1998980"/>
            <wp:effectExtent l="0" t="0" r="5715" b="7620"/>
            <wp:docPr id="3" name="图片 3" descr="截屏2026-03-29 18.14.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6-03-29 18.14.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8875" w14:textId="01AF2495" w:rsidR="0029333D" w:rsidRPr="00CE18C0" w:rsidRDefault="00000000" w:rsidP="00CE18C0">
      <w:pPr>
        <w:jc w:val="center"/>
        <w:rPr>
          <w:rFonts w:cs="Times New Roman"/>
          <w:bCs/>
          <w:snapToGrid w:val="0"/>
          <w:sz w:val="20"/>
          <w:szCs w:val="20"/>
        </w:rPr>
      </w:pPr>
      <w:r w:rsidRPr="00CE18C0">
        <w:rPr>
          <w:rFonts w:cs="Times New Roman"/>
          <w:b/>
          <w:snapToGrid w:val="0"/>
          <w:sz w:val="20"/>
          <w:szCs w:val="20"/>
        </w:rPr>
        <w:t>Figure 2</w:t>
      </w:r>
      <w:r w:rsidR="00F453B6">
        <w:rPr>
          <w:rFonts w:cs="Times New Roman"/>
          <w:b/>
          <w:snapToGrid w:val="0"/>
          <w:sz w:val="20"/>
          <w:szCs w:val="20"/>
        </w:rPr>
        <w:t>.</w:t>
      </w:r>
      <w:r w:rsidRPr="00CE18C0">
        <w:rPr>
          <w:rFonts w:cs="Times New Roman"/>
          <w:snapToGrid w:val="0"/>
          <w:sz w:val="20"/>
          <w:szCs w:val="20"/>
        </w:rPr>
        <w:t xml:space="preserve"> </w:t>
      </w:r>
      <w:r w:rsidRPr="00CE18C0">
        <w:rPr>
          <w:rFonts w:cs="Times New Roman"/>
          <w:bCs/>
          <w:snapToGrid w:val="0"/>
          <w:sz w:val="20"/>
          <w:szCs w:val="20"/>
        </w:rPr>
        <w:t>Three Interactional Scaffolding Mechanisms</w:t>
      </w:r>
      <w:r w:rsidR="00F453B6">
        <w:rPr>
          <w:rFonts w:cs="Times New Roman"/>
          <w:bCs/>
          <w:snapToGrid w:val="0"/>
          <w:sz w:val="20"/>
          <w:szCs w:val="20"/>
        </w:rPr>
        <w:t>.</w:t>
      </w:r>
    </w:p>
    <w:p w14:paraId="58EA65D8" w14:textId="77777777" w:rsidR="00205051" w:rsidRPr="00CE18C0" w:rsidRDefault="00205051" w:rsidP="00CE18C0">
      <w:pPr>
        <w:rPr>
          <w:rFonts w:cs="Times New Roman"/>
          <w:bCs/>
          <w:szCs w:val="24"/>
        </w:rPr>
      </w:pPr>
    </w:p>
    <w:p w14:paraId="59C5E9D0" w14:textId="0CB1164A" w:rsidR="0029333D" w:rsidRPr="00EA4F37" w:rsidRDefault="00000000" w:rsidP="00CE18C0">
      <w:pPr>
        <w:ind w:firstLine="420"/>
        <w:rPr>
          <w:rFonts w:cs="Times New Roman"/>
          <w:bCs/>
          <w:szCs w:val="24"/>
        </w:rPr>
      </w:pPr>
      <w:r w:rsidRPr="00CE18C0">
        <w:rPr>
          <w:rFonts w:cs="Times New Roman"/>
          <w:szCs w:val="24"/>
        </w:rPr>
        <w:t xml:space="preserve">As shown in </w:t>
      </w:r>
      <w:r w:rsidRPr="00CE18C0">
        <w:rPr>
          <w:rFonts w:cs="Times New Roman"/>
          <w:b/>
          <w:bCs/>
          <w:szCs w:val="24"/>
        </w:rPr>
        <w:t>Figure 2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 AI platform provides </w:t>
      </w:r>
      <w:r w:rsidRPr="00CE18C0">
        <w:rPr>
          <w:rFonts w:cs="Times New Roman"/>
          <w:bCs/>
          <w:szCs w:val="24"/>
        </w:rPr>
        <w:t>linguistic/cultural cues</w:t>
      </w:r>
      <w:r w:rsidRPr="00CE18C0">
        <w:rPr>
          <w:rFonts w:cs="Times New Roman"/>
          <w:szCs w:val="24"/>
        </w:rPr>
        <w:t xml:space="preserve"> (translations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annotations) that learners combine with their verbal/paralinguistic cues to communicate complex cultural meaning—fostering </w:t>
      </w:r>
      <w:r w:rsidRPr="00CE18C0">
        <w:rPr>
          <w:rFonts w:cs="Times New Roman"/>
          <w:bCs/>
          <w:szCs w:val="24"/>
        </w:rPr>
        <w:t>intercultural awareness and skills of discovery/interaction</w:t>
      </w:r>
      <w:r w:rsidR="00F453B6">
        <w:rPr>
          <w:rFonts w:cs="Times New Roman"/>
          <w:bCs/>
          <w:szCs w:val="24"/>
        </w:rPr>
        <w:t>.</w:t>
      </w:r>
      <w:r w:rsidRPr="00CE18C0">
        <w:rPr>
          <w:rFonts w:cs="Times New Roman"/>
          <w:bCs/>
          <w:szCs w:val="24"/>
        </w:rPr>
        <w:t xml:space="preserve"> </w:t>
      </w:r>
      <w:r w:rsidRPr="00CE18C0">
        <w:rPr>
          <w:rFonts w:cs="Times New Roman"/>
          <w:szCs w:val="24"/>
        </w:rPr>
        <w:t>AI translanguaging facilitates holistic translanguaging practice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enabling learners to flexibly switch between L1 (Chinese) and L2 (English) with AI support—breaking down monolingual barriers to meaning-making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collaborative meaning-making (teacher + student + AI) fosters critical cultural awareness (largest quantitative gain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d = 1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34) by encouraging</w:t>
      </w:r>
      <w:r w:rsidRPr="00CE18C0">
        <w:rPr>
          <w:rFonts w:cs="Times New Roman"/>
          <w:iCs/>
          <w:szCs w:val="24"/>
        </w:rPr>
        <w:t xml:space="preserve"> learners to compare L1/L2 c</w:t>
      </w:r>
      <w:r w:rsidRPr="00CE18C0">
        <w:rPr>
          <w:rFonts w:cs="Times New Roman"/>
          <w:szCs w:val="24"/>
        </w:rPr>
        <w:t>ultural concepts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guanxi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szCs w:val="24"/>
        </w:rPr>
        <w:t xml:space="preserve"> vs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  <w:r w:rsidR="00F453B6">
        <w:rPr>
          <w:rFonts w:cs="Times New Roman"/>
          <w:szCs w:val="24"/>
        </w:rPr>
        <w:t>“</w:t>
      </w:r>
      <w:r w:rsidRPr="00CE18C0">
        <w:rPr>
          <w:rFonts w:cs="Times New Roman"/>
          <w:szCs w:val="24"/>
        </w:rPr>
        <w:t>interpersonal connections</w:t>
      </w:r>
      <w:r w:rsidR="00F453B6">
        <w:rPr>
          <w:rFonts w:cs="Times New Roman"/>
          <w:szCs w:val="24"/>
        </w:rPr>
        <w:t>,”</w:t>
      </w:r>
      <w:r w:rsidRPr="00CE18C0">
        <w:rPr>
          <w:rFonts w:cs="Times New Roman"/>
          <w:szCs w:val="24"/>
        </w:rPr>
        <w:t xml:space="preserve">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quanwei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szCs w:val="24"/>
        </w:rPr>
        <w:t xml:space="preserve"> vs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  <w:r w:rsidR="00F453B6">
        <w:rPr>
          <w:rFonts w:cs="Times New Roman"/>
          <w:szCs w:val="24"/>
        </w:rPr>
        <w:t>“</w:t>
      </w:r>
      <w:r w:rsidRPr="00CE18C0">
        <w:rPr>
          <w:rFonts w:cs="Times New Roman"/>
          <w:szCs w:val="24"/>
        </w:rPr>
        <w:t>authority</w:t>
      </w:r>
      <w:r w:rsidR="00F453B6">
        <w:rPr>
          <w:rFonts w:cs="Times New Roman"/>
          <w:szCs w:val="24"/>
        </w:rPr>
        <w:t>”</w:t>
      </w:r>
      <w:r w:rsidRPr="00CE18C0">
        <w:rPr>
          <w:rFonts w:cs="Times New Roman"/>
          <w:szCs w:val="24"/>
        </w:rPr>
        <w:t>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dual scaffolding frees teachers from basic linguistic guidance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vocabulary translation) to focus on critical cultural reflection—the core of Byram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>s ICC model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Instructors confirmed this in interviews: </w:t>
      </w:r>
      <w:r w:rsidR="00F453B6">
        <w:rPr>
          <w:rFonts w:cs="Times New Roman"/>
          <w:i/>
          <w:szCs w:val="24"/>
        </w:rPr>
        <w:t>“</w:t>
      </w:r>
      <w:r w:rsidRPr="00CE18C0">
        <w:rPr>
          <w:rFonts w:cs="Times New Roman"/>
          <w:i/>
          <w:szCs w:val="24"/>
        </w:rPr>
        <w:t>AI saves me time on translation</w:t>
      </w:r>
      <w:r w:rsidR="00F453B6">
        <w:rPr>
          <w:rFonts w:cs="Times New Roman"/>
          <w:i/>
          <w:szCs w:val="24"/>
        </w:rPr>
        <w:t>,</w:t>
      </w:r>
      <w:r w:rsidRPr="00CE18C0">
        <w:rPr>
          <w:rFonts w:cs="Times New Roman"/>
          <w:i/>
          <w:szCs w:val="24"/>
        </w:rPr>
        <w:t xml:space="preserve"> so I can focus on teaching students to think critically about cultural differences</w:t>
      </w:r>
      <w:r w:rsidR="00F453B6">
        <w:rPr>
          <w:rFonts w:cs="Times New Roman"/>
          <w:i/>
          <w:szCs w:val="24"/>
        </w:rPr>
        <w:t>”</w:t>
      </w:r>
      <w:r w:rsidRPr="00CE18C0">
        <w:rPr>
          <w:rFonts w:cs="Times New Roman"/>
          <w:szCs w:val="24"/>
        </w:rPr>
        <w:t xml:space="preserve"> (Instructor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Case Study 3)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Quantitative data show large gains in critical cultural awareness (d = 1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34) for the experimental group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directly linked to this mechanism: dual scaffolding enables targeted instruction on critical reflection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 skill rarely addressed in traditional online tutorials (control group)</w:t>
      </w:r>
      <w:r w:rsidR="00F453B6">
        <w:rPr>
          <w:rFonts w:cs="Times New Roman"/>
          <w:szCs w:val="24"/>
        </w:rPr>
        <w:t>.</w:t>
      </w:r>
    </w:p>
    <w:p w14:paraId="6BCAC1D9" w14:textId="77777777" w:rsidR="00205051" w:rsidRDefault="00205051" w:rsidP="00EA4F37">
      <w:pPr>
        <w:rPr>
          <w:rFonts w:cs="Times New Roman"/>
          <w:szCs w:val="24"/>
        </w:rPr>
      </w:pPr>
      <w:bookmarkStart w:id="16" w:name="heading_45"/>
    </w:p>
    <w:p w14:paraId="18A7AD54" w14:textId="00B0D8FF" w:rsidR="0029333D" w:rsidRPr="00CE18C0" w:rsidRDefault="00000000" w:rsidP="00CE18C0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5</w:t>
      </w:r>
      <w:r w:rsidR="00F453B6">
        <w:rPr>
          <w:rFonts w:cs="Times New Roman"/>
          <w:b/>
          <w:bCs/>
          <w:szCs w:val="24"/>
        </w:rPr>
        <w:t>.</w:t>
      </w:r>
      <w:r w:rsidRPr="00CE18C0">
        <w:rPr>
          <w:rFonts w:cs="Times New Roman"/>
          <w:b/>
          <w:bCs/>
          <w:szCs w:val="24"/>
        </w:rPr>
        <w:t xml:space="preserve"> Discussion and </w:t>
      </w:r>
      <w:r w:rsidR="00205051" w:rsidRPr="00205051">
        <w:rPr>
          <w:rFonts w:cs="Times New Roman"/>
          <w:b/>
          <w:bCs/>
          <w:szCs w:val="24"/>
        </w:rPr>
        <w:t xml:space="preserve">conclusion </w:t>
      </w:r>
    </w:p>
    <w:p w14:paraId="73B11E0B" w14:textId="20051BDC" w:rsidR="0029333D" w:rsidRPr="00EA4F37" w:rsidRDefault="00000000" w:rsidP="00CE18C0">
      <w:pPr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quantitative results confirm that AI translanguaging platforms significantly improve college EFL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intercultural competence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consistent with previous research on digital scaffolding in intercultural education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In contrast to conventional language-focused AI tools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 AI translanguaging platform examined in this study functions as a dual scaffold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</w:t>
      </w:r>
      <w:r w:rsidRPr="00CE18C0">
        <w:rPr>
          <w:rFonts w:cs="Times New Roman"/>
          <w:bCs/>
          <w:szCs w:val="24"/>
        </w:rPr>
        <w:t>I</w:t>
      </w:r>
      <w:r w:rsidRPr="00CE18C0">
        <w:rPr>
          <w:rFonts w:cs="Times New Roman"/>
          <w:szCs w:val="24"/>
        </w:rPr>
        <w:t>t offers linguistic support to eliminate communication barriers and provides cultural contextualization to deepen intercultural understanding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study also extends scaffolding theory by proposing an AI-instructor dual scaffolding model for intercultural learning: AI provides technical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individualized linguistic and cultural scaffolding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while instructors provide interactive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higher-order critical and </w:t>
      </w:r>
      <w:r w:rsidRPr="00CE18C0">
        <w:rPr>
          <w:rFonts w:cs="Times New Roman"/>
          <w:szCs w:val="24"/>
        </w:rPr>
        <w:lastRenderedPageBreak/>
        <w:t>pragmatic scaffolding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model effectively addresses the limitations of single scaffolding and maximizes learners</w:t>
      </w:r>
      <w:r w:rsidR="00F453B6">
        <w:rPr>
          <w:rFonts w:cs="Times New Roman"/>
          <w:szCs w:val="24"/>
        </w:rPr>
        <w:t>’</w:t>
      </w:r>
      <w:r w:rsidRPr="00CE18C0">
        <w:rPr>
          <w:rFonts w:cs="Times New Roman"/>
          <w:szCs w:val="24"/>
        </w:rPr>
        <w:t xml:space="preserve"> intercultural development</w:t>
      </w:r>
      <w:r w:rsidR="00F453B6">
        <w:rPr>
          <w:rFonts w:cs="Times New Roman"/>
          <w:szCs w:val="24"/>
        </w:rPr>
        <w:t>.</w:t>
      </w:r>
    </w:p>
    <w:p w14:paraId="6CDA847A" w14:textId="349FE5B2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However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this study has several limitations: (1) The sample size is relatively small and limited to one university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reducing generalizability; (2) The intervention period is 8 weeks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long-term effects of AI translanguaging on intercultural competence require longitudinal research; (3) The study focuses on Chinese-English translanguaging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future research can explore other language pairs</w:t>
      </w:r>
      <w:r w:rsidR="00F453B6">
        <w:rPr>
          <w:rFonts w:cs="Times New Roman"/>
          <w:szCs w:val="24"/>
        </w:rPr>
        <w:t>.</w:t>
      </w:r>
    </w:p>
    <w:p w14:paraId="16193F86" w14:textId="060190FA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Future research can: (1) Expand the sample to include multi-university participants; (2) Conduct longitudinal studies to track long-term intercultural development; (3) Explore AI translanguaging in group intercultural interactions; (4) Integrate multimodal interaction analysis (e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>g</w:t>
      </w:r>
      <w:r w:rsidR="00F453B6">
        <w:rPr>
          <w:rFonts w:cs="Times New Roman"/>
          <w:szCs w:val="24"/>
        </w:rPr>
        <w:t>.,</w:t>
      </w:r>
      <w:r w:rsidRPr="00CE18C0">
        <w:rPr>
          <w:rFonts w:cs="Times New Roman"/>
          <w:szCs w:val="24"/>
        </w:rPr>
        <w:t xml:space="preserve"> non-verbal cues in online videos) into interactional sociolinguistic research</w:t>
      </w:r>
      <w:r w:rsidR="00F453B6">
        <w:rPr>
          <w:rFonts w:cs="Times New Roman"/>
          <w:szCs w:val="24"/>
        </w:rPr>
        <w:t>.</w:t>
      </w:r>
    </w:p>
    <w:p w14:paraId="61A6AD40" w14:textId="7B322A87" w:rsidR="0029333D" w:rsidRPr="00EA4F37" w:rsidRDefault="00000000" w:rsidP="00CE18C0">
      <w:pPr>
        <w:ind w:firstLine="420"/>
        <w:rPr>
          <w:rFonts w:cs="Times New Roman"/>
          <w:szCs w:val="24"/>
        </w:rPr>
      </w:pPr>
      <w:r w:rsidRPr="00CE18C0">
        <w:rPr>
          <w:rFonts w:cs="Times New Roman"/>
          <w:szCs w:val="24"/>
        </w:rPr>
        <w:t>The study illustrates that AI translanguaging serves not only as a technical tool but also a potent pedagogical mediator that enhances online intercultural language teaching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By incorporating AI translanguaging into teacher-student dialogues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educators can cultivate inclusive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low-anxiety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and high-engagement intercultural learning environments</w:t>
      </w:r>
      <w:r w:rsidR="00F453B6">
        <w:rPr>
          <w:rFonts w:cs="Times New Roman"/>
          <w:szCs w:val="24"/>
        </w:rPr>
        <w:t>,</w:t>
      </w:r>
      <w:r w:rsidRPr="00CE18C0">
        <w:rPr>
          <w:rFonts w:cs="Times New Roman"/>
          <w:szCs w:val="24"/>
        </w:rPr>
        <w:t xml:space="preserve"> thereby promoting the global competence essential for success in the digital era</w:t>
      </w:r>
      <w:r w:rsidR="00F453B6">
        <w:rPr>
          <w:rFonts w:cs="Times New Roman"/>
          <w:szCs w:val="24"/>
        </w:rPr>
        <w:t>.</w:t>
      </w:r>
      <w:r w:rsidRPr="00CE18C0">
        <w:rPr>
          <w:rFonts w:cs="Times New Roman"/>
          <w:szCs w:val="24"/>
        </w:rPr>
        <w:t xml:space="preserve"> This research provides a replicable mixed-methods framework for interactional sociolinguistic research in education and practical guidance for the digital transformation of college English intercultural teaching</w:t>
      </w:r>
      <w:r w:rsidR="00F453B6">
        <w:rPr>
          <w:rFonts w:cs="Times New Roman"/>
          <w:szCs w:val="24"/>
        </w:rPr>
        <w:t>.</w:t>
      </w:r>
    </w:p>
    <w:p w14:paraId="52516B95" w14:textId="77777777" w:rsidR="0029333D" w:rsidRDefault="0029333D" w:rsidP="00EA4F37">
      <w:pPr>
        <w:rPr>
          <w:rFonts w:cs="Times New Roman"/>
          <w:szCs w:val="24"/>
        </w:rPr>
      </w:pPr>
    </w:p>
    <w:p w14:paraId="0F74F9E6" w14:textId="77777777" w:rsidR="00EA4F37" w:rsidRDefault="00EA4F37" w:rsidP="00EA4F37">
      <w:pPr>
        <w:rPr>
          <w:b/>
          <w:bCs/>
        </w:rPr>
      </w:pPr>
      <w:r>
        <w:rPr>
          <w:b/>
          <w:bCs/>
        </w:rPr>
        <w:t>Disclosure statement</w:t>
      </w:r>
    </w:p>
    <w:p w14:paraId="15A3B2EA" w14:textId="0D95468D" w:rsidR="00EA4F37" w:rsidRDefault="00EA4F37" w:rsidP="00EA4F37">
      <w:r w:rsidRPr="00E05BC9">
        <w:t>The author</w:t>
      </w:r>
      <w:r>
        <w:t>s</w:t>
      </w:r>
      <w:r w:rsidRPr="00E05BC9">
        <w:t xml:space="preserve"> declare no conflict of interest</w:t>
      </w:r>
      <w:r w:rsidR="00F453B6">
        <w:t>.</w:t>
      </w:r>
    </w:p>
    <w:p w14:paraId="22C5220F" w14:textId="77777777" w:rsidR="00EA4F37" w:rsidRPr="00EA4F37" w:rsidRDefault="00EA4F37" w:rsidP="00CE18C0">
      <w:pPr>
        <w:rPr>
          <w:rFonts w:cs="Times New Roman"/>
          <w:szCs w:val="24"/>
        </w:rPr>
      </w:pPr>
    </w:p>
    <w:bookmarkEnd w:id="16"/>
    <w:p w14:paraId="18990C39" w14:textId="77777777" w:rsidR="0029333D" w:rsidRDefault="00000000" w:rsidP="00EA4F37">
      <w:pPr>
        <w:rPr>
          <w:rFonts w:cs="Times New Roman"/>
          <w:b/>
          <w:bCs/>
          <w:szCs w:val="24"/>
        </w:rPr>
      </w:pPr>
      <w:r w:rsidRPr="00CE18C0">
        <w:rPr>
          <w:rFonts w:cs="Times New Roman"/>
          <w:b/>
          <w:bCs/>
          <w:szCs w:val="24"/>
        </w:rPr>
        <w:t>References</w:t>
      </w:r>
    </w:p>
    <w:p w14:paraId="749FD467" w14:textId="5AE67EEA" w:rsidR="00EA4F37" w:rsidRDefault="00EA4F37" w:rsidP="00EA4F37">
      <w:pPr>
        <w:ind w:left="454" w:hanging="454"/>
      </w:pPr>
      <w:bookmarkStart w:id="17" w:name="_Hlk185327419"/>
      <w:r>
        <w:t>[1]</w:t>
      </w:r>
      <w:r>
        <w:tab/>
      </w:r>
      <w:r>
        <w:t>Wu WP</w:t>
      </w:r>
      <w:r w:rsidR="00F453B6">
        <w:t>,</w:t>
      </w:r>
      <w:r>
        <w:t xml:space="preserve"> Chen HY</w:t>
      </w:r>
      <w:r w:rsidR="00F453B6">
        <w:t>,</w:t>
      </w:r>
      <w:r>
        <w:t xml:space="preserve"> Lin CC</w:t>
      </w:r>
      <w:r w:rsidR="00F453B6">
        <w:t>,</w:t>
      </w:r>
      <w:r>
        <w:t xml:space="preserve"> 2013</w:t>
      </w:r>
      <w:r w:rsidR="00F453B6">
        <w:t>,</w:t>
      </w:r>
      <w:r>
        <w:t xml:space="preserve"> Development and Validation of the Assessment of Intercultural Competence for Chinese College Students (AIC-CCS)</w:t>
      </w:r>
      <w:r w:rsidR="00F453B6">
        <w:t>.</w:t>
      </w:r>
      <w:r>
        <w:t xml:space="preserve"> Journal of Multilingual and Multicultural Development</w:t>
      </w:r>
      <w:r w:rsidR="00F453B6">
        <w:t>,</w:t>
      </w:r>
      <w:r>
        <w:t xml:space="preserve"> 34(5): 412–425</w:t>
      </w:r>
      <w:r w:rsidR="00F453B6">
        <w:t>.</w:t>
      </w:r>
    </w:p>
    <w:p w14:paraId="664596ED" w14:textId="614138BE" w:rsidR="00EA4F37" w:rsidRDefault="00EA4F37" w:rsidP="00EA4F37">
      <w:pPr>
        <w:ind w:left="454" w:hanging="454"/>
      </w:pPr>
      <w:r>
        <w:t>[2]</w:t>
      </w:r>
      <w:r>
        <w:tab/>
      </w:r>
      <w:r>
        <w:t>Deardorff DK</w:t>
      </w:r>
      <w:r w:rsidR="00F453B6">
        <w:t>,</w:t>
      </w:r>
      <w:r>
        <w:t xml:space="preserve"> 2006</w:t>
      </w:r>
      <w:r w:rsidR="00F453B6">
        <w:t>,</w:t>
      </w:r>
      <w:r>
        <w:t xml:space="preserve"> Identification and Assessment of Intercultural Competence as a Student Outcome of Internationalization</w:t>
      </w:r>
      <w:r w:rsidR="00F453B6">
        <w:t>.</w:t>
      </w:r>
      <w:r>
        <w:t xml:space="preserve"> Journal of Studies in International Education</w:t>
      </w:r>
      <w:r w:rsidR="00F453B6">
        <w:t>,</w:t>
      </w:r>
      <w:r>
        <w:t xml:space="preserve"> 10(3): 241–266</w:t>
      </w:r>
      <w:r w:rsidR="00F453B6">
        <w:t>.</w:t>
      </w:r>
    </w:p>
    <w:p w14:paraId="42445D17" w14:textId="7C8B2A85" w:rsidR="00EA4F37" w:rsidRDefault="00EA4F37" w:rsidP="00EA4F37">
      <w:pPr>
        <w:ind w:left="454" w:hanging="454"/>
      </w:pPr>
      <w:r>
        <w:t>[3]</w:t>
      </w:r>
      <w:r>
        <w:tab/>
      </w:r>
      <w:r>
        <w:t>Pei XZ</w:t>
      </w:r>
      <w:r w:rsidR="00F453B6">
        <w:t>,</w:t>
      </w:r>
      <w:r>
        <w:t xml:space="preserve"> Zhang X</w:t>
      </w:r>
      <w:r w:rsidR="00F453B6">
        <w:t>,</w:t>
      </w:r>
      <w:r>
        <w:t xml:space="preserve"> Li A</w:t>
      </w:r>
      <w:r w:rsidR="00F453B6">
        <w:t>,</w:t>
      </w:r>
      <w:r>
        <w:t xml:space="preserve"> 2025</w:t>
      </w:r>
      <w:r w:rsidR="00F453B6">
        <w:t>,</w:t>
      </w:r>
      <w:r>
        <w:t xml:space="preserve"> Intercultural Competence of Chinese Students Abroad: An Investigation Under Sino-Foreign Cooperative Education Programs</w:t>
      </w:r>
      <w:r w:rsidR="00F453B6">
        <w:t>.</w:t>
      </w:r>
      <w:r>
        <w:t xml:space="preserve"> PLOS ONE</w:t>
      </w:r>
      <w:r w:rsidR="00F453B6">
        <w:t>,</w:t>
      </w:r>
      <w:r>
        <w:t xml:space="preserve"> 20(3): e0298765</w:t>
      </w:r>
      <w:r w:rsidR="00F453B6">
        <w:t>.</w:t>
      </w:r>
    </w:p>
    <w:p w14:paraId="3D30E143" w14:textId="0F665617" w:rsidR="00EA4F37" w:rsidRDefault="00EA4F37" w:rsidP="00EA4F37">
      <w:pPr>
        <w:ind w:left="454" w:hanging="454"/>
      </w:pPr>
      <w:r>
        <w:t>[4]</w:t>
      </w:r>
      <w:r>
        <w:tab/>
      </w:r>
      <w:r>
        <w:t>García O</w:t>
      </w:r>
      <w:r w:rsidR="00F453B6">
        <w:t>,</w:t>
      </w:r>
      <w:r>
        <w:t xml:space="preserve"> Wei L</w:t>
      </w:r>
      <w:r w:rsidR="00F453B6">
        <w:t>,</w:t>
      </w:r>
      <w:r>
        <w:t xml:space="preserve"> 2014</w:t>
      </w:r>
      <w:r w:rsidR="00F453B6">
        <w:t>,</w:t>
      </w:r>
      <w:r>
        <w:t xml:space="preserve"> Translanguaging: Language</w:t>
      </w:r>
      <w:r w:rsidR="00F453B6">
        <w:t>,</w:t>
      </w:r>
      <w:r>
        <w:t xml:space="preserve"> Bilingualism and Education</w:t>
      </w:r>
      <w:r w:rsidR="00F453B6">
        <w:t>.</w:t>
      </w:r>
      <w:r>
        <w:t xml:space="preserve"> Palgrave Macmillan</w:t>
      </w:r>
      <w:r w:rsidR="00F453B6">
        <w:t>.</w:t>
      </w:r>
    </w:p>
    <w:p w14:paraId="569AEBD3" w14:textId="36F496D6" w:rsidR="00EA4F37" w:rsidRDefault="00EA4F37" w:rsidP="00EA4F37">
      <w:pPr>
        <w:ind w:left="454" w:hanging="454"/>
      </w:pPr>
      <w:r>
        <w:t>[5]</w:t>
      </w:r>
      <w:r>
        <w:tab/>
      </w:r>
      <w:r>
        <w:t>Lee S</w:t>
      </w:r>
      <w:r w:rsidR="00F453B6">
        <w:t>,</w:t>
      </w:r>
      <w:r>
        <w:t xml:space="preserve"> Lin L</w:t>
      </w:r>
      <w:r w:rsidR="00F453B6">
        <w:t>,</w:t>
      </w:r>
      <w:r>
        <w:t xml:space="preserve"> 2025</w:t>
      </w:r>
      <w:r w:rsidR="00F453B6">
        <w:t>,</w:t>
      </w:r>
      <w:r>
        <w:t xml:space="preserve"> ChatGPT-Assisted Translanguaging in Online Foreign Language Classes: Pedagogical Implications</w:t>
      </w:r>
      <w:r w:rsidR="00F453B6">
        <w:t>.</w:t>
      </w:r>
      <w:r>
        <w:t xml:space="preserve"> International Journal of Computer-Assisted Language Learning and Teaching</w:t>
      </w:r>
      <w:r w:rsidR="00F453B6">
        <w:t>,</w:t>
      </w:r>
      <w:r>
        <w:t xml:space="preserve"> 15(1): 1–18</w:t>
      </w:r>
      <w:r w:rsidR="00F453B6">
        <w:t>.</w:t>
      </w:r>
    </w:p>
    <w:p w14:paraId="49E51B2D" w14:textId="2AB58C95" w:rsidR="00EA4F37" w:rsidRDefault="00EA4F37" w:rsidP="00EA4F37">
      <w:pPr>
        <w:ind w:left="454" w:hanging="454"/>
      </w:pPr>
      <w:r>
        <w:t>[6]</w:t>
      </w:r>
      <w:r>
        <w:tab/>
      </w:r>
      <w:r>
        <w:t>Seedhouse P</w:t>
      </w:r>
      <w:r w:rsidR="00F453B6">
        <w:t>,</w:t>
      </w:r>
      <w:r>
        <w:t xml:space="preserve"> 2022</w:t>
      </w:r>
      <w:r w:rsidR="00F453B6">
        <w:t>,</w:t>
      </w:r>
      <w:r>
        <w:t xml:space="preserve"> Transitioning from Conversation Analysis to Mixed Methods in Language Teaching Research</w:t>
      </w:r>
      <w:r w:rsidR="00F453B6">
        <w:t>.</w:t>
      </w:r>
      <w:r>
        <w:t xml:space="preserve"> Language Teaching Research</w:t>
      </w:r>
      <w:r w:rsidR="00F453B6">
        <w:t>,</w:t>
      </w:r>
      <w:r>
        <w:t xml:space="preserve"> 26(1): 3–12</w:t>
      </w:r>
      <w:r w:rsidR="00F453B6">
        <w:t>.</w:t>
      </w:r>
    </w:p>
    <w:p w14:paraId="28798F46" w14:textId="61732064" w:rsidR="00EA4F37" w:rsidRDefault="00EA4F37" w:rsidP="00EA4F37">
      <w:pPr>
        <w:ind w:left="454" w:hanging="454"/>
      </w:pPr>
      <w:r>
        <w:t>[7]</w:t>
      </w:r>
      <w:r>
        <w:tab/>
      </w:r>
      <w:r>
        <w:t>Ishihara N</w:t>
      </w:r>
      <w:r w:rsidR="00F453B6">
        <w:t>,</w:t>
      </w:r>
      <w:r>
        <w:t xml:space="preserve"> 2025</w:t>
      </w:r>
      <w:r w:rsidR="00F453B6">
        <w:t>,</w:t>
      </w:r>
      <w:r>
        <w:t xml:space="preserve"> Criticality and Creativity in L2 Pragmatics: Supporting Linguistic Justice Through Pragmatics Instruction</w:t>
      </w:r>
      <w:r w:rsidR="00F453B6">
        <w:t>.</w:t>
      </w:r>
      <w:r>
        <w:t xml:space="preserve"> JALT Journal</w:t>
      </w:r>
      <w:r w:rsidR="00F453B6">
        <w:t>,</w:t>
      </w:r>
      <w:r>
        <w:t xml:space="preserve"> 47(1): 34–52</w:t>
      </w:r>
      <w:r w:rsidR="00F453B6">
        <w:t>.</w:t>
      </w:r>
    </w:p>
    <w:p w14:paraId="2040CD96" w14:textId="299C5802" w:rsidR="00EA4F37" w:rsidRDefault="00EA4F37" w:rsidP="00EA4F37">
      <w:pPr>
        <w:ind w:left="454" w:hanging="454"/>
      </w:pPr>
      <w:r>
        <w:t>[8]</w:t>
      </w:r>
      <w:r>
        <w:tab/>
      </w:r>
      <w:r>
        <w:t>Tang B</w:t>
      </w:r>
      <w:r w:rsidR="00F453B6">
        <w:t>,</w:t>
      </w:r>
      <w:r>
        <w:t xml:space="preserve"> Guo C</w:t>
      </w:r>
      <w:r w:rsidR="00F453B6">
        <w:t>,</w:t>
      </w:r>
      <w:r>
        <w:t xml:space="preserve"> Jiang C</w:t>
      </w:r>
      <w:r w:rsidR="00F453B6">
        <w:t>,</w:t>
      </w:r>
      <w:r>
        <w:t xml:space="preserve"> </w:t>
      </w:r>
      <w:r>
        <w:t>et al</w:t>
      </w:r>
      <w:r w:rsidR="00F453B6">
        <w:t>.,</w:t>
      </w:r>
      <w:r>
        <w:t xml:space="preserve"> 2025</w:t>
      </w:r>
      <w:r w:rsidR="00F453B6">
        <w:t>,</w:t>
      </w:r>
      <w:r>
        <w:t xml:space="preserve"> Exploring the Promotion of Intercultural Communicative Competence in TCSOL Through Translanguaging Phenomena</w:t>
      </w:r>
      <w:r w:rsidR="00F453B6">
        <w:t>.</w:t>
      </w:r>
      <w:r>
        <w:t xml:space="preserve"> Communications in Humanities Research</w:t>
      </w:r>
      <w:r w:rsidR="00F453B6">
        <w:t>,</w:t>
      </w:r>
      <w:r>
        <w:t xml:space="preserve"> 12(2): 78–94</w:t>
      </w:r>
      <w:r w:rsidR="00F453B6">
        <w:t>.</w:t>
      </w:r>
    </w:p>
    <w:p w14:paraId="4EE6B27D" w14:textId="0E530D35" w:rsidR="00EA4F37" w:rsidRDefault="00EA4F37" w:rsidP="00EA4F37">
      <w:pPr>
        <w:ind w:left="454" w:hanging="454"/>
      </w:pPr>
      <w:r>
        <w:t>[9]</w:t>
      </w:r>
      <w:r>
        <w:tab/>
      </w:r>
      <w:r>
        <w:t>Zhang Y</w:t>
      </w:r>
      <w:r w:rsidR="00F453B6">
        <w:t>,</w:t>
      </w:r>
      <w:r>
        <w:t xml:space="preserve"> Li M</w:t>
      </w:r>
      <w:r w:rsidR="00F453B6">
        <w:t>,</w:t>
      </w:r>
      <w:r>
        <w:t xml:space="preserve"> 2024</w:t>
      </w:r>
      <w:r w:rsidR="00F453B6">
        <w:t>,</w:t>
      </w:r>
      <w:r>
        <w:t xml:space="preserve"> Challenges and Strategies of Intercultural Education in College English Teaching in China</w:t>
      </w:r>
      <w:r w:rsidR="00F453B6">
        <w:t>.</w:t>
      </w:r>
      <w:r>
        <w:t xml:space="preserve"> Chinese Journal of Applied Linguistics</w:t>
      </w:r>
      <w:r w:rsidR="00F453B6">
        <w:t>,</w:t>
      </w:r>
      <w:r>
        <w:t xml:space="preserve"> 47(1): 78–92</w:t>
      </w:r>
      <w:r w:rsidR="00F453B6">
        <w:t>.</w:t>
      </w:r>
    </w:p>
    <w:p w14:paraId="363F62AF" w14:textId="14ACE446" w:rsidR="00EA4F37" w:rsidRDefault="00EA4F37" w:rsidP="00EA4F37">
      <w:pPr>
        <w:ind w:left="454" w:hanging="454"/>
      </w:pPr>
      <w:r>
        <w:t>[10]</w:t>
      </w:r>
      <w:r>
        <w:tab/>
      </w:r>
      <w:r>
        <w:t>Ministry of Education of China</w:t>
      </w:r>
      <w:r w:rsidR="00F453B6">
        <w:t>,</w:t>
      </w:r>
      <w:r>
        <w:t xml:space="preserve"> 2020</w:t>
      </w:r>
      <w:r w:rsidR="00F453B6">
        <w:t>,</w:t>
      </w:r>
      <w:r>
        <w:t xml:space="preserve"> College English Teaching Guide</w:t>
      </w:r>
      <w:r w:rsidR="00F453B6">
        <w:t>.</w:t>
      </w:r>
      <w:r>
        <w:t xml:space="preserve"> Higher Education Press</w:t>
      </w:r>
      <w:r w:rsidR="00F453B6">
        <w:t>.</w:t>
      </w:r>
    </w:p>
    <w:p w14:paraId="45A3542A" w14:textId="2E7D964A" w:rsidR="00EA4F37" w:rsidRDefault="00EA4F37" w:rsidP="00EA4F37">
      <w:pPr>
        <w:ind w:left="454" w:hanging="454"/>
      </w:pPr>
      <w:r>
        <w:t>[11]</w:t>
      </w:r>
      <w:r>
        <w:tab/>
      </w:r>
      <w:r>
        <w:t>David-Izvernar M</w:t>
      </w:r>
      <w:r w:rsidR="00F453B6">
        <w:t>,</w:t>
      </w:r>
      <w:r>
        <w:t xml:space="preserve"> Roman A</w:t>
      </w:r>
      <w:r w:rsidR="00F453B6">
        <w:t>,</w:t>
      </w:r>
      <w:r>
        <w:t xml:space="preserve"> Bocoș M</w:t>
      </w:r>
      <w:r w:rsidR="00F453B6">
        <w:t>,</w:t>
      </w:r>
      <w:r>
        <w:t xml:space="preserve"> </w:t>
      </w:r>
      <w:r>
        <w:t>et al</w:t>
      </w:r>
      <w:r w:rsidR="00F453B6">
        <w:t>.,</w:t>
      </w:r>
      <w:r>
        <w:t xml:space="preserve"> 2025</w:t>
      </w:r>
      <w:r w:rsidR="00F453B6">
        <w:t>,</w:t>
      </w:r>
      <w:r>
        <w:t xml:space="preserve"> A Comparative Study of Intercultural Competence and Inclusion: Mainstream vs</w:t>
      </w:r>
      <w:r w:rsidR="00F453B6">
        <w:t>.</w:t>
      </w:r>
      <w:r>
        <w:t xml:space="preserve"> Multiethnic Schools Using the Intercultural Competence and Inclusion in Education Scale (ICIES)</w:t>
      </w:r>
      <w:r w:rsidR="00F453B6">
        <w:t>.</w:t>
      </w:r>
      <w:r>
        <w:t xml:space="preserve"> Journal of Infrastructure</w:t>
      </w:r>
      <w:r w:rsidR="00F453B6">
        <w:t>,</w:t>
      </w:r>
      <w:r>
        <w:t xml:space="preserve"> Policy and </w:t>
      </w:r>
      <w:r>
        <w:lastRenderedPageBreak/>
        <w:t>Development</w:t>
      </w:r>
      <w:r w:rsidR="00F453B6">
        <w:t>,</w:t>
      </w:r>
      <w:r>
        <w:t xml:space="preserve"> 10(2): 56–78</w:t>
      </w:r>
      <w:r w:rsidR="00F453B6">
        <w:t>.</w:t>
      </w:r>
    </w:p>
    <w:p w14:paraId="358D83B9" w14:textId="54F4E968" w:rsidR="00EA4F37" w:rsidRDefault="00EA4F37" w:rsidP="00EA4F37">
      <w:pPr>
        <w:ind w:left="454" w:hanging="454"/>
      </w:pPr>
      <w:r>
        <w:t>[12]</w:t>
      </w:r>
      <w:r>
        <w:tab/>
      </w:r>
      <w:r>
        <w:t>Al-Afifi M</w:t>
      </w:r>
      <w:r w:rsidR="00F453B6">
        <w:t>,</w:t>
      </w:r>
      <w:r>
        <w:t xml:space="preserve"> Nygren T</w:t>
      </w:r>
      <w:r w:rsidR="00F453B6">
        <w:t>,</w:t>
      </w:r>
      <w:r>
        <w:t xml:space="preserve"> Rasmusson M</w:t>
      </w:r>
      <w:r w:rsidR="00F453B6">
        <w:t>,</w:t>
      </w:r>
      <w:r>
        <w:t xml:space="preserve"> </w:t>
      </w:r>
      <w:r>
        <w:t>et al</w:t>
      </w:r>
      <w:r w:rsidR="00F453B6">
        <w:t>.,</w:t>
      </w:r>
      <w:r>
        <w:t xml:space="preserve"> 2025</w:t>
      </w:r>
      <w:r w:rsidR="00F453B6">
        <w:t>,</w:t>
      </w:r>
      <w:r>
        <w:t xml:space="preserve"> Intercultural Competence in the Classroom: A Systematic Review of Classroom-Based Research on Teaching and Learning Practices for Developing Intercultural Competence in Different Educational Contexts</w:t>
      </w:r>
      <w:r w:rsidR="00F453B6">
        <w:t>.</w:t>
      </w:r>
      <w:r>
        <w:t xml:space="preserve"> Intercultural Education</w:t>
      </w:r>
      <w:r w:rsidR="00F453B6">
        <w:t>,</w:t>
      </w:r>
      <w:r>
        <w:t xml:space="preserve"> 37(2): 217–250</w:t>
      </w:r>
      <w:r w:rsidR="00F453B6">
        <w:t>.</w:t>
      </w:r>
    </w:p>
    <w:p w14:paraId="3F153B31" w14:textId="52F9C5BA" w:rsidR="00EA4F37" w:rsidRDefault="00EA4F37" w:rsidP="00EA4F37">
      <w:pPr>
        <w:ind w:left="454" w:hanging="454"/>
      </w:pPr>
      <w:r>
        <w:t>[13]</w:t>
      </w:r>
      <w:r>
        <w:tab/>
      </w:r>
      <w:r>
        <w:t>Ma G</w:t>
      </w:r>
      <w:r w:rsidR="00F453B6">
        <w:t>,</w:t>
      </w:r>
      <w:r>
        <w:t xml:space="preserve"> Yang X</w:t>
      </w:r>
      <w:r w:rsidR="00F453B6">
        <w:t>,</w:t>
      </w:r>
      <w:r>
        <w:t xml:space="preserve"> 2025</w:t>
      </w:r>
      <w:r w:rsidR="00F453B6">
        <w:t>,</w:t>
      </w:r>
      <w:r>
        <w:t xml:space="preserve"> Fostering Intercultural Competence Through AI-Driven Tools: A Case Study of Linguistic and Cultural Adaptability in Chinese EFL Education</w:t>
      </w:r>
      <w:r w:rsidR="00F453B6">
        <w:t>.</w:t>
      </w:r>
      <w:r>
        <w:t xml:space="preserve"> Digital Technologies Research and Applications</w:t>
      </w:r>
      <w:r w:rsidR="00F453B6">
        <w:t>,</w:t>
      </w:r>
      <w:r>
        <w:t xml:space="preserve"> 7(1): 45–62</w:t>
      </w:r>
      <w:r w:rsidR="00F453B6">
        <w:t>.</w:t>
      </w:r>
    </w:p>
    <w:p w14:paraId="2760A341" w14:textId="37167D67" w:rsidR="00EA4F37" w:rsidRDefault="00EA4F37" w:rsidP="00EA4F37">
      <w:pPr>
        <w:ind w:left="454" w:hanging="454"/>
      </w:pPr>
      <w:r>
        <w:t>[14]</w:t>
      </w:r>
      <w:r>
        <w:tab/>
      </w:r>
      <w:r>
        <w:t>Fang F</w:t>
      </w:r>
      <w:r w:rsidR="00F453B6">
        <w:t>,</w:t>
      </w:r>
      <w:r>
        <w:t xml:space="preserve"> Xu Y</w:t>
      </w:r>
      <w:r w:rsidR="00F453B6">
        <w:t>,</w:t>
      </w:r>
      <w:r>
        <w:t xml:space="preserve"> 2024</w:t>
      </w:r>
      <w:r w:rsidR="00F453B6">
        <w:t>,</w:t>
      </w:r>
      <w:r>
        <w:t xml:space="preserve"> The Local-International Trend of Intercultural Communication Through World Englishes and Translanguaging</w:t>
      </w:r>
      <w:r w:rsidR="00F453B6">
        <w:t>.</w:t>
      </w:r>
      <w:r>
        <w:t xml:space="preserve"> World Englishes</w:t>
      </w:r>
      <w:r w:rsidR="00F453B6">
        <w:t>,</w:t>
      </w:r>
      <w:r>
        <w:t xml:space="preserve"> 43(2): 312–328</w:t>
      </w:r>
      <w:r w:rsidR="00F453B6">
        <w:t>.</w:t>
      </w:r>
    </w:p>
    <w:p w14:paraId="2C6FCFC3" w14:textId="7261CC4E" w:rsidR="00EA4F37" w:rsidRDefault="00EA4F37" w:rsidP="00EA4F37">
      <w:pPr>
        <w:ind w:left="454" w:hanging="454"/>
      </w:pPr>
      <w:r>
        <w:t>[15]</w:t>
      </w:r>
      <w:r>
        <w:tab/>
      </w:r>
      <w:r>
        <w:t>Zhang Q</w:t>
      </w:r>
      <w:r w:rsidR="00F453B6">
        <w:t>,</w:t>
      </w:r>
      <w:r>
        <w:t xml:space="preserve"> Ismail MIRM</w:t>
      </w:r>
      <w:r w:rsidR="00F453B6">
        <w:t>,</w:t>
      </w:r>
      <w:r>
        <w:t xml:space="preserve"> Zakaria A</w:t>
      </w:r>
      <w:r w:rsidR="00F453B6">
        <w:t>,</w:t>
      </w:r>
      <w:r>
        <w:t xml:space="preserve"> 2025</w:t>
      </w:r>
      <w:r w:rsidR="00F453B6">
        <w:t>,</w:t>
      </w:r>
      <w:r>
        <w:t xml:space="preserve"> Enhancing Intercultural Competence in Technical Higher Education Through AI-Driven Frameworks</w:t>
      </w:r>
      <w:r w:rsidR="00F453B6">
        <w:t>.</w:t>
      </w:r>
      <w:r>
        <w:t xml:space="preserve"> Scientific Reports</w:t>
      </w:r>
      <w:r w:rsidR="00F453B6">
        <w:t>,</w:t>
      </w:r>
      <w:r>
        <w:t xml:space="preserve"> 15(4): 6892</w:t>
      </w:r>
      <w:r w:rsidR="00F453B6">
        <w:t>.</w:t>
      </w:r>
    </w:p>
    <w:p w14:paraId="18507A8B" w14:textId="4944045F" w:rsidR="00EA4F37" w:rsidRDefault="00EA4F37" w:rsidP="00EA4F37">
      <w:pPr>
        <w:ind w:left="454" w:hanging="454"/>
      </w:pPr>
      <w:r>
        <w:t>[16]</w:t>
      </w:r>
      <w:r>
        <w:tab/>
      </w:r>
      <w:r>
        <w:t>Toomaneejinda S</w:t>
      </w:r>
      <w:r w:rsidR="00F453B6">
        <w:t>,</w:t>
      </w:r>
      <w:r>
        <w:t xml:space="preserve"> Akaravivattanachai N</w:t>
      </w:r>
      <w:r w:rsidR="00F453B6">
        <w:t>,</w:t>
      </w:r>
      <w:r>
        <w:t xml:space="preserve"> 2022</w:t>
      </w:r>
      <w:r w:rsidR="00F453B6">
        <w:t>,</w:t>
      </w:r>
      <w:r>
        <w:t xml:space="preserve"> Interactional Sociolinguistics: The Theoretical Framework and Methodological Approach to ELF Interaction Research</w:t>
      </w:r>
      <w:r w:rsidR="00F453B6">
        <w:t>.</w:t>
      </w:r>
      <w:r>
        <w:t xml:space="preserve"> LEARN Journal</w:t>
      </w:r>
      <w:r w:rsidR="00F453B6">
        <w:t>,</w:t>
      </w:r>
      <w:r>
        <w:t xml:space="preserve"> 19(2): 78–95</w:t>
      </w:r>
      <w:r w:rsidR="00F453B6">
        <w:t>.</w:t>
      </w:r>
    </w:p>
    <w:p w14:paraId="76D740B2" w14:textId="0FACEB16" w:rsidR="00EA4F37" w:rsidRDefault="00EA4F37" w:rsidP="00EA4F37">
      <w:pPr>
        <w:ind w:left="454" w:hanging="454"/>
      </w:pPr>
      <w:r>
        <w:t>[17]</w:t>
      </w:r>
      <w:r>
        <w:tab/>
      </w:r>
      <w:r>
        <w:t>Clouet R</w:t>
      </w:r>
      <w:r w:rsidR="00F453B6">
        <w:t>,</w:t>
      </w:r>
      <w:r>
        <w:t xml:space="preserve"> Massot N</w:t>
      </w:r>
      <w:r w:rsidR="00F453B6">
        <w:t>,</w:t>
      </w:r>
      <w:r>
        <w:t xml:space="preserve"> 2024</w:t>
      </w:r>
      <w:r w:rsidR="00F453B6">
        <w:t>,</w:t>
      </w:r>
      <w:r>
        <w:t xml:space="preserve"> Designing and Implementing an Online Seminar in Telecollaboration</w:t>
      </w:r>
      <w:r w:rsidR="00F453B6">
        <w:t>.</w:t>
      </w:r>
      <w:r>
        <w:t xml:space="preserve"> Machine Translation and Intercultural Communication (MTIC)</w:t>
      </w:r>
      <w:r w:rsidR="00F453B6">
        <w:t>,</w:t>
      </w:r>
      <w:r>
        <w:t xml:space="preserve"> SKASE Journal of Translation and Interpretation</w:t>
      </w:r>
      <w:r w:rsidR="00F453B6">
        <w:t>,</w:t>
      </w:r>
      <w:r>
        <w:t xml:space="preserve"> 21(3): 47–63</w:t>
      </w:r>
      <w:r w:rsidR="00F453B6">
        <w:t>.</w:t>
      </w:r>
    </w:p>
    <w:p w14:paraId="5504D688" w14:textId="0F1B8039" w:rsidR="00EA4F37" w:rsidRDefault="00EA4F37" w:rsidP="00EA4F37">
      <w:pPr>
        <w:ind w:left="454" w:hanging="454"/>
      </w:pPr>
      <w:r>
        <w:t>[18]</w:t>
      </w:r>
      <w:r>
        <w:tab/>
      </w:r>
      <w:r>
        <w:t>Belkahla S</w:t>
      </w:r>
      <w:r w:rsidR="00F453B6">
        <w:t>,</w:t>
      </w:r>
      <w:r>
        <w:t xml:space="preserve"> Azmi N</w:t>
      </w:r>
      <w:r w:rsidR="00F453B6">
        <w:t>,</w:t>
      </w:r>
      <w:r>
        <w:t xml:space="preserve"> 2025</w:t>
      </w:r>
      <w:r w:rsidR="00F453B6">
        <w:t>,</w:t>
      </w:r>
      <w:r>
        <w:t xml:space="preserve"> Using EdTech to Enhance Intercultural Competence as a Transversal Skill in Language Education</w:t>
      </w:r>
      <w:r w:rsidR="00F453B6">
        <w:t>.</w:t>
      </w:r>
      <w:r>
        <w:t xml:space="preserve"> European Journal of Applied Linguistics Studies</w:t>
      </w:r>
      <w:r w:rsidR="00F453B6">
        <w:t>,</w:t>
      </w:r>
      <w:r>
        <w:t xml:space="preserve"> 12(1): 89–106</w:t>
      </w:r>
      <w:r w:rsidR="00F453B6">
        <w:t>.</w:t>
      </w:r>
    </w:p>
    <w:p w14:paraId="6532AF56" w14:textId="5609A272" w:rsidR="00EA4F37" w:rsidRDefault="00EA4F37" w:rsidP="00EA4F37">
      <w:pPr>
        <w:ind w:left="454" w:hanging="454"/>
      </w:pPr>
      <w:r>
        <w:t>[19]</w:t>
      </w:r>
      <w:r>
        <w:tab/>
      </w:r>
      <w:r>
        <w:t>Kremer M</w:t>
      </w:r>
      <w:r w:rsidR="00F453B6">
        <w:t>,</w:t>
      </w:r>
      <w:r>
        <w:t xml:space="preserve"> Pinto S</w:t>
      </w:r>
      <w:r w:rsidR="00F453B6">
        <w:t>,</w:t>
      </w:r>
      <w:r>
        <w:t xml:space="preserve"> 2025</w:t>
      </w:r>
      <w:r w:rsidR="00F453B6">
        <w:t>,</w:t>
      </w:r>
      <w:r>
        <w:t xml:space="preserve"> Exploring the Interconnectedness Between English-Medium Instruction and Intercultural Competence: A Systematic Literature Review</w:t>
      </w:r>
      <w:r w:rsidR="00F453B6">
        <w:t>.</w:t>
      </w:r>
      <w:r>
        <w:t xml:space="preserve"> International Journal of Instruction</w:t>
      </w:r>
      <w:r w:rsidR="00F453B6">
        <w:t>,</w:t>
      </w:r>
      <w:r>
        <w:t xml:space="preserve"> 18(2): 79–98</w:t>
      </w:r>
      <w:r w:rsidR="00F453B6">
        <w:t>.</w:t>
      </w:r>
    </w:p>
    <w:p w14:paraId="39CBC0E4" w14:textId="0D0CC39E" w:rsidR="00EA4F37" w:rsidRDefault="00EA4F37" w:rsidP="00EA4F37">
      <w:pPr>
        <w:ind w:left="454" w:hanging="454"/>
      </w:pPr>
      <w:r>
        <w:t>[20]</w:t>
      </w:r>
      <w:r>
        <w:tab/>
      </w:r>
      <w:r>
        <w:t>Creswell JW</w:t>
      </w:r>
      <w:r w:rsidR="00F453B6">
        <w:t>,</w:t>
      </w:r>
      <w:r>
        <w:t xml:space="preserve"> Clark VLP</w:t>
      </w:r>
      <w:r w:rsidR="00F453B6">
        <w:t>,</w:t>
      </w:r>
      <w:r>
        <w:t xml:space="preserve"> 2017</w:t>
      </w:r>
      <w:r w:rsidR="00F453B6">
        <w:t>,</w:t>
      </w:r>
      <w:r>
        <w:t xml:space="preserve"> Designing and Conducting Mixed Methods Research (3rd ed</w:t>
      </w:r>
      <w:r w:rsidR="00F453B6">
        <w:t>.</w:t>
      </w:r>
      <w:r>
        <w:t>)</w:t>
      </w:r>
      <w:r w:rsidR="00F453B6">
        <w:t>.</w:t>
      </w:r>
      <w:r>
        <w:t xml:space="preserve"> SAGE Publications</w:t>
      </w:r>
      <w:r w:rsidR="00F453B6">
        <w:t>.</w:t>
      </w:r>
    </w:p>
    <w:p w14:paraId="0408403C" w14:textId="34A7AC2F" w:rsidR="00EA4F37" w:rsidRDefault="00EA4F37" w:rsidP="00EA4F37">
      <w:pPr>
        <w:ind w:left="454" w:hanging="454"/>
      </w:pPr>
      <w:r>
        <w:t>[21]</w:t>
      </w:r>
      <w:r>
        <w:tab/>
      </w:r>
      <w:r>
        <w:t>Yin RK</w:t>
      </w:r>
      <w:r w:rsidR="00F453B6">
        <w:t>,</w:t>
      </w:r>
      <w:r>
        <w:t xml:space="preserve"> 2018</w:t>
      </w:r>
      <w:r w:rsidR="00F453B6">
        <w:t>,</w:t>
      </w:r>
      <w:r>
        <w:t xml:space="preserve"> Case Study Research and Applications: Design and Methods (6th ed</w:t>
      </w:r>
      <w:r w:rsidR="00F453B6">
        <w:t>.</w:t>
      </w:r>
      <w:r>
        <w:t>)</w:t>
      </w:r>
      <w:r w:rsidR="00F453B6">
        <w:t>.</w:t>
      </w:r>
      <w:r>
        <w:t xml:space="preserve"> SAGE Publications</w:t>
      </w:r>
      <w:r w:rsidR="00F453B6">
        <w:t>.</w:t>
      </w:r>
    </w:p>
    <w:p w14:paraId="2E1823A9" w14:textId="3DF1ACDF" w:rsidR="00EA4F37" w:rsidRDefault="00EA4F37" w:rsidP="00EA4F37">
      <w:pPr>
        <w:ind w:left="454" w:hanging="454"/>
      </w:pPr>
      <w:r>
        <w:t>[22]</w:t>
      </w:r>
      <w:r>
        <w:tab/>
      </w:r>
      <w:r>
        <w:t>Apriani L</w:t>
      </w:r>
      <w:r w:rsidR="00F453B6">
        <w:t>,</w:t>
      </w:r>
      <w:r>
        <w:t xml:space="preserve"> Putra IW</w:t>
      </w:r>
      <w:r w:rsidR="00F453B6">
        <w:t>,</w:t>
      </w:r>
      <w:r>
        <w:t xml:space="preserve"> Sari NK</w:t>
      </w:r>
      <w:r w:rsidR="00F453B6">
        <w:t>,</w:t>
      </w:r>
      <w:r>
        <w:t xml:space="preserve"> 2024</w:t>
      </w:r>
      <w:r w:rsidR="00F453B6">
        <w:t>,</w:t>
      </w:r>
      <w:r>
        <w:t xml:space="preserve"> AI-Powered Conversational Agents and Intercultural Learning: Insights from Indonesian EFL Students</w:t>
      </w:r>
      <w:r w:rsidR="00F453B6">
        <w:t>.</w:t>
      </w:r>
      <w:r>
        <w:t xml:space="preserve"> Journal of Digital Language Learning</w:t>
      </w:r>
      <w:r w:rsidR="00F453B6">
        <w:t>,</w:t>
      </w:r>
      <w:r>
        <w:t xml:space="preserve"> 6(2): 45–62</w:t>
      </w:r>
      <w:r w:rsidR="00F453B6">
        <w:t>.</w:t>
      </w:r>
    </w:p>
    <w:p w14:paraId="1E823926" w14:textId="517C28A3" w:rsidR="00EA4F37" w:rsidRDefault="00EA4F37" w:rsidP="00EA4F37">
      <w:pPr>
        <w:ind w:left="454" w:hanging="454"/>
      </w:pPr>
      <w:r>
        <w:t>[23]</w:t>
      </w:r>
      <w:r>
        <w:tab/>
      </w:r>
      <w:r>
        <w:t>Jefferson G</w:t>
      </w:r>
      <w:r w:rsidR="00F453B6">
        <w:t>,</w:t>
      </w:r>
      <w:r>
        <w:t xml:space="preserve"> 2004</w:t>
      </w:r>
      <w:r w:rsidR="00F453B6">
        <w:t>,</w:t>
      </w:r>
      <w:r>
        <w:t xml:space="preserve"> Transcription Conventions for Conversation Analysis (Rev</w:t>
      </w:r>
      <w:r w:rsidR="00F453B6">
        <w:t>.</w:t>
      </w:r>
      <w:r>
        <w:t xml:space="preserve"> ed</w:t>
      </w:r>
      <w:r w:rsidR="00F453B6">
        <w:t>.</w:t>
      </w:r>
      <w:r>
        <w:t>)</w:t>
      </w:r>
      <w:r w:rsidR="00F453B6">
        <w:t>.</w:t>
      </w:r>
      <w:r>
        <w:t xml:space="preserve"> University of California</w:t>
      </w:r>
      <w:r w:rsidR="00F453B6">
        <w:t>,</w:t>
      </w:r>
      <w:r>
        <w:t xml:space="preserve"> Los Angeles</w:t>
      </w:r>
      <w:r w:rsidR="00F453B6">
        <w:t>.</w:t>
      </w:r>
    </w:p>
    <w:p w14:paraId="667BBD7F" w14:textId="688C2B0D" w:rsidR="00EA4F37" w:rsidRDefault="00EA4F37" w:rsidP="00EA4F37"/>
    <w:p w14:paraId="3421A534" w14:textId="04592B77" w:rsidR="00EA4F37" w:rsidRDefault="00EA4F37" w:rsidP="00EA4F37">
      <w:pPr>
        <w:widowControl/>
        <w:autoSpaceDE w:val="0"/>
        <w:autoSpaceDN w:val="0"/>
        <w:snapToGrid/>
        <w:jc w:val="left"/>
        <w:rPr>
          <w:rFonts w:eastAsia="SimSun"/>
          <w:b/>
          <w:bCs/>
          <w:sz w:val="20"/>
          <w:lang w:eastAsia="en-US"/>
        </w:rPr>
      </w:pPr>
      <w:r>
        <w:rPr>
          <w:rFonts w:eastAsia="SimSun"/>
          <w:b/>
          <w:bCs/>
          <w:sz w:val="20"/>
          <w:lang w:eastAsia="en-US"/>
        </w:rPr>
        <w:t>Publisher</w:t>
      </w:r>
      <w:r w:rsidR="00F453B6">
        <w:rPr>
          <w:rFonts w:eastAsia="SimSun"/>
          <w:b/>
          <w:bCs/>
          <w:sz w:val="20"/>
          <w:lang w:eastAsia="en-US"/>
        </w:rPr>
        <w:t>’</w:t>
      </w:r>
      <w:r>
        <w:rPr>
          <w:rFonts w:eastAsia="SimSun"/>
          <w:b/>
          <w:bCs/>
          <w:sz w:val="20"/>
          <w:lang w:eastAsia="en-US"/>
        </w:rPr>
        <w:t>s note</w:t>
      </w:r>
    </w:p>
    <w:p w14:paraId="09CB7D3B" w14:textId="7E26D233" w:rsidR="00EA4F37" w:rsidRDefault="00EA4F37" w:rsidP="00EA4F37">
      <w:pPr>
        <w:adjustRightInd/>
        <w:snapToGrid/>
      </w:pPr>
      <w:r>
        <w:rPr>
          <w:rFonts w:eastAsia="SimSun"/>
          <w:sz w:val="20"/>
          <w:lang w:eastAsia="en-US"/>
        </w:rPr>
        <w:t>Bio-Byword Scientific Publishing remains neutral with regard to jurisdictional claims in published maps and institutional affiliations</w:t>
      </w:r>
      <w:r w:rsidR="00F453B6">
        <w:rPr>
          <w:rFonts w:eastAsia="SimSun"/>
          <w:sz w:val="20"/>
          <w:lang w:eastAsia="en-US"/>
        </w:rPr>
        <w:t>.</w:t>
      </w:r>
      <w:r w:rsidRPr="00471541">
        <w:t xml:space="preserve"> </w:t>
      </w:r>
    </w:p>
    <w:bookmarkEnd w:id="17"/>
    <w:p w14:paraId="254A39BD" w14:textId="00C6C9B3" w:rsidR="0029333D" w:rsidRPr="00EA4F37" w:rsidRDefault="0029333D" w:rsidP="00CE18C0">
      <w:pPr>
        <w:rPr>
          <w:rFonts w:cs="Times New Roman"/>
          <w:szCs w:val="24"/>
        </w:rPr>
      </w:pPr>
    </w:p>
    <w:sectPr w:rsidR="0029333D" w:rsidRPr="00EA4F37" w:rsidSect="00CE18C0">
      <w:headerReference w:type="default" r:id="rId9"/>
      <w:footerReference w:type="default" r:id="rId10"/>
      <w:pgSz w:w="11905" w:h="16840"/>
      <w:pgMar w:top="1418" w:right="1134" w:bottom="1418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D4983" w14:textId="77777777" w:rsidR="00493C81" w:rsidRDefault="00493C81">
      <w:r>
        <w:separator/>
      </w:r>
    </w:p>
  </w:endnote>
  <w:endnote w:type="continuationSeparator" w:id="0">
    <w:p w14:paraId="5F23F9A9" w14:textId="77777777" w:rsidR="00493C81" w:rsidRDefault="0049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20B0704020202020204"/>
    <w:charset w:val="00"/>
    <w:family w:val="auto"/>
    <w:pitch w:val="default"/>
    <w:sig w:usb0="00000000" w:usb1="00000000" w:usb2="00000001" w:usb3="00000000" w:csb0="400001BF" w:csb1="DFF7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C637" w14:textId="77777777" w:rsidR="0029333D" w:rsidRDefault="002933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6A66" w14:textId="77777777" w:rsidR="00493C81" w:rsidRDefault="00493C81">
      <w:r>
        <w:separator/>
      </w:r>
    </w:p>
  </w:footnote>
  <w:footnote w:type="continuationSeparator" w:id="0">
    <w:p w14:paraId="7111AFAD" w14:textId="77777777" w:rsidR="00493C81" w:rsidRDefault="00493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7CECB" w14:textId="77777777" w:rsidR="0029333D" w:rsidRDefault="002933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9FE612"/>
    <w:multiLevelType w:val="singleLevel"/>
    <w:tmpl w:val="F79FE61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7D0C349"/>
    <w:multiLevelType w:val="singleLevel"/>
    <w:tmpl w:val="F7D0C34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5D55E96"/>
    <w:multiLevelType w:val="multilevel"/>
    <w:tmpl w:val="35D55E96"/>
    <w:lvl w:ilvl="0">
      <w:start w:val="4"/>
      <w:numFmt w:val="decimal"/>
      <w:lvlText w:val="%1"/>
      <w:lvlJc w:val="left"/>
      <w:pPr>
        <w:ind w:left="480" w:hanging="480"/>
      </w:pPr>
      <w:rPr>
        <w:rFonts w:ascii="Arial Bold" w:hAnsi="Arial Bold" w:cs="Arial Bold"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 Bold" w:hAnsi="Arial Bold" w:cs="Arial 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Bold" w:hAnsi="Arial Bold" w:cs="Arial 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Bold" w:hAnsi="Arial Bold" w:cs="Arial 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Bold" w:hAnsi="Arial Bold" w:cs="Arial 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Bold" w:hAnsi="Arial Bold" w:cs="Arial 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Bold" w:hAnsi="Arial Bold" w:cs="Arial 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Bold" w:hAnsi="Arial Bold" w:cs="Arial 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Bold" w:hAnsi="Arial Bold" w:cs="Arial Bold" w:hint="default"/>
        <w:b/>
      </w:rPr>
    </w:lvl>
  </w:abstractNum>
  <w:abstractNum w:abstractNumId="3" w15:restartNumberingAfterBreak="0">
    <w:nsid w:val="5DFB37F7"/>
    <w:multiLevelType w:val="singleLevel"/>
    <w:tmpl w:val="5DFB37F7"/>
    <w:lvl w:ilvl="0">
      <w:start w:val="1"/>
      <w:numFmt w:val="decimal"/>
      <w:lvlText w:val="[%1]."/>
      <w:lvlJc w:val="left"/>
      <w:pPr>
        <w:ind w:left="440" w:hanging="440"/>
      </w:pPr>
      <w:rPr>
        <w:rFonts w:hint="default"/>
        <w:color w:val="auto"/>
      </w:rPr>
    </w:lvl>
  </w:abstractNum>
  <w:abstractNum w:abstractNumId="4" w15:restartNumberingAfterBreak="0">
    <w:nsid w:val="6B3E72BD"/>
    <w:multiLevelType w:val="multilevel"/>
    <w:tmpl w:val="6B3E72BD"/>
    <w:lvl w:ilvl="0">
      <w:start w:val="4"/>
      <w:numFmt w:val="decimal"/>
      <w:lvlText w:val="%1"/>
      <w:lvlJc w:val="left"/>
      <w:pPr>
        <w:ind w:left="440" w:hanging="440"/>
      </w:pPr>
      <w:rPr>
        <w:rFonts w:ascii="Arial" w:eastAsia="DengXian" w:hAnsi="Arial" w:cs="Arial" w:hint="default"/>
        <w:b/>
        <w:sz w:val="32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ascii="Arial" w:eastAsia="DengXian" w:hAnsi="Arial" w:cs="Arial" w:hint="default"/>
        <w:b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DengXian" w:hAnsi="Arial" w:cs="Arial" w:hint="default"/>
        <w:b/>
        <w:sz w:val="22"/>
        <w:szCs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DengXian" w:hAnsi="Arial" w:cs="Arial"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DengXian" w:hAnsi="Arial" w:cs="Arial"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DengXian" w:hAnsi="Arial" w:cs="Arial"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DengXian" w:hAnsi="Arial" w:cs="Arial"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DengXian" w:hAnsi="Arial" w:cs="Arial"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DengXian" w:hAnsi="Arial" w:cs="Arial" w:hint="default"/>
        <w:b/>
        <w:sz w:val="32"/>
      </w:rPr>
    </w:lvl>
  </w:abstractNum>
  <w:abstractNum w:abstractNumId="5" w15:restartNumberingAfterBreak="0">
    <w:nsid w:val="76F6D438"/>
    <w:multiLevelType w:val="singleLevel"/>
    <w:tmpl w:val="76F6D438"/>
    <w:lvl w:ilvl="0">
      <w:start w:val="1"/>
      <w:numFmt w:val="decimal"/>
      <w:suff w:val="space"/>
      <w:lvlText w:val="%1."/>
      <w:lvlJc w:val="left"/>
    </w:lvl>
  </w:abstractNum>
  <w:num w:numId="1" w16cid:durableId="1858689804">
    <w:abstractNumId w:val="5"/>
  </w:num>
  <w:num w:numId="2" w16cid:durableId="1540901255">
    <w:abstractNumId w:val="1"/>
  </w:num>
  <w:num w:numId="3" w16cid:durableId="409739075">
    <w:abstractNumId w:val="0"/>
  </w:num>
  <w:num w:numId="4" w16cid:durableId="1642149904">
    <w:abstractNumId w:val="4"/>
  </w:num>
  <w:num w:numId="5" w16cid:durableId="1454862750">
    <w:abstractNumId w:val="2"/>
  </w:num>
  <w:num w:numId="6" w16cid:durableId="1564371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trackRevisions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BA"/>
    <w:rsid w:val="00205051"/>
    <w:rsid w:val="00260B59"/>
    <w:rsid w:val="0029333D"/>
    <w:rsid w:val="00481889"/>
    <w:rsid w:val="00493C81"/>
    <w:rsid w:val="005847E5"/>
    <w:rsid w:val="0059486B"/>
    <w:rsid w:val="006C77BA"/>
    <w:rsid w:val="007414C8"/>
    <w:rsid w:val="00BE7DF0"/>
    <w:rsid w:val="00CE18C0"/>
    <w:rsid w:val="00EA4F37"/>
    <w:rsid w:val="00F453B6"/>
    <w:rsid w:val="00F64FE5"/>
    <w:rsid w:val="00FE4F6D"/>
    <w:rsid w:val="09093931"/>
    <w:rsid w:val="3FCC2024"/>
    <w:rsid w:val="3FEDF386"/>
    <w:rsid w:val="416969B5"/>
    <w:rsid w:val="5FDFA975"/>
    <w:rsid w:val="68B31C26"/>
    <w:rsid w:val="6F773A02"/>
    <w:rsid w:val="6F7F5FB9"/>
    <w:rsid w:val="777E8A1C"/>
    <w:rsid w:val="779C2062"/>
    <w:rsid w:val="77DF887D"/>
    <w:rsid w:val="77F7AA15"/>
    <w:rsid w:val="79BFF622"/>
    <w:rsid w:val="7F77AC17"/>
    <w:rsid w:val="7F9B1359"/>
    <w:rsid w:val="7FE67CA9"/>
    <w:rsid w:val="7FFB9A9A"/>
    <w:rsid w:val="8F7F7765"/>
    <w:rsid w:val="BDFBF1F7"/>
    <w:rsid w:val="E5F75C06"/>
    <w:rsid w:val="E5FF4B51"/>
    <w:rsid w:val="E977DD31"/>
    <w:rsid w:val="FD7DA628"/>
    <w:rsid w:val="FF9F083B"/>
    <w:rsid w:val="FFE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2FDCA"/>
  <w15:docId w15:val="{A9608C8C-652B-4621-8C3C-E50745A1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4F37"/>
    <w:pPr>
      <w:widowControl w:val="0"/>
      <w:suppressAutoHyphens/>
      <w:adjustRightInd w:val="0"/>
      <w:snapToGrid w:val="0"/>
      <w:jc w:val="both"/>
    </w:pPr>
    <w:rPr>
      <w:rFonts w:ascii="Times New Roman" w:hAnsi="Times New Roman"/>
      <w:sz w:val="24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customStyle="1" w:styleId="MDPI13authornames">
    <w:name w:val="MDPI_1.3_authornames"/>
    <w:next w:val="MDPI14history"/>
    <w:qFormat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MDPI62Acknowledgments"/>
    <w:next w:val="Normal"/>
    <w:qFormat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  <w:style w:type="paragraph" w:styleId="Revision">
    <w:name w:val="Revision"/>
    <w:hidden/>
    <w:uiPriority w:val="99"/>
    <w:unhideWhenUsed/>
    <w:rsid w:val="00EA4F37"/>
    <w:rPr>
      <w:sz w:val="2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4143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Editor J</cp:lastModifiedBy>
  <cp:revision>2</cp:revision>
  <dcterms:created xsi:type="dcterms:W3CDTF">2026-07-27T10:38:00Z</dcterms:created>
  <dcterms:modified xsi:type="dcterms:W3CDTF">2026-07-27T10:38:00Z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7548714737C34549881B01DBD61B6CE0_13</vt:lpwstr>
  </property>
  <property fmtid="{D5CDD505-2E9C-101B-9397-08002B2CF9AE}" pid="4" name="KSOTemplateDocerSaveRecord">
    <vt:lpwstr>eyJoZGlkIjoiYmQ5OTc3NTk5ZTYwZjMwYmQ5MWMxMjIxMTYwYjY0NDMiLCJ1c2VySWQiOiIxNjkxMTIxMjI4In0=</vt:lpwstr>
  </property>
  <property fmtid="{D5CDD505-2E9C-101B-9397-08002B2CF9AE}" pid="5" name="GrammarlyDocumentId">
    <vt:lpwstr>11e2d593-e287-4dfd-ab8e-b1d1692e9a1e</vt:lpwstr>
  </property>
</Properties>
</file>