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2E3FF" w14:textId="77777777" w:rsidR="004419C3" w:rsidRPr="00374343" w:rsidRDefault="00000000" w:rsidP="00374343">
      <w:pPr>
        <w:jc w:val="left"/>
        <w:rPr>
          <w:rFonts w:cs="Times New Roman"/>
          <w:b/>
          <w:bCs/>
          <w:snapToGrid w:val="0"/>
          <w:sz w:val="44"/>
          <w:szCs w:val="44"/>
        </w:rPr>
      </w:pPr>
      <w:r w:rsidRPr="00374343">
        <w:rPr>
          <w:rFonts w:cs="Times New Roman"/>
          <w:b/>
          <w:bCs/>
          <w:snapToGrid w:val="0"/>
          <w:sz w:val="44"/>
          <w:szCs w:val="44"/>
        </w:rPr>
        <w:t>Current Research Status and Molecular Mechanisms of Traditional Chinese Medicine Combined with Anti-Tumor Therapy Targeting Tumor-Associated Macrophages</w:t>
      </w:r>
    </w:p>
    <w:p w14:paraId="4011A359" w14:textId="77777777" w:rsidR="004419C3" w:rsidRPr="00374343" w:rsidRDefault="00000000" w:rsidP="00374343">
      <w:pPr>
        <w:rPr>
          <w:rFonts w:cs="Times New Roman"/>
          <w:b/>
          <w:bCs/>
          <w:snapToGrid w:val="0"/>
        </w:rPr>
      </w:pPr>
      <w:proofErr w:type="spellStart"/>
      <w:r w:rsidRPr="00374343">
        <w:rPr>
          <w:rFonts w:cs="Times New Roman"/>
          <w:b/>
          <w:bCs/>
          <w:snapToGrid w:val="0"/>
        </w:rPr>
        <w:t>Xiao’ao</w:t>
      </w:r>
      <w:proofErr w:type="spellEnd"/>
      <w:r w:rsidRPr="00374343">
        <w:rPr>
          <w:rFonts w:cs="Times New Roman"/>
          <w:b/>
          <w:bCs/>
          <w:snapToGrid w:val="0"/>
        </w:rPr>
        <w:t xml:space="preserve"> Xu</w:t>
      </w:r>
      <w:r w:rsidRPr="00374343">
        <w:rPr>
          <w:rFonts w:cs="Times New Roman"/>
          <w:b/>
          <w:bCs/>
          <w:snapToGrid w:val="0"/>
          <w:vertAlign w:val="superscript"/>
        </w:rPr>
        <w:t>1</w:t>
      </w:r>
      <w:r w:rsidRPr="00374343">
        <w:rPr>
          <w:rFonts w:cs="Times New Roman"/>
          <w:b/>
          <w:bCs/>
          <w:snapToGrid w:val="0"/>
        </w:rPr>
        <w:t>, Chuang Li</w:t>
      </w:r>
      <w:r w:rsidRPr="00374343">
        <w:rPr>
          <w:rFonts w:cs="Times New Roman"/>
          <w:b/>
          <w:bCs/>
          <w:snapToGrid w:val="0"/>
          <w:vertAlign w:val="superscript"/>
        </w:rPr>
        <w:t>2</w:t>
      </w:r>
    </w:p>
    <w:p w14:paraId="7FB474F4" w14:textId="77777777" w:rsidR="004419C3" w:rsidRPr="008A6F27" w:rsidRDefault="00000000" w:rsidP="00374343">
      <w:pPr>
        <w:rPr>
          <w:rFonts w:cs="Times New Roman"/>
          <w:snapToGrid w:val="0"/>
        </w:rPr>
      </w:pPr>
      <w:r w:rsidRPr="00374343">
        <w:rPr>
          <w:rFonts w:eastAsia="SimSun" w:cs="Times New Roman"/>
          <w:snapToGrid w:val="0"/>
          <w:vertAlign w:val="superscript"/>
        </w:rPr>
        <w:t>1</w:t>
      </w:r>
      <w:r w:rsidRPr="00374343">
        <w:rPr>
          <w:rFonts w:eastAsia="SimSun" w:cs="Times New Roman"/>
          <w:snapToGrid w:val="0"/>
        </w:rPr>
        <w:t>School of Health, Shandong University of Traditional Chinese Medicine, Jinan 250355, Shandong, China</w:t>
      </w:r>
    </w:p>
    <w:p w14:paraId="48F7BCDC" w14:textId="77777777" w:rsidR="004419C3" w:rsidRPr="008A6F27" w:rsidRDefault="00000000" w:rsidP="00374343">
      <w:pPr>
        <w:rPr>
          <w:rFonts w:cs="Times New Roman"/>
          <w:snapToGrid w:val="0"/>
        </w:rPr>
      </w:pPr>
      <w:r w:rsidRPr="00374343">
        <w:rPr>
          <w:rFonts w:eastAsia="SimSun" w:cs="Times New Roman"/>
          <w:snapToGrid w:val="0"/>
          <w:vertAlign w:val="superscript"/>
        </w:rPr>
        <w:t>2</w:t>
      </w:r>
      <w:r w:rsidRPr="00374343">
        <w:rPr>
          <w:rFonts w:eastAsia="SimSun" w:cs="Times New Roman"/>
          <w:snapToGrid w:val="0"/>
        </w:rPr>
        <w:t>School of Pharmacy, Shandong University of Traditional Chinese Medicine, Jinan 250355, Shandong, China</w:t>
      </w:r>
    </w:p>
    <w:p w14:paraId="63152673" w14:textId="77777777" w:rsidR="004419C3" w:rsidRPr="000D68C1" w:rsidRDefault="004419C3" w:rsidP="008A6F27">
      <w:pPr>
        <w:rPr>
          <w:rFonts w:cs="Times New Roman"/>
          <w:snapToGrid w:val="0"/>
        </w:rPr>
      </w:pPr>
    </w:p>
    <w:p w14:paraId="434BEB16" w14:textId="77777777" w:rsidR="008A6F27" w:rsidRPr="00374343" w:rsidRDefault="008A6F27" w:rsidP="008A6F27">
      <w:pPr>
        <w:widowControl/>
        <w:autoSpaceDE w:val="0"/>
        <w:autoSpaceDN w:val="0"/>
        <w:snapToGrid/>
        <w:rPr>
          <w:rFonts w:eastAsia="SimSun"/>
          <w:snapToGrid w:val="0"/>
          <w:kern w:val="0"/>
          <w:sz w:val="20"/>
          <w:szCs w:val="20"/>
          <w:lang w:eastAsia="en-US"/>
        </w:rPr>
      </w:pPr>
      <w:bookmarkStart w:id="0" w:name="_Hlk185327433"/>
      <w:r w:rsidRPr="00374343">
        <w:rPr>
          <w:rFonts w:eastAsia="SimSun"/>
          <w:b/>
          <w:bCs/>
          <w:snapToGrid w:val="0"/>
          <w:kern w:val="0"/>
          <w:sz w:val="20"/>
          <w:szCs w:val="20"/>
          <w:lang w:eastAsia="en-US"/>
        </w:rPr>
        <w:t xml:space="preserve">Copyright: </w:t>
      </w:r>
      <w:r w:rsidRPr="00374343">
        <w:rPr>
          <w:rFonts w:eastAsia="SimSun"/>
          <w:snapToGrid w:val="0"/>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13D73D00" w14:textId="77777777" w:rsidR="008A6F27" w:rsidRPr="008A6F27" w:rsidRDefault="008A6F27" w:rsidP="00374343">
      <w:pPr>
        <w:rPr>
          <w:rFonts w:cs="Times New Roman"/>
          <w:snapToGrid w:val="0"/>
        </w:rPr>
      </w:pPr>
    </w:p>
    <w:p w14:paraId="3D710483" w14:textId="77777777" w:rsidR="004419C3" w:rsidRPr="008A6F27" w:rsidRDefault="00000000" w:rsidP="00374343">
      <w:pPr>
        <w:rPr>
          <w:rFonts w:cs="Times New Roman"/>
          <w:snapToGrid w:val="0"/>
        </w:rPr>
      </w:pPr>
      <w:r w:rsidRPr="00374343">
        <w:rPr>
          <w:rFonts w:cs="Times New Roman"/>
          <w:b/>
          <w:bCs/>
          <w:snapToGrid w:val="0"/>
        </w:rPr>
        <w:t xml:space="preserve">Abstract: </w:t>
      </w:r>
      <w:r w:rsidRPr="00374343">
        <w:rPr>
          <w:rFonts w:eastAsia="SimSun" w:cs="Times New Roman"/>
          <w:snapToGrid w:val="0"/>
        </w:rPr>
        <w:t xml:space="preserve">Tumor-associated macrophages (TAMs) are a key component of the tumor immune microenvironment, and their function depends on their polarization state. M1 macrophages are generally associated with anti-tumor immune activity, while M2 macrophages are linked to immunosuppression, tumor progression, and metastasis. Recent studies have shown that Traditional Chinese Medicine (TCM) may regulate TAM polarization in cancer. Both experimental and clinical evidence suggest that TCM monomers and formulas can influence this process, although the strength of evidence varies. Compounds such as artesunate, </w:t>
      </w:r>
      <w:proofErr w:type="spellStart"/>
      <w:r w:rsidRPr="00374343">
        <w:rPr>
          <w:rFonts w:eastAsia="SimSun" w:cs="Times New Roman"/>
          <w:snapToGrid w:val="0"/>
        </w:rPr>
        <w:t>matrine</w:t>
      </w:r>
      <w:proofErr w:type="spellEnd"/>
      <w:r w:rsidRPr="00374343">
        <w:rPr>
          <w:rFonts w:eastAsia="SimSun" w:cs="Times New Roman"/>
          <w:snapToGrid w:val="0"/>
        </w:rPr>
        <w:t xml:space="preserve">, and </w:t>
      </w:r>
      <w:proofErr w:type="spellStart"/>
      <w:r w:rsidRPr="00374343">
        <w:rPr>
          <w:rFonts w:eastAsia="SimSun" w:cs="Times New Roman"/>
          <w:snapToGrid w:val="0"/>
        </w:rPr>
        <w:t>celastrol</w:t>
      </w:r>
      <w:proofErr w:type="spellEnd"/>
      <w:r w:rsidRPr="00374343">
        <w:rPr>
          <w:rFonts w:eastAsia="SimSun" w:cs="Times New Roman"/>
          <w:snapToGrid w:val="0"/>
        </w:rPr>
        <w:t xml:space="preserve"> may shift macrophages toward the M1 phenotype, involving pathways including PI3K/Akt/mTOR, STAT6, and NF-</w:t>
      </w:r>
      <w:proofErr w:type="spellStart"/>
      <w:r w:rsidRPr="00374343">
        <w:rPr>
          <w:rFonts w:eastAsia="SimSun" w:cs="Times New Roman"/>
          <w:snapToGrid w:val="0"/>
        </w:rPr>
        <w:t>κB</w:t>
      </w:r>
      <w:proofErr w:type="spellEnd"/>
      <w:r w:rsidRPr="00374343">
        <w:rPr>
          <w:rFonts w:eastAsia="SimSun" w:cs="Times New Roman"/>
          <w:snapToGrid w:val="0"/>
        </w:rPr>
        <w:t xml:space="preserve">. TCM formulas such as </w:t>
      </w:r>
      <w:proofErr w:type="spellStart"/>
      <w:r w:rsidRPr="00374343">
        <w:rPr>
          <w:rFonts w:eastAsia="SimSun" w:cs="Times New Roman"/>
          <w:snapToGrid w:val="0"/>
        </w:rPr>
        <w:t>Bufei</w:t>
      </w:r>
      <w:proofErr w:type="spellEnd"/>
      <w:r w:rsidRPr="00374343">
        <w:rPr>
          <w:rFonts w:eastAsia="SimSun" w:cs="Times New Roman"/>
          <w:snapToGrid w:val="0"/>
        </w:rPr>
        <w:t xml:space="preserve"> Decoction and </w:t>
      </w:r>
      <w:proofErr w:type="spellStart"/>
      <w:r w:rsidRPr="00374343">
        <w:rPr>
          <w:rFonts w:eastAsia="SimSun" w:cs="Times New Roman"/>
          <w:snapToGrid w:val="0"/>
        </w:rPr>
        <w:t>Danggui</w:t>
      </w:r>
      <w:proofErr w:type="spellEnd"/>
      <w:r w:rsidRPr="00374343">
        <w:rPr>
          <w:rFonts w:eastAsia="SimSun" w:cs="Times New Roman"/>
          <w:snapToGrid w:val="0"/>
        </w:rPr>
        <w:t xml:space="preserve"> </w:t>
      </w:r>
      <w:proofErr w:type="spellStart"/>
      <w:r w:rsidRPr="00374343">
        <w:rPr>
          <w:rFonts w:eastAsia="SimSun" w:cs="Times New Roman"/>
          <w:snapToGrid w:val="0"/>
        </w:rPr>
        <w:t>Buxue</w:t>
      </w:r>
      <w:proofErr w:type="spellEnd"/>
      <w:r w:rsidRPr="00374343">
        <w:rPr>
          <w:rFonts w:eastAsia="SimSun" w:cs="Times New Roman"/>
          <w:snapToGrid w:val="0"/>
        </w:rPr>
        <w:t xml:space="preserve"> Decoction have also been reported to enhance chemotherapy or immunotherapy effects, possibly through reducing immunosuppressive interactions in the tumor microenvironment. Clinically, </w:t>
      </w:r>
      <w:proofErr w:type="spellStart"/>
      <w:r w:rsidRPr="00374343">
        <w:rPr>
          <w:rFonts w:eastAsia="SimSun" w:cs="Times New Roman"/>
          <w:snapToGrid w:val="0"/>
        </w:rPr>
        <w:t>Jianpi</w:t>
      </w:r>
      <w:proofErr w:type="spellEnd"/>
      <w:r w:rsidRPr="00374343">
        <w:rPr>
          <w:rFonts w:eastAsia="SimSun" w:cs="Times New Roman"/>
          <w:snapToGrid w:val="0"/>
        </w:rPr>
        <w:t xml:space="preserve"> </w:t>
      </w:r>
      <w:proofErr w:type="spellStart"/>
      <w:r w:rsidRPr="00374343">
        <w:rPr>
          <w:rFonts w:eastAsia="SimSun" w:cs="Times New Roman"/>
          <w:snapToGrid w:val="0"/>
        </w:rPr>
        <w:t>Yangzheng</w:t>
      </w:r>
      <w:proofErr w:type="spellEnd"/>
      <w:r w:rsidRPr="00374343">
        <w:rPr>
          <w:rFonts w:eastAsia="SimSun" w:cs="Times New Roman"/>
          <w:snapToGrid w:val="0"/>
        </w:rPr>
        <w:t xml:space="preserve"> </w:t>
      </w:r>
      <w:proofErr w:type="spellStart"/>
      <w:r w:rsidRPr="00374343">
        <w:rPr>
          <w:rFonts w:eastAsia="SimSun" w:cs="Times New Roman"/>
          <w:snapToGrid w:val="0"/>
        </w:rPr>
        <w:t>Xiaozhong</w:t>
      </w:r>
      <w:proofErr w:type="spellEnd"/>
      <w:r w:rsidRPr="00374343">
        <w:rPr>
          <w:rFonts w:eastAsia="SimSun" w:cs="Times New Roman"/>
          <w:snapToGrid w:val="0"/>
        </w:rPr>
        <w:t xml:space="preserve"> Decoction has shown potential survival benefits in gastric cancer and has been included in integrated treatment guidelines. However, current evidence remains limited, with issues such as small sample sizes and lack of standardization. In addition, poor bioavailability of some TCM components continues to limit clinical application. Overall, TCM may regulate TAM polarization and reshape the tumor immune microenvironment through multiple targets, but further well-designed clinical studies are still needed for translation into practice.</w:t>
      </w:r>
    </w:p>
    <w:p w14:paraId="33C6DD4C" w14:textId="77777777" w:rsidR="004419C3" w:rsidRPr="008A6F27" w:rsidRDefault="00000000" w:rsidP="00374343">
      <w:pPr>
        <w:rPr>
          <w:rFonts w:cs="Times New Roman"/>
          <w:snapToGrid w:val="0"/>
        </w:rPr>
      </w:pPr>
      <w:r w:rsidRPr="00374343">
        <w:rPr>
          <w:rFonts w:cs="Times New Roman"/>
          <w:b/>
          <w:bCs/>
          <w:snapToGrid w:val="0"/>
        </w:rPr>
        <w:t>Keywords:</w:t>
      </w:r>
      <w:r w:rsidRPr="008A6F27">
        <w:rPr>
          <w:rFonts w:cs="Times New Roman"/>
          <w:snapToGrid w:val="0"/>
        </w:rPr>
        <w:t xml:space="preserve"> TAMs; TCM; Traditional Chinese Medicine anti-tumor therapy; Integrated Traditional Chinese and Western Medicine anti-tumor therapy; Research status; Molecular mechanisms</w:t>
      </w:r>
    </w:p>
    <w:p w14:paraId="6F247FED" w14:textId="77777777" w:rsidR="004419C3" w:rsidRPr="008A6F27" w:rsidRDefault="004419C3" w:rsidP="008A6F27">
      <w:pPr>
        <w:rPr>
          <w:rFonts w:cs="Times New Roman"/>
          <w:snapToGrid w:val="0"/>
        </w:rPr>
      </w:pPr>
    </w:p>
    <w:p w14:paraId="24670C9D" w14:textId="52A9FCBE" w:rsidR="008A6F27" w:rsidRPr="00374343" w:rsidRDefault="008A6F27" w:rsidP="008A6F27">
      <w:pPr>
        <w:rPr>
          <w:rFonts w:cs="Times New Roman"/>
          <w:b/>
          <w:bCs/>
          <w:snapToGrid w:val="0"/>
        </w:rPr>
      </w:pPr>
      <w:r w:rsidRPr="008A6F27">
        <w:rPr>
          <w:rFonts w:cs="Times New Roman"/>
          <w:b/>
          <w:bCs/>
          <w:snapToGrid w:val="0"/>
        </w:rPr>
        <w:t>Online publication:</w:t>
      </w:r>
    </w:p>
    <w:p w14:paraId="0869D49E" w14:textId="77777777" w:rsidR="008A6F27" w:rsidRPr="008A6F27" w:rsidRDefault="008A6F27" w:rsidP="00374343">
      <w:pPr>
        <w:rPr>
          <w:rFonts w:cs="Times New Roman"/>
          <w:snapToGrid w:val="0"/>
        </w:rPr>
      </w:pPr>
    </w:p>
    <w:p w14:paraId="664CA6B3" w14:textId="77777777" w:rsidR="004419C3" w:rsidRPr="00374343" w:rsidRDefault="00000000" w:rsidP="00374343">
      <w:pPr>
        <w:rPr>
          <w:rFonts w:cs="Times New Roman"/>
          <w:b/>
          <w:bCs/>
          <w:snapToGrid w:val="0"/>
        </w:rPr>
      </w:pPr>
      <w:r w:rsidRPr="00374343">
        <w:rPr>
          <w:rFonts w:cs="Times New Roman"/>
          <w:b/>
          <w:bCs/>
          <w:snapToGrid w:val="0"/>
        </w:rPr>
        <w:t>1. Introduction</w:t>
      </w:r>
    </w:p>
    <w:p w14:paraId="25A407C2" w14:textId="77777777" w:rsidR="004419C3" w:rsidRPr="008A6F27" w:rsidRDefault="00000000" w:rsidP="00374343">
      <w:pPr>
        <w:rPr>
          <w:rFonts w:cs="Times New Roman"/>
          <w:snapToGrid w:val="0"/>
        </w:rPr>
      </w:pPr>
      <w:r w:rsidRPr="008A6F27">
        <w:rPr>
          <w:rFonts w:cs="Times New Roman"/>
          <w:snapToGrid w:val="0"/>
        </w:rPr>
        <w:t>Tumor-associated macrophages (TAMs) are a major immune cell population in the tumor microenvironment. They are involved in several processes related to cancer, including tumor growth, metastasis, and anti-tumor immune responses. Because of these roles, TAMs have been studied more frequently in recent years, although their functions are still not fully understood in different tumor types.</w:t>
      </w:r>
    </w:p>
    <w:p w14:paraId="20CA5214" w14:textId="77777777" w:rsidR="004419C3" w:rsidRPr="008A6F27" w:rsidRDefault="00000000" w:rsidP="00374343">
      <w:pPr>
        <w:ind w:firstLine="420"/>
        <w:rPr>
          <w:rFonts w:cs="Times New Roman"/>
          <w:snapToGrid w:val="0"/>
        </w:rPr>
      </w:pPr>
      <w:r w:rsidRPr="00374343">
        <w:rPr>
          <w:rFonts w:eastAsia="SimSun" w:cs="Times New Roman"/>
          <w:snapToGrid w:val="0"/>
        </w:rPr>
        <w:t xml:space="preserve">At the same time, there has also been increasing interest in how Traditional Chinese Medicine (TCM) might affect these cells. Some studies have reported that extracts and active compounds from TCM can influence macrophage behavior, especially the polarization process of TAMs, which may be related to anti-tumor effects </w:t>
      </w:r>
      <w:r w:rsidRPr="00374343">
        <w:rPr>
          <w:rFonts w:eastAsia="SimSun" w:cs="Times New Roman"/>
          <w:snapToGrid w:val="0"/>
          <w:vertAlign w:val="superscript"/>
        </w:rPr>
        <w:t>[1]</w:t>
      </w:r>
      <w:r w:rsidRPr="00374343">
        <w:rPr>
          <w:rFonts w:eastAsia="SimSun" w:cs="Times New Roman"/>
          <w:snapToGrid w:val="0"/>
        </w:rPr>
        <w:t>.</w:t>
      </w:r>
    </w:p>
    <w:p w14:paraId="0CBB9060" w14:textId="77777777" w:rsidR="004419C3" w:rsidRPr="008A6F27" w:rsidRDefault="00000000" w:rsidP="00374343">
      <w:pPr>
        <w:ind w:firstLine="420"/>
        <w:rPr>
          <w:rFonts w:cs="Times New Roman"/>
          <w:snapToGrid w:val="0"/>
        </w:rPr>
      </w:pPr>
      <w:r w:rsidRPr="00374343">
        <w:rPr>
          <w:rFonts w:eastAsia="SimSun" w:cs="Times New Roman"/>
          <w:snapToGrid w:val="0"/>
        </w:rPr>
        <w:lastRenderedPageBreak/>
        <w:t xml:space="preserve">Research on the relationship between TAMs and tumor progression is still developing. In this context, this review looks at what is currently known about TAMs in cancer, and then focuses on how TCM may regulate them. Studies involving both single compounds and herbal formulas are considered, </w:t>
      </w:r>
      <w:r w:rsidRPr="008A6F27">
        <w:rPr>
          <w:rFonts w:cs="Times New Roman"/>
          <w:snapToGrid w:val="0"/>
        </w:rPr>
        <w:t>particularly those related to signaling pathways in macrophage polarization. Some work has also explored combining TCM with chemotherapy or immunotherapy, and this topic has gained attention recently, although the evidence is still limited.</w:t>
      </w:r>
    </w:p>
    <w:p w14:paraId="129E74D1" w14:textId="77777777" w:rsidR="004419C3" w:rsidRPr="008A6F27" w:rsidRDefault="00000000" w:rsidP="00374343">
      <w:pPr>
        <w:ind w:firstLine="420"/>
        <w:rPr>
          <w:rFonts w:cs="Times New Roman"/>
          <w:snapToGrid w:val="0"/>
        </w:rPr>
      </w:pPr>
      <w:r w:rsidRPr="008A6F27">
        <w:rPr>
          <w:rFonts w:cs="Times New Roman"/>
          <w:snapToGrid w:val="0"/>
        </w:rPr>
        <w:t>Overall, while the idea of targeting TAMs is becoming more discussed, many mechanisms are still unclear. Even so, it may provide a possible direction for integrating traditional Chinese and Western medicine in cancer treatment.</w:t>
      </w:r>
    </w:p>
    <w:p w14:paraId="63F42368" w14:textId="77777777" w:rsidR="004419C3" w:rsidRPr="008A6F27" w:rsidRDefault="004419C3" w:rsidP="00374343">
      <w:pPr>
        <w:rPr>
          <w:rFonts w:cs="Times New Roman"/>
          <w:snapToGrid w:val="0"/>
        </w:rPr>
      </w:pPr>
    </w:p>
    <w:p w14:paraId="27FF3070" w14:textId="77777777" w:rsidR="004419C3" w:rsidRPr="00374343" w:rsidRDefault="00000000" w:rsidP="00374343">
      <w:pPr>
        <w:rPr>
          <w:rFonts w:cs="Times New Roman"/>
          <w:b/>
          <w:bCs/>
          <w:snapToGrid w:val="0"/>
        </w:rPr>
      </w:pPr>
      <w:r w:rsidRPr="00374343">
        <w:rPr>
          <w:rFonts w:cs="Times New Roman"/>
          <w:b/>
          <w:bCs/>
          <w:snapToGrid w:val="0"/>
        </w:rPr>
        <w:t>2</w:t>
      </w:r>
      <w:r w:rsidRPr="00374343">
        <w:rPr>
          <w:rFonts w:eastAsia="SimHei" w:cs="Times New Roman"/>
          <w:b/>
          <w:bCs/>
          <w:snapToGrid w:val="0"/>
        </w:rPr>
        <w:t>.</w:t>
      </w:r>
      <w:r w:rsidRPr="00374343">
        <w:rPr>
          <w:rFonts w:cs="Times New Roman"/>
          <w:b/>
          <w:bCs/>
          <w:snapToGrid w:val="0"/>
        </w:rPr>
        <w:t xml:space="preserve"> Research progress on core molecular mechanisms of tumor-associated macrophages</w:t>
      </w:r>
    </w:p>
    <w:p w14:paraId="03F2027F" w14:textId="77777777" w:rsidR="004419C3" w:rsidRPr="00374343" w:rsidRDefault="00000000" w:rsidP="00374343">
      <w:pPr>
        <w:rPr>
          <w:rFonts w:cs="Times New Roman"/>
          <w:b/>
          <w:bCs/>
          <w:snapToGrid w:val="0"/>
        </w:rPr>
      </w:pPr>
      <w:r w:rsidRPr="00374343">
        <w:rPr>
          <w:rFonts w:cs="Times New Roman"/>
          <w:b/>
          <w:bCs/>
          <w:snapToGrid w:val="0"/>
        </w:rPr>
        <w:t>2</w:t>
      </w:r>
      <w:r w:rsidRPr="00374343">
        <w:rPr>
          <w:rFonts w:eastAsia="SimHei" w:cs="Times New Roman"/>
          <w:b/>
          <w:bCs/>
          <w:snapToGrid w:val="0"/>
        </w:rPr>
        <w:t>.1.</w:t>
      </w:r>
      <w:r w:rsidRPr="00374343">
        <w:rPr>
          <w:rFonts w:cs="Times New Roman"/>
          <w:b/>
          <w:bCs/>
          <w:snapToGrid w:val="0"/>
        </w:rPr>
        <w:t xml:space="preserve"> Relationship between TAM polarization phenotypes (M1/M2) and tumor progression</w:t>
      </w:r>
    </w:p>
    <w:p w14:paraId="76567263" w14:textId="77777777" w:rsidR="004419C3" w:rsidRPr="008A6F27" w:rsidRDefault="00000000" w:rsidP="00374343">
      <w:pPr>
        <w:rPr>
          <w:rFonts w:cs="Times New Roman"/>
          <w:snapToGrid w:val="0"/>
        </w:rPr>
      </w:pPr>
      <w:r w:rsidRPr="008A6F27">
        <w:rPr>
          <w:rFonts w:cs="Times New Roman"/>
          <w:snapToGrid w:val="0"/>
        </w:rPr>
        <w:t>Tumor-associated macrophages (TAMs) are generally described as existing in two main polarization states, M1 and M2, although in reality the situation may be more flexible and not always strictly divided. The balance between these two types is thought to influence tumor progression, but this balance can look different depending on tumor context.</w:t>
      </w:r>
    </w:p>
    <w:p w14:paraId="6D6F3F44" w14:textId="77777777" w:rsidR="004419C3" w:rsidRPr="008A6F27" w:rsidRDefault="00000000" w:rsidP="00374343">
      <w:pPr>
        <w:ind w:firstLine="420"/>
        <w:rPr>
          <w:rFonts w:cs="Times New Roman"/>
          <w:snapToGrid w:val="0"/>
        </w:rPr>
      </w:pPr>
      <w:r w:rsidRPr="008A6F27">
        <w:rPr>
          <w:rFonts w:cs="Times New Roman"/>
          <w:snapToGrid w:val="0"/>
        </w:rPr>
        <w:t>M1-type macrophages are usually linked with anti-tumor immune activity. They are known to produce inflammatory mediators such as CD86, IL-1β, TNF-α, and IL-12, which are involved in activating Th1-type immune responses and supporting recruitment of CD8⁺ T cells into tumor tissues. However, the strength of this response can vary in different tumor environments.</w:t>
      </w:r>
    </w:p>
    <w:p w14:paraId="5FDB04EB" w14:textId="77777777" w:rsidR="004419C3" w:rsidRPr="008A6F27" w:rsidRDefault="00000000" w:rsidP="00374343">
      <w:pPr>
        <w:ind w:firstLine="420"/>
        <w:rPr>
          <w:rFonts w:cs="Times New Roman"/>
          <w:snapToGrid w:val="0"/>
        </w:rPr>
      </w:pPr>
      <w:r w:rsidRPr="008A6F27">
        <w:rPr>
          <w:rFonts w:cs="Times New Roman"/>
          <w:snapToGrid w:val="0"/>
        </w:rPr>
        <w:t xml:space="preserve">On the other hand, signals in the tumor microenvironment tend to push macrophages toward an M2-like state. Cytokines such as IL-4, IL-13, and IL-10 are often mentioned in this process. These M2-like macrophages show higher expression of markers including CD206, Arg1, Fizz1, and Ym1, and they also release immunosuppressive factors like IL-10 and TGF-β. Once this phenotype becomes dominant, effector T-cell activity tends to decrease, and tumor cells can more easily survive and expand. In addition, processes such as angiogenesis and invasion are promoted, partly through VEGF and matrix metalloproteinases (MMPs) </w:t>
      </w:r>
      <w:r w:rsidRPr="00374343">
        <w:rPr>
          <w:rFonts w:cs="Times New Roman"/>
          <w:snapToGrid w:val="0"/>
          <w:vertAlign w:val="superscript"/>
        </w:rPr>
        <w:t>[2]</w:t>
      </w:r>
      <w:r w:rsidRPr="008A6F27">
        <w:rPr>
          <w:rFonts w:cs="Times New Roman"/>
          <w:snapToGrid w:val="0"/>
        </w:rPr>
        <w:t>.</w:t>
      </w:r>
    </w:p>
    <w:p w14:paraId="705896E4" w14:textId="77777777" w:rsidR="004419C3" w:rsidRPr="008A6F27" w:rsidRDefault="00000000" w:rsidP="00374343">
      <w:pPr>
        <w:ind w:firstLine="420"/>
        <w:rPr>
          <w:rFonts w:cs="Times New Roman"/>
          <w:snapToGrid w:val="0"/>
        </w:rPr>
      </w:pPr>
      <w:r w:rsidRPr="008A6F27">
        <w:rPr>
          <w:rFonts w:cs="Times New Roman"/>
          <w:snapToGrid w:val="0"/>
        </w:rPr>
        <w:t>Clinical observations more or less support this general pattern. Higher infiltration of M2-type TAMs has been reported in cancers such as lung cancer, gastric cancer, and hepatocellular carcinoma, and these cases are often associated with poorer outcomes. Still, the relationship is not completely identical across all tumor types, and different studies report some variation. Overall, it is generally accepted that the M1/M2 balance is related to tumor progression, even if the exact mechanism is not fully consistent across cancers.</w:t>
      </w:r>
    </w:p>
    <w:p w14:paraId="11A19BC5" w14:textId="77777777" w:rsidR="004419C3" w:rsidRPr="008A6F27" w:rsidRDefault="004419C3" w:rsidP="00374343">
      <w:pPr>
        <w:rPr>
          <w:rFonts w:cs="Times New Roman"/>
          <w:snapToGrid w:val="0"/>
        </w:rPr>
      </w:pPr>
    </w:p>
    <w:p w14:paraId="7FE1A09D" w14:textId="77777777" w:rsidR="004419C3" w:rsidRPr="00374343" w:rsidRDefault="00000000" w:rsidP="00374343">
      <w:pPr>
        <w:rPr>
          <w:rFonts w:cs="Times New Roman"/>
          <w:b/>
          <w:bCs/>
          <w:snapToGrid w:val="0"/>
        </w:rPr>
      </w:pPr>
      <w:bookmarkStart w:id="1" w:name="_Toc23532"/>
      <w:bookmarkStart w:id="2" w:name="_Toc446"/>
      <w:r w:rsidRPr="00374343">
        <w:rPr>
          <w:rFonts w:cs="Times New Roman"/>
          <w:b/>
          <w:bCs/>
          <w:snapToGrid w:val="0"/>
        </w:rPr>
        <w:t>2</w:t>
      </w:r>
      <w:r w:rsidRPr="00374343">
        <w:rPr>
          <w:rFonts w:eastAsia="SimHei" w:cs="Times New Roman"/>
          <w:b/>
          <w:bCs/>
          <w:snapToGrid w:val="0"/>
        </w:rPr>
        <w:t>.2.</w:t>
      </w:r>
      <w:r w:rsidRPr="00374343">
        <w:rPr>
          <w:rFonts w:cs="Times New Roman"/>
          <w:b/>
          <w:bCs/>
          <w:snapToGrid w:val="0"/>
        </w:rPr>
        <w:t xml:space="preserve"> Key signaling pathways of TAM-mediated immune suppression and their roles in tumor proliferation and metastasis</w:t>
      </w:r>
      <w:bookmarkEnd w:id="1"/>
      <w:bookmarkEnd w:id="2"/>
    </w:p>
    <w:p w14:paraId="0DDBB541" w14:textId="77777777" w:rsidR="004419C3" w:rsidRPr="008A6F27" w:rsidRDefault="00000000" w:rsidP="00374343">
      <w:pPr>
        <w:rPr>
          <w:rFonts w:cs="Times New Roman"/>
          <w:snapToGrid w:val="0"/>
        </w:rPr>
      </w:pPr>
      <w:r w:rsidRPr="008A6F27">
        <w:rPr>
          <w:rFonts w:cs="Times New Roman"/>
          <w:snapToGrid w:val="0"/>
        </w:rPr>
        <w:t>The regulation of TAM polarization is not controlled by a single pathway, but rather by several interconnected signaling networks. PI3K/Akt/mTOR is often mentioned first in this context, mainly because it is closely associated with M2 polarization. When cytokines such as IL-4 are present, this pathway becomes activated and M2-related genes are upregulated. There are also reports showing that blocking PI3Kγ can shift macrophages back toward a more inflammatory state, partly restoring M1-like activity.</w:t>
      </w:r>
    </w:p>
    <w:p w14:paraId="40C528CC" w14:textId="77777777" w:rsidR="004419C3" w:rsidRPr="008A6F27" w:rsidRDefault="00000000" w:rsidP="00374343">
      <w:pPr>
        <w:ind w:firstLine="420"/>
        <w:rPr>
          <w:rFonts w:cs="Times New Roman"/>
          <w:snapToGrid w:val="0"/>
        </w:rPr>
      </w:pPr>
      <w:r w:rsidRPr="008A6F27">
        <w:rPr>
          <w:rFonts w:cs="Times New Roman"/>
          <w:snapToGrid w:val="0"/>
        </w:rPr>
        <w:t>STAT6 is usually discussed together with IL-4 signaling. After phosphorylation, it enters the nucleus and triggers transcription of genes such as Arg1 and Fizz1. Some experimental studies have shown that when STAT6 is inhibited, tumor metastasis can be reduced, although the exact effect seems to depend on tumor type and model used.</w:t>
      </w:r>
    </w:p>
    <w:p w14:paraId="66BAFE10" w14:textId="1ECEDE10" w:rsidR="004419C3" w:rsidRPr="008A6F27" w:rsidRDefault="00000000" w:rsidP="00374343">
      <w:pPr>
        <w:ind w:firstLine="420"/>
        <w:rPr>
          <w:rFonts w:cs="Times New Roman"/>
          <w:snapToGrid w:val="0"/>
        </w:rPr>
      </w:pPr>
      <w:r w:rsidRPr="008A6F27">
        <w:rPr>
          <w:rFonts w:cs="Times New Roman"/>
          <w:snapToGrid w:val="0"/>
        </w:rPr>
        <w:t>Beyond the two major pathways mentioned above, PI3Kγ seems to play a wider regulatory role in macrophages. It has been reported to suppress NF-</w:t>
      </w:r>
      <w:proofErr w:type="spellStart"/>
      <w:r w:rsidRPr="008A6F27">
        <w:rPr>
          <w:rFonts w:cs="Times New Roman"/>
          <w:snapToGrid w:val="0"/>
        </w:rPr>
        <w:t>κB</w:t>
      </w:r>
      <w:proofErr w:type="spellEnd"/>
      <w:r w:rsidRPr="008A6F27">
        <w:rPr>
          <w:rFonts w:cs="Times New Roman"/>
          <w:snapToGrid w:val="0"/>
        </w:rPr>
        <w:t xml:space="preserve"> activity while at the same time enhancing C/EBPβ signaling, which overall pushes macrophages toward a more immunosuppressive state. IL-10 produced by TAMs may further strengthen this tendency. Some studies suggest that IL-10 can </w:t>
      </w:r>
      <w:r w:rsidRPr="008A6F27">
        <w:rPr>
          <w:rFonts w:cs="Times New Roman"/>
          <w:snapToGrid w:val="0"/>
        </w:rPr>
        <w:lastRenderedPageBreak/>
        <w:t>upregulate PD-L1 expression on tumor cells, and this then reduces CD8⁺ T-cell activity through the PD-1/PD-L1 axis. There is also another pathway that has been discussed more recently</w:t>
      </w:r>
      <w:r w:rsidR="008A6F27" w:rsidRPr="008A6F27">
        <w:rPr>
          <w:rFonts w:cs="Times New Roman"/>
          <w:snapToGrid w:val="0"/>
        </w:rPr>
        <w:t>:</w:t>
      </w:r>
      <w:r w:rsidR="008A6F27" w:rsidRPr="008A6F27">
        <w:rPr>
          <w:rFonts w:cs="Times New Roman"/>
          <w:snapToGrid w:val="0"/>
        </w:rPr>
        <w:t xml:space="preserve"> </w:t>
      </w:r>
      <w:r w:rsidRPr="008A6F27">
        <w:rPr>
          <w:rFonts w:cs="Times New Roman"/>
          <w:snapToGrid w:val="0"/>
        </w:rPr>
        <w:t xml:space="preserve">the NLRP3/Caspase-1/IL-1β </w:t>
      </w:r>
      <w:proofErr w:type="spellStart"/>
      <w:r w:rsidRPr="008A6F27">
        <w:rPr>
          <w:rFonts w:cs="Times New Roman"/>
          <w:snapToGrid w:val="0"/>
        </w:rPr>
        <w:t>pyroptosis</w:t>
      </w:r>
      <w:proofErr w:type="spellEnd"/>
      <w:r w:rsidRPr="008A6F27">
        <w:rPr>
          <w:rFonts w:cs="Times New Roman"/>
          <w:snapToGrid w:val="0"/>
        </w:rPr>
        <w:t xml:space="preserve"> pathway. The situation here does not seem completely straightforward. In some experimental models, overactivation of this pathway may cause </w:t>
      </w:r>
      <w:proofErr w:type="spellStart"/>
      <w:r w:rsidRPr="008A6F27">
        <w:rPr>
          <w:rFonts w:cs="Times New Roman"/>
          <w:snapToGrid w:val="0"/>
        </w:rPr>
        <w:t>pyroptosis</w:t>
      </w:r>
      <w:proofErr w:type="spellEnd"/>
      <w:r w:rsidRPr="008A6F27">
        <w:rPr>
          <w:rFonts w:cs="Times New Roman"/>
          <w:snapToGrid w:val="0"/>
        </w:rPr>
        <w:t xml:space="preserve"> in M1 macrophages, which could weaken anti-tumor immune responses. On the other hand, inhibition of NLRP3 has been reported to help maintain M1 function, and this might improve the effect of immunotherapy, although this is still being explored </w:t>
      </w:r>
      <w:r w:rsidRPr="00374343">
        <w:rPr>
          <w:rFonts w:cs="Times New Roman"/>
          <w:snapToGrid w:val="0"/>
          <w:vertAlign w:val="superscript"/>
        </w:rPr>
        <w:t>[3]</w:t>
      </w:r>
      <w:r w:rsidRPr="008A6F27">
        <w:rPr>
          <w:rFonts w:cs="Times New Roman"/>
          <w:snapToGrid w:val="0"/>
        </w:rPr>
        <w:t>.</w:t>
      </w:r>
    </w:p>
    <w:p w14:paraId="2EB1917E" w14:textId="77777777" w:rsidR="004419C3" w:rsidRPr="008A6F27" w:rsidRDefault="00000000" w:rsidP="00374343">
      <w:pPr>
        <w:ind w:firstLine="420"/>
        <w:rPr>
          <w:rFonts w:cs="Times New Roman"/>
          <w:snapToGrid w:val="0"/>
        </w:rPr>
      </w:pPr>
      <w:r w:rsidRPr="008A6F27">
        <w:rPr>
          <w:rFonts w:cs="Times New Roman"/>
          <w:snapToGrid w:val="0"/>
        </w:rPr>
        <w:t xml:space="preserve">Apart from immune-related regulation, TAMs also have more direct effects on tumor cells themselves. M2 macrophages can release growth factors such as EGF, TGF-β, and IL-6, and these factors activate several downstream signaling pathways in tumor cells, including MAPK, PI3K/Akt, and </w:t>
      </w:r>
      <w:proofErr w:type="spellStart"/>
      <w:r w:rsidRPr="008A6F27">
        <w:rPr>
          <w:rFonts w:cs="Times New Roman"/>
          <w:snapToGrid w:val="0"/>
        </w:rPr>
        <w:t>Wnt</w:t>
      </w:r>
      <w:proofErr w:type="spellEnd"/>
      <w:r w:rsidRPr="008A6F27">
        <w:rPr>
          <w:rFonts w:cs="Times New Roman"/>
          <w:snapToGrid w:val="0"/>
        </w:rPr>
        <w:t>/β-catenin. This is generally associated with increased proliferation and maintenance of stem-like characteristics, although the strength of these effects may vary in different tumor models.</w:t>
      </w:r>
    </w:p>
    <w:p w14:paraId="6D2754E7" w14:textId="7F522A0F" w:rsidR="004419C3" w:rsidRPr="008A6F27" w:rsidRDefault="00000000" w:rsidP="00374343">
      <w:pPr>
        <w:ind w:firstLine="420"/>
        <w:rPr>
          <w:rFonts w:cs="Times New Roman"/>
          <w:snapToGrid w:val="0"/>
        </w:rPr>
      </w:pPr>
      <w:r w:rsidRPr="008A6F27">
        <w:rPr>
          <w:rFonts w:cs="Times New Roman"/>
          <w:snapToGrid w:val="0"/>
        </w:rPr>
        <w:t xml:space="preserve">During metastasis, molecules like TGF-β and IL-10 are often mentioned in relation to epithelial-mesenchymal transition (EMT), which is linked to increased migration and invasion ability. At the same time, processes such as matrix degradation and angiogenesis also play a role. MMPs contribute to </w:t>
      </w:r>
      <w:r w:rsidR="008A6F27" w:rsidRPr="008A6F27">
        <w:rPr>
          <w:rFonts w:cs="Times New Roman"/>
          <w:snapToGrid w:val="0"/>
        </w:rPr>
        <w:t xml:space="preserve">the </w:t>
      </w:r>
      <w:r w:rsidRPr="008A6F27">
        <w:rPr>
          <w:rFonts w:cs="Times New Roman"/>
          <w:snapToGrid w:val="0"/>
        </w:rPr>
        <w:t xml:space="preserve">breakdown of the extracellular matrix, while VEGF supports the formation of new blood vessels. All of this together makes metastatic spread easier in many cases. TAMs can also reduce CD8⁺ T-cell infiltration and function, mainly through IL-10 and PD-L1-related mechanisms </w:t>
      </w:r>
      <w:r w:rsidRPr="00374343">
        <w:rPr>
          <w:rFonts w:cs="Times New Roman"/>
          <w:snapToGrid w:val="0"/>
          <w:vertAlign w:val="superscript"/>
        </w:rPr>
        <w:t>[4]</w:t>
      </w:r>
      <w:r w:rsidRPr="008A6F27">
        <w:rPr>
          <w:rFonts w:cs="Times New Roman"/>
          <w:snapToGrid w:val="0"/>
        </w:rPr>
        <w:t>. Figure 1 gives a general overview of these pathways and their effects.</w:t>
      </w:r>
    </w:p>
    <w:p w14:paraId="18F122B9" w14:textId="77777777" w:rsidR="004419C3" w:rsidRPr="008A6F27" w:rsidRDefault="00000000" w:rsidP="008A6F27">
      <w:pPr>
        <w:ind w:firstLine="420"/>
        <w:rPr>
          <w:rFonts w:cs="Times New Roman"/>
          <w:snapToGrid w:val="0"/>
        </w:rPr>
      </w:pPr>
      <w:r w:rsidRPr="008A6F27">
        <w:rPr>
          <w:rFonts w:cs="Times New Roman"/>
          <w:snapToGrid w:val="0"/>
        </w:rPr>
        <w:t>Overall, TAMs are involved in different stages of tumor development, including immune escape, growth, and metastasis. Because of this, they are often considered a potential target in cancer therapy. Recently, TCM has been discussed in this context since it may influence several signaling pathways at the same time rather than acting on just one target.</w:t>
      </w:r>
    </w:p>
    <w:p w14:paraId="3EE70C7E" w14:textId="77777777" w:rsidR="008A6F27" w:rsidRPr="008A6F27" w:rsidRDefault="008A6F27" w:rsidP="00374343">
      <w:pPr>
        <w:rPr>
          <w:rFonts w:cs="Times New Roman"/>
          <w:snapToGrid w:val="0"/>
        </w:rPr>
      </w:pPr>
    </w:p>
    <w:p w14:paraId="3B40B071" w14:textId="77777777" w:rsidR="008A6F27" w:rsidRPr="00374343" w:rsidRDefault="00000000" w:rsidP="00374343">
      <w:pPr>
        <w:jc w:val="center"/>
        <w:rPr>
          <w:rFonts w:cs="Times New Roman"/>
          <w:snapToGrid w:val="0"/>
          <w:sz w:val="20"/>
          <w:szCs w:val="20"/>
        </w:rPr>
      </w:pPr>
      <w:r w:rsidRPr="00374343">
        <w:rPr>
          <w:rFonts w:cs="Times New Roman"/>
          <w:noProof/>
          <w:snapToGrid w:val="0"/>
          <w:sz w:val="20"/>
          <w:szCs w:val="20"/>
        </w:rPr>
        <w:drawing>
          <wp:inline distT="0" distB="0" distL="0" distR="0" wp14:anchorId="32D075D7" wp14:editId="3A4D0B6A">
            <wp:extent cx="3293767" cy="4411133"/>
            <wp:effectExtent l="0" t="0" r="1905" b="8890"/>
            <wp:docPr id="2" name="图片 2" descr="20260423120540-14c5b21a-9cdcd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423120540-14c5b21a-9cdcd12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03704" cy="4424441"/>
                    </a:xfrm>
                    <a:prstGeom prst="rect">
                      <a:avLst/>
                    </a:prstGeom>
                  </pic:spPr>
                </pic:pic>
              </a:graphicData>
            </a:graphic>
          </wp:inline>
        </w:drawing>
      </w:r>
    </w:p>
    <w:p w14:paraId="75CDCFF9" w14:textId="349C7DBC" w:rsidR="004419C3" w:rsidRPr="00374343" w:rsidRDefault="00000000" w:rsidP="00374343">
      <w:pPr>
        <w:jc w:val="center"/>
        <w:rPr>
          <w:rFonts w:cs="Times New Roman"/>
          <w:snapToGrid w:val="0"/>
          <w:sz w:val="20"/>
          <w:szCs w:val="20"/>
        </w:rPr>
      </w:pPr>
      <w:r w:rsidRPr="00374343">
        <w:rPr>
          <w:rFonts w:cs="Times New Roman"/>
          <w:b/>
          <w:bCs/>
          <w:snapToGrid w:val="0"/>
          <w:sz w:val="20"/>
          <w:szCs w:val="20"/>
        </w:rPr>
        <w:t>Figure 1.</w:t>
      </w:r>
      <w:r w:rsidRPr="00374343">
        <w:rPr>
          <w:rFonts w:cs="Times New Roman"/>
          <w:snapToGrid w:val="0"/>
          <w:sz w:val="20"/>
          <w:szCs w:val="20"/>
        </w:rPr>
        <w:t xml:space="preserve"> TAMs polarization</w:t>
      </w:r>
      <w:r w:rsidR="008A6F27" w:rsidRPr="00374343">
        <w:rPr>
          <w:rFonts w:cs="Times New Roman"/>
          <w:snapToGrid w:val="0"/>
          <w:sz w:val="20"/>
          <w:szCs w:val="20"/>
        </w:rPr>
        <w:t>.</w:t>
      </w:r>
    </w:p>
    <w:p w14:paraId="73B06935" w14:textId="77777777" w:rsidR="004419C3" w:rsidRPr="008A6F27" w:rsidRDefault="004419C3" w:rsidP="00374343">
      <w:pPr>
        <w:rPr>
          <w:rFonts w:cs="Times New Roman"/>
          <w:snapToGrid w:val="0"/>
        </w:rPr>
      </w:pPr>
    </w:p>
    <w:p w14:paraId="51C109DE" w14:textId="77777777" w:rsidR="004419C3" w:rsidRPr="00374343" w:rsidRDefault="00000000" w:rsidP="00374343">
      <w:pPr>
        <w:rPr>
          <w:rFonts w:cs="Times New Roman"/>
          <w:b/>
          <w:bCs/>
          <w:snapToGrid w:val="0"/>
        </w:rPr>
      </w:pPr>
      <w:r w:rsidRPr="00374343">
        <w:rPr>
          <w:rFonts w:cs="Times New Roman"/>
          <w:b/>
          <w:bCs/>
          <w:snapToGrid w:val="0"/>
        </w:rPr>
        <w:t>2</w:t>
      </w:r>
      <w:r w:rsidRPr="00374343">
        <w:rPr>
          <w:rFonts w:eastAsia="SimHei" w:cs="Times New Roman"/>
          <w:b/>
          <w:bCs/>
          <w:snapToGrid w:val="0"/>
        </w:rPr>
        <w:t>.</w:t>
      </w:r>
      <w:r w:rsidRPr="00374343">
        <w:rPr>
          <w:rFonts w:cs="Times New Roman"/>
          <w:b/>
          <w:bCs/>
          <w:snapToGrid w:val="0"/>
        </w:rPr>
        <w:t xml:space="preserve"> Molecular mechanisms of anti-tumor effects of traditional Chinese medicine by regulating TAMs</w:t>
      </w:r>
    </w:p>
    <w:p w14:paraId="75A46DF9" w14:textId="2AFD6928" w:rsidR="004419C3" w:rsidRPr="00374343" w:rsidRDefault="008A6F27" w:rsidP="00374343">
      <w:pPr>
        <w:rPr>
          <w:rFonts w:cs="Times New Roman"/>
          <w:b/>
          <w:bCs/>
          <w:snapToGrid w:val="0"/>
        </w:rPr>
      </w:pPr>
      <w:r w:rsidRPr="00374343">
        <w:rPr>
          <w:rFonts w:cs="Times New Roman"/>
          <w:b/>
          <w:bCs/>
          <w:snapToGrid w:val="0"/>
        </w:rPr>
        <w:t xml:space="preserve">2.1. </w:t>
      </w:r>
      <w:r w:rsidR="00000000" w:rsidRPr="00374343">
        <w:rPr>
          <w:rFonts w:cs="Times New Roman"/>
          <w:b/>
          <w:bCs/>
          <w:snapToGrid w:val="0"/>
        </w:rPr>
        <w:t>Regulatory effects of TCM monomers on macrophage polarization</w:t>
      </w:r>
    </w:p>
    <w:p w14:paraId="401BF1FA" w14:textId="0129C9DB" w:rsidR="004419C3" w:rsidRPr="008A6F27" w:rsidRDefault="00000000" w:rsidP="00374343">
      <w:pPr>
        <w:rPr>
          <w:rFonts w:cs="Times New Roman"/>
          <w:snapToGrid w:val="0"/>
        </w:rPr>
      </w:pPr>
      <w:r w:rsidRPr="008A6F27">
        <w:rPr>
          <w:rFonts w:cs="Times New Roman"/>
          <w:snapToGrid w:val="0"/>
        </w:rPr>
        <w:t xml:space="preserve">There is increasing evidence that several compounds derived from Traditional Chinese Medicine (TCM) can influence the polarization state of tumor-associated macrophages (TAMs). Most of the studies point </w:t>
      </w:r>
      <w:r w:rsidR="008A6F27" w:rsidRPr="008A6F27">
        <w:rPr>
          <w:rFonts w:cs="Times New Roman"/>
          <w:snapToGrid w:val="0"/>
        </w:rPr>
        <w:t>in</w:t>
      </w:r>
      <w:r w:rsidR="008A6F27" w:rsidRPr="008A6F27">
        <w:rPr>
          <w:rFonts w:cs="Times New Roman"/>
          <w:snapToGrid w:val="0"/>
        </w:rPr>
        <w:t xml:space="preserve"> </w:t>
      </w:r>
      <w:r w:rsidRPr="008A6F27">
        <w:rPr>
          <w:rFonts w:cs="Times New Roman"/>
          <w:snapToGrid w:val="0"/>
        </w:rPr>
        <w:t>a similar direction, that is, shifting macrophages from the M2 phenotype toward M1, although the specific pathways involved are not always the same.</w:t>
      </w:r>
    </w:p>
    <w:p w14:paraId="0B1EDBDD" w14:textId="77777777" w:rsidR="004419C3" w:rsidRPr="008A6F27" w:rsidRDefault="00000000" w:rsidP="00374343">
      <w:pPr>
        <w:ind w:firstLine="420"/>
        <w:rPr>
          <w:rFonts w:cs="Times New Roman"/>
          <w:snapToGrid w:val="0"/>
        </w:rPr>
      </w:pPr>
      <w:r w:rsidRPr="008A6F27">
        <w:rPr>
          <w:rFonts w:cs="Times New Roman"/>
          <w:snapToGrid w:val="0"/>
        </w:rPr>
        <w:t xml:space="preserve">For instance, a water extract containing ginseng and Astragalus was reported to increase M1-related markers while reducing M2-type polarization. In that study, immune activity within the tumor environment appeared to be enhanced after treatment </w:t>
      </w:r>
      <w:r w:rsidRPr="00374343">
        <w:rPr>
          <w:rFonts w:cs="Times New Roman"/>
          <w:snapToGrid w:val="0"/>
          <w:vertAlign w:val="superscript"/>
        </w:rPr>
        <w:t>[5]</w:t>
      </w:r>
      <w:r w:rsidRPr="008A6F27">
        <w:rPr>
          <w:rFonts w:cs="Times New Roman"/>
          <w:snapToGrid w:val="0"/>
        </w:rPr>
        <w:t xml:space="preserve">. Compound </w:t>
      </w:r>
      <w:proofErr w:type="spellStart"/>
      <w:r w:rsidRPr="008A6F27">
        <w:rPr>
          <w:rFonts w:cs="Times New Roman"/>
          <w:snapToGrid w:val="0"/>
        </w:rPr>
        <w:t>Kushen</w:t>
      </w:r>
      <w:proofErr w:type="spellEnd"/>
      <w:r w:rsidRPr="008A6F27">
        <w:rPr>
          <w:rFonts w:cs="Times New Roman"/>
          <w:snapToGrid w:val="0"/>
        </w:rPr>
        <w:t xml:space="preserve"> Injection shows a somewhat similar trend, but through a different mechanism. It activates the TNFR1/NF-</w:t>
      </w:r>
      <w:proofErr w:type="spellStart"/>
      <w:r w:rsidRPr="008A6F27">
        <w:rPr>
          <w:rFonts w:cs="Times New Roman"/>
          <w:snapToGrid w:val="0"/>
        </w:rPr>
        <w:t>κB</w:t>
      </w:r>
      <w:proofErr w:type="spellEnd"/>
      <w:r w:rsidRPr="008A6F27">
        <w:rPr>
          <w:rFonts w:cs="Times New Roman"/>
          <w:snapToGrid w:val="0"/>
        </w:rPr>
        <w:t xml:space="preserve">/p38MAPK signaling pathway, and this activation is accompanied by increased proliferation and cytotoxic function of CD8⁺ T cells </w:t>
      </w:r>
      <w:r w:rsidRPr="00374343">
        <w:rPr>
          <w:rFonts w:cs="Times New Roman"/>
          <w:snapToGrid w:val="0"/>
          <w:vertAlign w:val="superscript"/>
        </w:rPr>
        <w:t>[6]</w:t>
      </w:r>
      <w:r w:rsidRPr="008A6F27">
        <w:rPr>
          <w:rFonts w:cs="Times New Roman"/>
          <w:snapToGrid w:val="0"/>
        </w:rPr>
        <w:t>.</w:t>
      </w:r>
    </w:p>
    <w:p w14:paraId="39E5712C" w14:textId="77777777" w:rsidR="004419C3" w:rsidRPr="008A6F27" w:rsidRDefault="00000000" w:rsidP="00374343">
      <w:pPr>
        <w:ind w:firstLine="420"/>
        <w:rPr>
          <w:rFonts w:cs="Times New Roman"/>
          <w:snapToGrid w:val="0"/>
        </w:rPr>
      </w:pPr>
      <w:r w:rsidRPr="008A6F27">
        <w:rPr>
          <w:rFonts w:cs="Times New Roman"/>
          <w:snapToGrid w:val="0"/>
        </w:rPr>
        <w:t xml:space="preserve">Some single compounds have also been studied at the molecular level. Lobeline, for example, has been shown to bind MAPK14 and regulate the p53/Slurp1 pathway. This does not directly act only on macrophages, but seems to indirectly push the balance toward M1 polarization, and there are also reports that it may work better when combined with anti-PD-1 therapy </w:t>
      </w:r>
      <w:r w:rsidRPr="00374343">
        <w:rPr>
          <w:rFonts w:cs="Times New Roman"/>
          <w:snapToGrid w:val="0"/>
          <w:vertAlign w:val="superscript"/>
        </w:rPr>
        <w:t>[7]</w:t>
      </w:r>
      <w:r w:rsidRPr="008A6F27">
        <w:rPr>
          <w:rFonts w:cs="Times New Roman"/>
          <w:snapToGrid w:val="0"/>
        </w:rPr>
        <w:t xml:space="preserve">. Bezoar (Calculus </w:t>
      </w:r>
      <w:proofErr w:type="spellStart"/>
      <w:r w:rsidRPr="008A6F27">
        <w:rPr>
          <w:rFonts w:cs="Times New Roman"/>
          <w:snapToGrid w:val="0"/>
        </w:rPr>
        <w:t>bovis</w:t>
      </w:r>
      <w:proofErr w:type="spellEnd"/>
      <w:r w:rsidRPr="008A6F27">
        <w:rPr>
          <w:rFonts w:cs="Times New Roman"/>
          <w:snapToGrid w:val="0"/>
        </w:rPr>
        <w:t xml:space="preserve">) has been reported to inhibit M2 polarization, possibly through suppression of the </w:t>
      </w:r>
      <w:proofErr w:type="spellStart"/>
      <w:r w:rsidRPr="008A6F27">
        <w:rPr>
          <w:rFonts w:cs="Times New Roman"/>
          <w:snapToGrid w:val="0"/>
        </w:rPr>
        <w:t>Wnt</w:t>
      </w:r>
      <w:proofErr w:type="spellEnd"/>
      <w:r w:rsidRPr="008A6F27">
        <w:rPr>
          <w:rFonts w:cs="Times New Roman"/>
          <w:snapToGrid w:val="0"/>
        </w:rPr>
        <w:t>/β-catenin signaling pathway, although the exact downstream process is still not fully clear.</w:t>
      </w:r>
    </w:p>
    <w:p w14:paraId="32336E31" w14:textId="77777777" w:rsidR="004419C3" w:rsidRPr="008A6F27" w:rsidRDefault="00000000" w:rsidP="00374343">
      <w:pPr>
        <w:ind w:firstLine="420"/>
        <w:rPr>
          <w:rFonts w:cs="Times New Roman"/>
          <w:snapToGrid w:val="0"/>
        </w:rPr>
      </w:pPr>
      <w:proofErr w:type="spellStart"/>
      <w:r w:rsidRPr="008A6F27">
        <w:rPr>
          <w:rFonts w:cs="Times New Roman"/>
          <w:snapToGrid w:val="0"/>
        </w:rPr>
        <w:t>Matrine</w:t>
      </w:r>
      <w:proofErr w:type="spellEnd"/>
      <w:r w:rsidRPr="008A6F27">
        <w:rPr>
          <w:rFonts w:cs="Times New Roman"/>
          <w:snapToGrid w:val="0"/>
        </w:rPr>
        <w:t xml:space="preserve"> has been studied in </w:t>
      </w:r>
      <w:proofErr w:type="gramStart"/>
      <w:r w:rsidRPr="008A6F27">
        <w:rPr>
          <w:rFonts w:cs="Times New Roman"/>
          <w:snapToGrid w:val="0"/>
        </w:rPr>
        <w:t>Lewis</w:t>
      </w:r>
      <w:proofErr w:type="gramEnd"/>
      <w:r w:rsidRPr="008A6F27">
        <w:rPr>
          <w:rFonts w:cs="Times New Roman"/>
          <w:snapToGrid w:val="0"/>
        </w:rPr>
        <w:t xml:space="preserve"> lung cancer models and is often described as suppressing M2-type TAM polarization. The effect is generally linked with inhibition of the PI3K/Akt/mTOR pathway. In the same context, changes in epithelial–mesenchymal transition (EMT)-related proteins have also been observed, including increased E-cadherin and decreased N-cadherin, Vimentin, and Snail. These changes correspond with reduced migration and invasion of tumor cells, suggesting a broader anti-tumor effect </w:t>
      </w:r>
      <w:r w:rsidRPr="00374343">
        <w:rPr>
          <w:rFonts w:cs="Times New Roman"/>
          <w:snapToGrid w:val="0"/>
          <w:vertAlign w:val="superscript"/>
        </w:rPr>
        <w:t>[8]</w:t>
      </w:r>
      <w:r w:rsidRPr="008A6F27">
        <w:rPr>
          <w:rFonts w:cs="Times New Roman"/>
          <w:snapToGrid w:val="0"/>
        </w:rPr>
        <w:t>.</w:t>
      </w:r>
    </w:p>
    <w:p w14:paraId="7A171308" w14:textId="77777777" w:rsidR="004419C3" w:rsidRPr="008A6F27" w:rsidRDefault="00000000" w:rsidP="00374343">
      <w:pPr>
        <w:ind w:firstLine="420"/>
        <w:rPr>
          <w:rFonts w:cs="Times New Roman"/>
          <w:snapToGrid w:val="0"/>
        </w:rPr>
      </w:pPr>
      <w:r w:rsidRPr="008A6F27">
        <w:rPr>
          <w:rFonts w:cs="Times New Roman"/>
          <w:snapToGrid w:val="0"/>
        </w:rPr>
        <w:t xml:space="preserve">Pulsatilla saponins (PS) mainly act through the STAT6 pathway. In IL-4-induced macrophage models, PS were found to reduce M2 polarization and downregulate markers such as Arg1, Fizz1, Ym1, and CD206 </w:t>
      </w:r>
      <w:r w:rsidRPr="00374343">
        <w:rPr>
          <w:rFonts w:cs="Times New Roman"/>
          <w:snapToGrid w:val="0"/>
          <w:vertAlign w:val="superscript"/>
        </w:rPr>
        <w:t>[9]</w:t>
      </w:r>
      <w:r w:rsidRPr="008A6F27">
        <w:rPr>
          <w:rFonts w:cs="Times New Roman"/>
          <w:snapToGrid w:val="0"/>
        </w:rPr>
        <w:t xml:space="preserve">. One study on vinegar-processed frankincense (PF) water extract reported a different pattern. Instead of acting directly on macrophages, its effect seems to be linked with the gut microbiota and related metabolites. This microbiota–immune interaction may also influence TAM behavior, although the mechanism is still not well defined. It adds a slightly different angle to how TCM might regulate immune responses in tumors </w:t>
      </w:r>
      <w:r w:rsidRPr="00374343">
        <w:rPr>
          <w:rFonts w:cs="Times New Roman"/>
          <w:snapToGrid w:val="0"/>
          <w:vertAlign w:val="superscript"/>
        </w:rPr>
        <w:t>[10]</w:t>
      </w:r>
      <w:r w:rsidRPr="008A6F27">
        <w:rPr>
          <w:rFonts w:cs="Times New Roman"/>
          <w:snapToGrid w:val="0"/>
        </w:rPr>
        <w:t>.</w:t>
      </w:r>
    </w:p>
    <w:p w14:paraId="624213D0" w14:textId="77777777" w:rsidR="004419C3" w:rsidRPr="008A6F27" w:rsidRDefault="004419C3" w:rsidP="00374343">
      <w:pPr>
        <w:rPr>
          <w:rFonts w:cs="Times New Roman"/>
          <w:snapToGrid w:val="0"/>
        </w:rPr>
      </w:pPr>
    </w:p>
    <w:p w14:paraId="1BFF00C9" w14:textId="4A2500E5" w:rsidR="004419C3" w:rsidRPr="00374343" w:rsidRDefault="008A6F27" w:rsidP="00374343">
      <w:pPr>
        <w:rPr>
          <w:rFonts w:eastAsia="SimSun" w:cs="Times New Roman"/>
          <w:b/>
          <w:bCs/>
          <w:snapToGrid w:val="0"/>
        </w:rPr>
      </w:pPr>
      <w:r w:rsidRPr="008A6F27">
        <w:rPr>
          <w:rFonts w:cs="Times New Roman"/>
          <w:b/>
          <w:bCs/>
          <w:snapToGrid w:val="0"/>
        </w:rPr>
        <w:t xml:space="preserve">2.2. </w:t>
      </w:r>
      <w:r w:rsidR="00000000" w:rsidRPr="00374343">
        <w:rPr>
          <w:rFonts w:cs="Times New Roman"/>
          <w:b/>
          <w:bCs/>
          <w:snapToGrid w:val="0"/>
        </w:rPr>
        <w:t>Reprogramming of TAMs by TCM compounds</w:t>
      </w:r>
    </w:p>
    <w:p w14:paraId="20CDD9EA" w14:textId="3B319952" w:rsidR="004419C3" w:rsidRPr="008A6F27" w:rsidRDefault="00000000" w:rsidP="00374343">
      <w:pPr>
        <w:rPr>
          <w:rFonts w:cs="Times New Roman"/>
          <w:snapToGrid w:val="0"/>
        </w:rPr>
      </w:pPr>
      <w:r w:rsidRPr="008A6F27">
        <w:rPr>
          <w:rFonts w:cs="Times New Roman"/>
          <w:snapToGrid w:val="0"/>
        </w:rPr>
        <w:t>Compared with single compounds, more recent studies have started to focus on TCM formulas and how they affect TAM reprogramming in a more complex way. Some of the findings suggest that these formulas may not only act on signaling pathways, but also influence macrophage metabolism, which in turn affects the tumor immune environment.</w:t>
      </w:r>
    </w:p>
    <w:p w14:paraId="142DB702" w14:textId="3E273B66" w:rsidR="004419C3" w:rsidRPr="008A6F27" w:rsidRDefault="00000000" w:rsidP="00374343">
      <w:pPr>
        <w:ind w:firstLine="420"/>
        <w:rPr>
          <w:rFonts w:cs="Times New Roman"/>
          <w:snapToGrid w:val="0"/>
        </w:rPr>
      </w:pPr>
      <w:r w:rsidRPr="008A6F27">
        <w:rPr>
          <w:rFonts w:cs="Times New Roman"/>
          <w:snapToGrid w:val="0"/>
        </w:rPr>
        <w:t xml:space="preserve">One example is </w:t>
      </w:r>
      <w:r w:rsidR="008A6F27" w:rsidRPr="008A6F27">
        <w:rPr>
          <w:rFonts w:cs="Times New Roman"/>
          <w:snapToGrid w:val="0"/>
        </w:rPr>
        <w:t xml:space="preserve">the </w:t>
      </w:r>
      <w:proofErr w:type="spellStart"/>
      <w:r w:rsidRPr="008A6F27">
        <w:rPr>
          <w:rFonts w:cs="Times New Roman"/>
          <w:snapToGrid w:val="0"/>
        </w:rPr>
        <w:t>Wenxia</w:t>
      </w:r>
      <w:proofErr w:type="spellEnd"/>
      <w:r w:rsidRPr="008A6F27">
        <w:rPr>
          <w:rFonts w:cs="Times New Roman"/>
          <w:snapToGrid w:val="0"/>
        </w:rPr>
        <w:t xml:space="preserve"> </w:t>
      </w:r>
      <w:proofErr w:type="spellStart"/>
      <w:r w:rsidRPr="008A6F27">
        <w:rPr>
          <w:rFonts w:cs="Times New Roman"/>
          <w:snapToGrid w:val="0"/>
        </w:rPr>
        <w:t>Changfei</w:t>
      </w:r>
      <w:proofErr w:type="spellEnd"/>
      <w:r w:rsidRPr="008A6F27">
        <w:rPr>
          <w:rFonts w:cs="Times New Roman"/>
          <w:snapToGrid w:val="0"/>
        </w:rPr>
        <w:t xml:space="preserve"> Formula. Yin et al. reported that it suppressed the activation of the PPAR-γ/CD36 pathway in M2 macrophages. As a result, fatty acid uptake and lipid accumulation were reduced, and fatty acid oxidation was also affected. These metabolic shifts were linked with a change in macrophage state, from M2-like toward M1-like phenotype. In the same experimental model, reduced migration and metastasis of Lewis lung cancer cells were also observed</w:t>
      </w:r>
      <w:r w:rsidRPr="008A6F27">
        <w:rPr>
          <w:rFonts w:cs="Times New Roman"/>
          <w:snapToGrid w:val="0"/>
          <w:vertAlign w:val="superscript"/>
        </w:rPr>
        <w:t xml:space="preserve"> </w:t>
      </w:r>
      <w:r w:rsidRPr="00374343">
        <w:rPr>
          <w:rFonts w:cs="Times New Roman"/>
          <w:snapToGrid w:val="0"/>
          <w:vertAlign w:val="superscript"/>
        </w:rPr>
        <w:t>[11]</w:t>
      </w:r>
      <w:r w:rsidRPr="008A6F27">
        <w:rPr>
          <w:rFonts w:cs="Times New Roman"/>
          <w:snapToGrid w:val="0"/>
        </w:rPr>
        <w:t>.</w:t>
      </w:r>
    </w:p>
    <w:p w14:paraId="38D288C4" w14:textId="77777777" w:rsidR="004419C3" w:rsidRPr="008A6F27" w:rsidRDefault="00000000" w:rsidP="00374343">
      <w:pPr>
        <w:ind w:firstLine="420"/>
        <w:rPr>
          <w:rFonts w:cs="Times New Roman"/>
          <w:snapToGrid w:val="0"/>
        </w:rPr>
      </w:pPr>
      <w:proofErr w:type="spellStart"/>
      <w:r w:rsidRPr="008A6F27">
        <w:rPr>
          <w:rFonts w:cs="Times New Roman"/>
          <w:snapToGrid w:val="0"/>
        </w:rPr>
        <w:t>Xihuang</w:t>
      </w:r>
      <w:proofErr w:type="spellEnd"/>
      <w:r w:rsidRPr="008A6F27">
        <w:rPr>
          <w:rFonts w:cs="Times New Roman"/>
          <w:snapToGrid w:val="0"/>
        </w:rPr>
        <w:t xml:space="preserve"> Pills (XHP) show a somewhat different mechanism. Based on network pharmacology combined with metabolomic analysis, one study found that XHP decreased kynurenine levels in a mouse model of pancreatic ductal adenocarcinoma. This was accompanied by inhibition of AKT/mTOR signaling and promotion of M1 polarization, together with stronger anti-tumor immune responses. In that work, β-</w:t>
      </w:r>
      <w:proofErr w:type="spellStart"/>
      <w:r w:rsidRPr="008A6F27">
        <w:rPr>
          <w:rFonts w:cs="Times New Roman"/>
          <w:snapToGrid w:val="0"/>
        </w:rPr>
        <w:t>boswellic</w:t>
      </w:r>
      <w:proofErr w:type="spellEnd"/>
      <w:r w:rsidRPr="008A6F27">
        <w:rPr>
          <w:rFonts w:cs="Times New Roman"/>
          <w:snapToGrid w:val="0"/>
        </w:rPr>
        <w:t xml:space="preserve"> acid was identified as one of the key components that may be </w:t>
      </w:r>
      <w:r w:rsidRPr="008A6F27">
        <w:rPr>
          <w:rFonts w:cs="Times New Roman"/>
          <w:snapToGrid w:val="0"/>
        </w:rPr>
        <w:lastRenderedPageBreak/>
        <w:t xml:space="preserve">responsible for regulating both kynurenine metabolism and macrophage polarization </w:t>
      </w:r>
      <w:r w:rsidRPr="00374343">
        <w:rPr>
          <w:rFonts w:cs="Times New Roman"/>
          <w:snapToGrid w:val="0"/>
          <w:vertAlign w:val="superscript"/>
        </w:rPr>
        <w:t>[12]</w:t>
      </w:r>
      <w:r w:rsidRPr="008A6F27">
        <w:rPr>
          <w:rFonts w:cs="Times New Roman"/>
          <w:snapToGrid w:val="0"/>
        </w:rPr>
        <w:t>.</w:t>
      </w:r>
    </w:p>
    <w:p w14:paraId="7FD59427" w14:textId="77777777" w:rsidR="004419C3" w:rsidRPr="008A6F27" w:rsidRDefault="00000000" w:rsidP="00374343">
      <w:pPr>
        <w:ind w:firstLine="420"/>
        <w:rPr>
          <w:rFonts w:cs="Times New Roman"/>
          <w:snapToGrid w:val="0"/>
        </w:rPr>
      </w:pPr>
      <w:r w:rsidRPr="008A6F27">
        <w:rPr>
          <w:rFonts w:cs="Times New Roman"/>
          <w:snapToGrid w:val="0"/>
        </w:rPr>
        <w:t>Overall, these studies suggest that TCM formulas do not act through a single target. The effects seem to involve multiple components and different biological layers, especially metabolic regulation in macrophages. By shifting the balance from M2 toward M1 phenotype and changing the tumor immune environment, they may help slow down tumor progression, although the exact contribution of each pathway is still not fully clear.</w:t>
      </w:r>
    </w:p>
    <w:p w14:paraId="3FA18AEA" w14:textId="77777777" w:rsidR="004419C3" w:rsidRPr="008A6F27" w:rsidRDefault="004419C3" w:rsidP="00374343">
      <w:pPr>
        <w:rPr>
          <w:rFonts w:cs="Times New Roman"/>
          <w:snapToGrid w:val="0"/>
        </w:rPr>
      </w:pPr>
    </w:p>
    <w:p w14:paraId="335AF878" w14:textId="77777777" w:rsidR="004419C3" w:rsidRPr="00374343" w:rsidRDefault="00000000" w:rsidP="00374343">
      <w:pPr>
        <w:rPr>
          <w:rFonts w:cs="Times New Roman"/>
          <w:b/>
          <w:bCs/>
          <w:snapToGrid w:val="0"/>
        </w:rPr>
      </w:pPr>
      <w:r w:rsidRPr="00374343">
        <w:rPr>
          <w:rFonts w:cs="Times New Roman"/>
          <w:b/>
          <w:bCs/>
          <w:snapToGrid w:val="0"/>
        </w:rPr>
        <w:t>3</w:t>
      </w:r>
      <w:r w:rsidRPr="00374343">
        <w:rPr>
          <w:rFonts w:eastAsia="SimHei" w:cs="Times New Roman"/>
          <w:b/>
          <w:bCs/>
          <w:snapToGrid w:val="0"/>
        </w:rPr>
        <w:t>.</w:t>
      </w:r>
      <w:r w:rsidRPr="00374343">
        <w:rPr>
          <w:rFonts w:cs="Times New Roman"/>
          <w:b/>
          <w:bCs/>
          <w:snapToGrid w:val="0"/>
        </w:rPr>
        <w:t xml:space="preserve"> Strategies and research progress of traditional Chinese medicine in anti-tumor therapy</w:t>
      </w:r>
    </w:p>
    <w:p w14:paraId="43FAD5AE" w14:textId="77777777" w:rsidR="004419C3" w:rsidRPr="00374343" w:rsidRDefault="00000000" w:rsidP="00374343">
      <w:pPr>
        <w:rPr>
          <w:rFonts w:cs="Times New Roman"/>
          <w:b/>
          <w:bCs/>
          <w:snapToGrid w:val="0"/>
        </w:rPr>
      </w:pPr>
      <w:bookmarkStart w:id="3" w:name="_Toc16563"/>
      <w:bookmarkStart w:id="4" w:name="_Toc4407"/>
      <w:r w:rsidRPr="00374343">
        <w:rPr>
          <w:rFonts w:cs="Times New Roman"/>
          <w:b/>
          <w:bCs/>
          <w:snapToGrid w:val="0"/>
        </w:rPr>
        <w:t xml:space="preserve">3.1. </w:t>
      </w:r>
      <w:bookmarkEnd w:id="3"/>
      <w:bookmarkEnd w:id="4"/>
      <w:r w:rsidRPr="00374343">
        <w:rPr>
          <w:rFonts w:cs="Times New Roman"/>
          <w:b/>
          <w:bCs/>
          <w:snapToGrid w:val="0"/>
        </w:rPr>
        <w:t>Preclinical research applications of TCM combination treatment strategies</w:t>
      </w:r>
    </w:p>
    <w:p w14:paraId="08E455FF" w14:textId="77777777" w:rsidR="004419C3" w:rsidRPr="008A6F27" w:rsidRDefault="00000000" w:rsidP="00374343">
      <w:pPr>
        <w:rPr>
          <w:rFonts w:cs="Times New Roman"/>
          <w:snapToGrid w:val="0"/>
        </w:rPr>
      </w:pPr>
      <w:r w:rsidRPr="008A6F27">
        <w:rPr>
          <w:rFonts w:cs="Times New Roman"/>
          <w:snapToGrid w:val="0"/>
        </w:rPr>
        <w:t>Combination therapy has become an important approach in cancer treatment because it can simultaneously target multiple biological pathways and may improve the limitations of single-agent therapy. Traditional Chinese Medicine (TCM) has attracted considerable interest in this area, and an increasing number of experimental studies have examined its use together with chemotherapy, targeted therapy, or immunotherapy.</w:t>
      </w:r>
    </w:p>
    <w:p w14:paraId="3AC3CCB0" w14:textId="77777777" w:rsidR="004419C3" w:rsidRPr="008A6F27" w:rsidRDefault="004419C3" w:rsidP="00374343">
      <w:pPr>
        <w:rPr>
          <w:rFonts w:cs="Times New Roman"/>
          <w:snapToGrid w:val="0"/>
        </w:rPr>
      </w:pPr>
    </w:p>
    <w:p w14:paraId="0490467F" w14:textId="77777777" w:rsidR="004419C3" w:rsidRPr="00374343" w:rsidRDefault="00000000" w:rsidP="00374343">
      <w:pPr>
        <w:rPr>
          <w:rFonts w:cs="Times New Roman"/>
          <w:b/>
          <w:bCs/>
          <w:snapToGrid w:val="0"/>
        </w:rPr>
      </w:pPr>
      <w:bookmarkStart w:id="5" w:name="_Toc16506"/>
      <w:bookmarkStart w:id="6" w:name="_Toc11633"/>
      <w:r w:rsidRPr="00374343">
        <w:rPr>
          <w:rFonts w:cs="Times New Roman"/>
          <w:b/>
          <w:bCs/>
          <w:snapToGrid w:val="0"/>
        </w:rPr>
        <w:t>3.1.1. Lung cancer</w:t>
      </w:r>
    </w:p>
    <w:p w14:paraId="2DED1F59" w14:textId="77777777" w:rsidR="004419C3" w:rsidRPr="008A6F27" w:rsidRDefault="00000000" w:rsidP="00374343">
      <w:pPr>
        <w:rPr>
          <w:rFonts w:cs="Times New Roman"/>
          <w:snapToGrid w:val="0"/>
        </w:rPr>
      </w:pPr>
      <w:r w:rsidRPr="008A6F27">
        <w:rPr>
          <w:rFonts w:cs="Times New Roman"/>
          <w:snapToGrid w:val="0"/>
        </w:rPr>
        <w:t xml:space="preserve">Several studies in non-small cell lung cancer have suggested that TCM may enhance anti-tumor immunity through regulation of tumor-associated macrophages (TAMs). Hu et al. reported that artesunate promoted M1 polarization through activation of the STAT1/IRF1 signaling pathway, resulting in increased T-cell infiltration and improved responses to anti-PD-1 therapy in </w:t>
      </w:r>
      <w:proofErr w:type="gramStart"/>
      <w:r w:rsidRPr="008A6F27">
        <w:rPr>
          <w:rFonts w:cs="Times New Roman"/>
          <w:snapToGrid w:val="0"/>
        </w:rPr>
        <w:t>Lewis</w:t>
      </w:r>
      <w:proofErr w:type="gramEnd"/>
      <w:r w:rsidRPr="008A6F27">
        <w:rPr>
          <w:rFonts w:cs="Times New Roman"/>
          <w:snapToGrid w:val="0"/>
        </w:rPr>
        <w:t xml:space="preserve"> lung cancer models </w:t>
      </w:r>
      <w:r w:rsidRPr="00374343">
        <w:rPr>
          <w:rFonts w:cs="Times New Roman"/>
          <w:snapToGrid w:val="0"/>
          <w:vertAlign w:val="superscript"/>
        </w:rPr>
        <w:t>[13]</w:t>
      </w:r>
      <w:r w:rsidRPr="008A6F27">
        <w:rPr>
          <w:rFonts w:cs="Times New Roman"/>
          <w:snapToGrid w:val="0"/>
        </w:rPr>
        <w:t xml:space="preserve">. In another study, Zhan et al. showed that crude polysaccharides isolated from </w:t>
      </w:r>
      <w:proofErr w:type="spellStart"/>
      <w:r w:rsidRPr="008A6F27">
        <w:rPr>
          <w:rFonts w:cs="Times New Roman"/>
          <w:snapToGrid w:val="0"/>
        </w:rPr>
        <w:t>Danggui</w:t>
      </w:r>
      <w:proofErr w:type="spellEnd"/>
      <w:r w:rsidRPr="008A6F27">
        <w:rPr>
          <w:rFonts w:cs="Times New Roman"/>
          <w:snapToGrid w:val="0"/>
        </w:rPr>
        <w:t xml:space="preserve"> </w:t>
      </w:r>
      <w:proofErr w:type="spellStart"/>
      <w:r w:rsidRPr="008A6F27">
        <w:rPr>
          <w:rFonts w:cs="Times New Roman"/>
          <w:snapToGrid w:val="0"/>
        </w:rPr>
        <w:t>Buxue</w:t>
      </w:r>
      <w:proofErr w:type="spellEnd"/>
      <w:r w:rsidRPr="008A6F27">
        <w:rPr>
          <w:rFonts w:cs="Times New Roman"/>
          <w:snapToGrid w:val="0"/>
        </w:rPr>
        <w:t xml:space="preserve"> Decoction (DBDP) reduced deoxycytidine secretion by M2 macrophages and decreased cytidine deaminase (CDA) expression by promoting the transition from M2 to M1 macrophages, thereby alleviating TAM-associated resistance to gemcitabine </w:t>
      </w:r>
      <w:r w:rsidRPr="00374343">
        <w:rPr>
          <w:rFonts w:cs="Times New Roman"/>
          <w:snapToGrid w:val="0"/>
          <w:vertAlign w:val="superscript"/>
        </w:rPr>
        <w:t>[14]</w:t>
      </w:r>
      <w:r w:rsidRPr="008A6F27">
        <w:rPr>
          <w:rFonts w:cs="Times New Roman"/>
          <w:snapToGrid w:val="0"/>
        </w:rPr>
        <w:t xml:space="preserve">. </w:t>
      </w:r>
      <w:proofErr w:type="spellStart"/>
      <w:r w:rsidRPr="008A6F27">
        <w:rPr>
          <w:rFonts w:cs="Times New Roman"/>
          <w:snapToGrid w:val="0"/>
        </w:rPr>
        <w:t>Bufei</w:t>
      </w:r>
      <w:proofErr w:type="spellEnd"/>
      <w:r w:rsidRPr="008A6F27">
        <w:rPr>
          <w:rFonts w:cs="Times New Roman"/>
          <w:snapToGrid w:val="0"/>
        </w:rPr>
        <w:t xml:space="preserve"> Decoction (BFD) has also been reported to interfere with the TAM–IL-10–PD-L1 signaling axis, suppressing the malignant behavior of lung cancer cells and suggesting a possible role for combination treatment with immune checkpoint inhibitors </w:t>
      </w:r>
      <w:r w:rsidRPr="00374343">
        <w:rPr>
          <w:rFonts w:cs="Times New Roman"/>
          <w:snapToGrid w:val="0"/>
          <w:vertAlign w:val="superscript"/>
        </w:rPr>
        <w:t>[15]</w:t>
      </w:r>
      <w:r w:rsidRPr="008A6F27">
        <w:rPr>
          <w:rFonts w:cs="Times New Roman"/>
          <w:snapToGrid w:val="0"/>
        </w:rPr>
        <w:t>.</w:t>
      </w:r>
    </w:p>
    <w:p w14:paraId="7CD86F6C" w14:textId="77777777" w:rsidR="004419C3" w:rsidRPr="008A6F27" w:rsidRDefault="004419C3" w:rsidP="00374343">
      <w:pPr>
        <w:rPr>
          <w:rFonts w:cs="Times New Roman"/>
          <w:snapToGrid w:val="0"/>
        </w:rPr>
      </w:pPr>
    </w:p>
    <w:p w14:paraId="16377720" w14:textId="77777777" w:rsidR="004419C3" w:rsidRPr="00374343" w:rsidRDefault="00000000" w:rsidP="00374343">
      <w:pPr>
        <w:rPr>
          <w:rFonts w:cs="Times New Roman"/>
          <w:b/>
          <w:bCs/>
          <w:snapToGrid w:val="0"/>
        </w:rPr>
      </w:pPr>
      <w:r w:rsidRPr="00374343">
        <w:rPr>
          <w:rFonts w:cs="Times New Roman"/>
          <w:b/>
          <w:bCs/>
          <w:snapToGrid w:val="0"/>
        </w:rPr>
        <w:t>3.1.2. Liver cancer</w:t>
      </w:r>
    </w:p>
    <w:p w14:paraId="68E1C7E3" w14:textId="77777777" w:rsidR="004419C3" w:rsidRPr="008A6F27" w:rsidRDefault="00000000" w:rsidP="00374343">
      <w:pPr>
        <w:rPr>
          <w:rFonts w:cs="Times New Roman"/>
          <w:snapToGrid w:val="0"/>
        </w:rPr>
      </w:pPr>
      <w:r w:rsidRPr="008A6F27">
        <w:rPr>
          <w:rFonts w:cs="Times New Roman"/>
          <w:snapToGrid w:val="0"/>
        </w:rPr>
        <w:t xml:space="preserve">In hepatocellular carcinoma, </w:t>
      </w:r>
      <w:proofErr w:type="spellStart"/>
      <w:r w:rsidRPr="008A6F27">
        <w:rPr>
          <w:rFonts w:cs="Times New Roman"/>
          <w:snapToGrid w:val="0"/>
        </w:rPr>
        <w:t>Polygonatum</w:t>
      </w:r>
      <w:proofErr w:type="spellEnd"/>
      <w:r w:rsidRPr="008A6F27">
        <w:rPr>
          <w:rFonts w:cs="Times New Roman"/>
          <w:snapToGrid w:val="0"/>
        </w:rPr>
        <w:t xml:space="preserve"> </w:t>
      </w:r>
      <w:proofErr w:type="spellStart"/>
      <w:r w:rsidRPr="008A6F27">
        <w:rPr>
          <w:rFonts w:cs="Times New Roman"/>
          <w:snapToGrid w:val="0"/>
        </w:rPr>
        <w:t>sibiricum</w:t>
      </w:r>
      <w:proofErr w:type="spellEnd"/>
      <w:r w:rsidRPr="008A6F27">
        <w:rPr>
          <w:rFonts w:cs="Times New Roman"/>
          <w:snapToGrid w:val="0"/>
        </w:rPr>
        <w:t xml:space="preserve"> polysaccharide (PSP) has been shown to activate the TLR4/MyD88/NF-</w:t>
      </w:r>
      <w:proofErr w:type="spellStart"/>
      <w:r w:rsidRPr="008A6F27">
        <w:rPr>
          <w:rFonts w:cs="Times New Roman"/>
          <w:snapToGrid w:val="0"/>
        </w:rPr>
        <w:t>κB</w:t>
      </w:r>
      <w:proofErr w:type="spellEnd"/>
      <w:r w:rsidRPr="008A6F27">
        <w:rPr>
          <w:rFonts w:cs="Times New Roman"/>
          <w:snapToGrid w:val="0"/>
        </w:rPr>
        <w:t xml:space="preserve"> pathway, promoting macrophage polarization toward the M1 phenotype and suppressing tumor growth </w:t>
      </w:r>
      <w:r w:rsidRPr="00374343">
        <w:rPr>
          <w:rFonts w:cs="Times New Roman"/>
          <w:snapToGrid w:val="0"/>
          <w:vertAlign w:val="superscript"/>
        </w:rPr>
        <w:t>[16]</w:t>
      </w:r>
      <w:r w:rsidRPr="008A6F27">
        <w:rPr>
          <w:rFonts w:cs="Times New Roman"/>
          <w:snapToGrid w:val="0"/>
        </w:rPr>
        <w:t xml:space="preserve">. Lu </w:t>
      </w:r>
      <w:proofErr w:type="spellStart"/>
      <w:r w:rsidRPr="008A6F27">
        <w:rPr>
          <w:rFonts w:cs="Times New Roman"/>
          <w:snapToGrid w:val="0"/>
        </w:rPr>
        <w:t>Linzhu</w:t>
      </w:r>
      <w:proofErr w:type="spellEnd"/>
      <w:r w:rsidRPr="008A6F27">
        <w:rPr>
          <w:rFonts w:cs="Times New Roman"/>
          <w:snapToGrid w:val="0"/>
        </w:rPr>
        <w:t xml:space="preserve"> and colleagues further reported that Aconitum polysaccharide (FPS), when combined with </w:t>
      </w:r>
      <w:proofErr w:type="spellStart"/>
      <w:r w:rsidRPr="008A6F27">
        <w:rPr>
          <w:rFonts w:cs="Times New Roman"/>
          <w:snapToGrid w:val="0"/>
        </w:rPr>
        <w:t>lenvatinib</w:t>
      </w:r>
      <w:proofErr w:type="spellEnd"/>
      <w:r w:rsidRPr="008A6F27">
        <w:rPr>
          <w:rFonts w:cs="Times New Roman"/>
          <w:snapToGrid w:val="0"/>
        </w:rPr>
        <w:t xml:space="preserve">, enhanced the anti-tumor activity of </w:t>
      </w:r>
      <w:proofErr w:type="spellStart"/>
      <w:r w:rsidRPr="008A6F27">
        <w:rPr>
          <w:rFonts w:cs="Times New Roman"/>
          <w:snapToGrid w:val="0"/>
        </w:rPr>
        <w:t>lenvatinib</w:t>
      </w:r>
      <w:proofErr w:type="spellEnd"/>
      <w:r w:rsidRPr="008A6F27">
        <w:rPr>
          <w:rFonts w:cs="Times New Roman"/>
          <w:snapToGrid w:val="0"/>
        </w:rPr>
        <w:t xml:space="preserve"> by increasing M1 macrophage polarization, indicating that TCM polysaccharides may improve the efficacy of targeted therapy </w:t>
      </w:r>
      <w:r w:rsidRPr="00374343">
        <w:rPr>
          <w:rFonts w:cs="Times New Roman"/>
          <w:snapToGrid w:val="0"/>
          <w:vertAlign w:val="superscript"/>
        </w:rPr>
        <w:t>[17]</w:t>
      </w:r>
      <w:r w:rsidRPr="008A6F27">
        <w:rPr>
          <w:rFonts w:cs="Times New Roman"/>
          <w:snapToGrid w:val="0"/>
        </w:rPr>
        <w:t>.</w:t>
      </w:r>
    </w:p>
    <w:p w14:paraId="38BE3152" w14:textId="77777777" w:rsidR="004419C3" w:rsidRPr="008A6F27" w:rsidRDefault="004419C3" w:rsidP="00374343">
      <w:pPr>
        <w:rPr>
          <w:rFonts w:cs="Times New Roman"/>
          <w:snapToGrid w:val="0"/>
        </w:rPr>
      </w:pPr>
    </w:p>
    <w:p w14:paraId="7376F92B" w14:textId="77777777" w:rsidR="004419C3" w:rsidRPr="00374343" w:rsidRDefault="00000000" w:rsidP="00374343">
      <w:pPr>
        <w:rPr>
          <w:rFonts w:cs="Times New Roman"/>
          <w:b/>
          <w:bCs/>
          <w:snapToGrid w:val="0"/>
        </w:rPr>
      </w:pPr>
      <w:r w:rsidRPr="00374343">
        <w:rPr>
          <w:rFonts w:cs="Times New Roman"/>
          <w:b/>
          <w:bCs/>
          <w:snapToGrid w:val="0"/>
        </w:rPr>
        <w:t>3.1.3. Intrahepatic cholangiocarcinoma</w:t>
      </w:r>
    </w:p>
    <w:p w14:paraId="3641D36B" w14:textId="77777777" w:rsidR="004419C3" w:rsidRPr="008A6F27" w:rsidRDefault="00000000" w:rsidP="00374343">
      <w:pPr>
        <w:rPr>
          <w:rFonts w:cs="Times New Roman"/>
          <w:snapToGrid w:val="0"/>
        </w:rPr>
      </w:pPr>
      <w:r w:rsidRPr="008A6F27">
        <w:rPr>
          <w:rFonts w:cs="Times New Roman"/>
          <w:snapToGrid w:val="0"/>
        </w:rPr>
        <w:t xml:space="preserve">Yang et al. investigated the interaction between tumor metabolism and immune regulation in intrahepatic cholangiocarcinoma. Their study showed that </w:t>
      </w:r>
      <w:proofErr w:type="spellStart"/>
      <w:r w:rsidRPr="008A6F27">
        <w:rPr>
          <w:rFonts w:cs="Times New Roman"/>
          <w:snapToGrid w:val="0"/>
        </w:rPr>
        <w:t>celastrol</w:t>
      </w:r>
      <w:proofErr w:type="spellEnd"/>
      <w:r w:rsidRPr="008A6F27">
        <w:rPr>
          <w:rFonts w:cs="Times New Roman"/>
          <w:snapToGrid w:val="0"/>
        </w:rPr>
        <w:t xml:space="preserve"> reduced glycolysis in tumor cells through inhibition of the AKT/mTOR pathway, leading to lower lactate production. As lactate is an important driver of M2 polarization, this metabolic change was accompanied by reduced M2 polarization and inhibition of tumor progression </w:t>
      </w:r>
      <w:r w:rsidRPr="00374343">
        <w:rPr>
          <w:rFonts w:cs="Times New Roman"/>
          <w:snapToGrid w:val="0"/>
          <w:vertAlign w:val="superscript"/>
        </w:rPr>
        <w:t>[18]</w:t>
      </w:r>
      <w:r w:rsidRPr="008A6F27">
        <w:rPr>
          <w:rFonts w:cs="Times New Roman"/>
          <w:snapToGrid w:val="0"/>
        </w:rPr>
        <w:t>.</w:t>
      </w:r>
    </w:p>
    <w:p w14:paraId="16587FD3" w14:textId="77777777" w:rsidR="004419C3" w:rsidRPr="008A6F27" w:rsidRDefault="004419C3" w:rsidP="00374343">
      <w:pPr>
        <w:rPr>
          <w:rFonts w:cs="Times New Roman"/>
          <w:snapToGrid w:val="0"/>
        </w:rPr>
      </w:pPr>
    </w:p>
    <w:p w14:paraId="5C2C6DDC" w14:textId="77777777" w:rsidR="004419C3" w:rsidRPr="00374343" w:rsidRDefault="00000000" w:rsidP="00374343">
      <w:pPr>
        <w:rPr>
          <w:rFonts w:cs="Times New Roman"/>
          <w:b/>
          <w:bCs/>
          <w:snapToGrid w:val="0"/>
        </w:rPr>
      </w:pPr>
      <w:r w:rsidRPr="00374343">
        <w:rPr>
          <w:rFonts w:cs="Times New Roman"/>
          <w:b/>
          <w:bCs/>
          <w:snapToGrid w:val="0"/>
        </w:rPr>
        <w:t>3.1.4. Breast cancer</w:t>
      </w:r>
    </w:p>
    <w:p w14:paraId="2F7F7135" w14:textId="77777777" w:rsidR="004419C3" w:rsidRPr="008A6F27" w:rsidRDefault="00000000" w:rsidP="00374343">
      <w:pPr>
        <w:rPr>
          <w:rFonts w:cs="Times New Roman"/>
          <w:snapToGrid w:val="0"/>
        </w:rPr>
      </w:pPr>
      <w:r w:rsidRPr="008A6F27">
        <w:rPr>
          <w:rFonts w:cs="Times New Roman"/>
          <w:snapToGrid w:val="0"/>
        </w:rPr>
        <w:t xml:space="preserve">Different mechanisms have also been reported in breast cancer models. Using TAM membrane-coated magnetic nanoparticles together with LC-MS analysis, Yang et al. identified </w:t>
      </w:r>
      <w:proofErr w:type="spellStart"/>
      <w:r w:rsidRPr="008A6F27">
        <w:rPr>
          <w:rFonts w:cs="Times New Roman"/>
          <w:snapToGrid w:val="0"/>
        </w:rPr>
        <w:t>liquiritin</w:t>
      </w:r>
      <w:proofErr w:type="spellEnd"/>
      <w:r w:rsidRPr="008A6F27">
        <w:rPr>
          <w:rFonts w:cs="Times New Roman"/>
          <w:snapToGrid w:val="0"/>
        </w:rPr>
        <w:t xml:space="preserve"> as one of the major active components of </w:t>
      </w:r>
      <w:proofErr w:type="spellStart"/>
      <w:r w:rsidRPr="008A6F27">
        <w:rPr>
          <w:rFonts w:cs="Times New Roman"/>
          <w:snapToGrid w:val="0"/>
        </w:rPr>
        <w:t>Aidikang</w:t>
      </w:r>
      <w:proofErr w:type="spellEnd"/>
      <w:r w:rsidRPr="008A6F27">
        <w:rPr>
          <w:rFonts w:cs="Times New Roman"/>
          <w:snapToGrid w:val="0"/>
        </w:rPr>
        <w:t xml:space="preserve"> Formula (ADQ). </w:t>
      </w:r>
      <w:proofErr w:type="spellStart"/>
      <w:r w:rsidRPr="008A6F27">
        <w:rPr>
          <w:rFonts w:cs="Times New Roman"/>
          <w:snapToGrid w:val="0"/>
        </w:rPr>
        <w:t>Liquiritin</w:t>
      </w:r>
      <w:proofErr w:type="spellEnd"/>
      <w:r w:rsidRPr="008A6F27">
        <w:rPr>
          <w:rFonts w:cs="Times New Roman"/>
          <w:snapToGrid w:val="0"/>
        </w:rPr>
        <w:t xml:space="preserve"> increased cathepsin K (CTSK) expression, promoted lysosomal degradation of CXCL1 in TAMs, and reduced endothelial tube formation and tumor angiogenesis</w:t>
      </w:r>
      <w:r w:rsidRPr="008A6F27">
        <w:rPr>
          <w:rFonts w:cs="Times New Roman"/>
          <w:snapToGrid w:val="0"/>
          <w:vertAlign w:val="superscript"/>
        </w:rPr>
        <w:t xml:space="preserve"> </w:t>
      </w:r>
      <w:r w:rsidRPr="00374343">
        <w:rPr>
          <w:rFonts w:cs="Times New Roman"/>
          <w:snapToGrid w:val="0"/>
          <w:vertAlign w:val="superscript"/>
        </w:rPr>
        <w:t>[19]</w:t>
      </w:r>
      <w:r w:rsidRPr="008A6F27">
        <w:rPr>
          <w:rFonts w:cs="Times New Roman"/>
          <w:snapToGrid w:val="0"/>
        </w:rPr>
        <w:t>. Jin et al. found that total glucosides of paeony (TGP) suppressed TAM recruitment through inhibition of the NF-</w:t>
      </w:r>
      <w:proofErr w:type="spellStart"/>
      <w:r w:rsidRPr="008A6F27">
        <w:rPr>
          <w:rFonts w:cs="Times New Roman"/>
          <w:snapToGrid w:val="0"/>
        </w:rPr>
        <w:t>κB</w:t>
      </w:r>
      <w:proofErr w:type="spellEnd"/>
      <w:r w:rsidRPr="008A6F27">
        <w:rPr>
          <w:rFonts w:cs="Times New Roman"/>
          <w:snapToGrid w:val="0"/>
        </w:rPr>
        <w:t xml:space="preserve">/CCL2 pathway while increasing </w:t>
      </w:r>
      <w:r w:rsidRPr="008A6F27">
        <w:rPr>
          <w:rFonts w:cs="Times New Roman"/>
          <w:snapToGrid w:val="0"/>
        </w:rPr>
        <w:lastRenderedPageBreak/>
        <w:t xml:space="preserve">memory T-cell populations, suggesting an improvement in anti-tumor immune responses </w:t>
      </w:r>
      <w:r w:rsidRPr="00374343">
        <w:rPr>
          <w:rFonts w:cs="Times New Roman"/>
          <w:snapToGrid w:val="0"/>
          <w:vertAlign w:val="superscript"/>
        </w:rPr>
        <w:t>[20]</w:t>
      </w:r>
      <w:r w:rsidRPr="008A6F27">
        <w:rPr>
          <w:rFonts w:cs="Times New Roman"/>
          <w:snapToGrid w:val="0"/>
        </w:rPr>
        <w:t xml:space="preserve">. In another study, dandelion extract regulated the IL-10/STAT3/PD-L1 pathway and promoted the transition of TAMs from the M2 phenotype to the M1 phenotype </w:t>
      </w:r>
      <w:r w:rsidRPr="00374343">
        <w:rPr>
          <w:rFonts w:cs="Times New Roman"/>
          <w:snapToGrid w:val="0"/>
          <w:vertAlign w:val="superscript"/>
        </w:rPr>
        <w:t>[21]</w:t>
      </w:r>
      <w:r w:rsidRPr="008A6F27">
        <w:rPr>
          <w:rFonts w:cs="Times New Roman"/>
          <w:snapToGrid w:val="0"/>
        </w:rPr>
        <w:t>.</w:t>
      </w:r>
    </w:p>
    <w:p w14:paraId="4726C164" w14:textId="77777777" w:rsidR="004419C3" w:rsidRPr="008A6F27" w:rsidRDefault="004419C3" w:rsidP="00374343">
      <w:pPr>
        <w:rPr>
          <w:rFonts w:cs="Times New Roman"/>
          <w:snapToGrid w:val="0"/>
        </w:rPr>
      </w:pPr>
    </w:p>
    <w:p w14:paraId="34D5E994" w14:textId="77777777" w:rsidR="004419C3" w:rsidRPr="00374343" w:rsidRDefault="00000000" w:rsidP="00374343">
      <w:pPr>
        <w:rPr>
          <w:rFonts w:cs="Times New Roman"/>
          <w:b/>
          <w:bCs/>
          <w:snapToGrid w:val="0"/>
        </w:rPr>
      </w:pPr>
      <w:r w:rsidRPr="00374343">
        <w:rPr>
          <w:rFonts w:cs="Times New Roman"/>
          <w:b/>
          <w:bCs/>
          <w:snapToGrid w:val="0"/>
        </w:rPr>
        <w:t>3.1.5. Esophageal cancer</w:t>
      </w:r>
    </w:p>
    <w:p w14:paraId="0D6E9ADA" w14:textId="77777777" w:rsidR="004419C3" w:rsidRPr="008A6F27" w:rsidRDefault="00000000" w:rsidP="00374343">
      <w:pPr>
        <w:rPr>
          <w:rFonts w:cs="Times New Roman"/>
          <w:snapToGrid w:val="0"/>
        </w:rPr>
      </w:pPr>
      <w:r w:rsidRPr="008A6F27">
        <w:rPr>
          <w:rFonts w:cs="Times New Roman"/>
          <w:snapToGrid w:val="0"/>
        </w:rPr>
        <w:t xml:space="preserve">Recent work has also examined the interaction between tumor metabolism and macrophage polarization in esophageal squamous cell carcinoma. Wang et al. reported that IL-4 released by tumor cells activated the JAK2/STAT6 pathway in macrophages, promoting M2 polarization. These macrophages subsequently enhanced glycolysis in tumor cells, as reflected by increased expression of HK2, GLUT1, and LDHA together with elevated glucose uptake and lactate production. </w:t>
      </w:r>
      <w:proofErr w:type="spellStart"/>
      <w:r w:rsidRPr="008A6F27">
        <w:rPr>
          <w:rFonts w:cs="Times New Roman"/>
          <w:i/>
          <w:iCs/>
          <w:snapToGrid w:val="0"/>
        </w:rPr>
        <w:t>Zuogui</w:t>
      </w:r>
      <w:proofErr w:type="spellEnd"/>
      <w:r w:rsidRPr="008A6F27">
        <w:rPr>
          <w:rFonts w:cs="Times New Roman"/>
          <w:i/>
          <w:iCs/>
          <w:snapToGrid w:val="0"/>
        </w:rPr>
        <w:t xml:space="preserve"> Yin</w:t>
      </w:r>
      <w:r w:rsidRPr="008A6F27">
        <w:rPr>
          <w:rFonts w:cs="Times New Roman"/>
          <w:snapToGrid w:val="0"/>
        </w:rPr>
        <w:t xml:space="preserve"> did not directly suppress glycolysis in tumor cells, but inhibited M2 polarization by targeting JAK2 in macrophages and blocking IL-4/JAK2/STAT6 signaling. This indirect effect was associated with reduced glycolytic activity in tumor cells. Mass spectrometry combined with molecular dynamics analysis further identified </w:t>
      </w:r>
      <w:proofErr w:type="spellStart"/>
      <w:r w:rsidRPr="008A6F27">
        <w:rPr>
          <w:rFonts w:cs="Times New Roman"/>
          <w:snapToGrid w:val="0"/>
        </w:rPr>
        <w:t>isoferulic</w:t>
      </w:r>
      <w:proofErr w:type="spellEnd"/>
      <w:r w:rsidRPr="008A6F27">
        <w:rPr>
          <w:rFonts w:cs="Times New Roman"/>
          <w:snapToGrid w:val="0"/>
        </w:rPr>
        <w:t xml:space="preserve"> acid and </w:t>
      </w:r>
      <w:proofErr w:type="spellStart"/>
      <w:r w:rsidRPr="008A6F27">
        <w:rPr>
          <w:rFonts w:cs="Times New Roman"/>
          <w:snapToGrid w:val="0"/>
        </w:rPr>
        <w:t>dehydrocorydaline</w:t>
      </w:r>
      <w:proofErr w:type="spellEnd"/>
      <w:r w:rsidRPr="008A6F27">
        <w:rPr>
          <w:rFonts w:cs="Times New Roman"/>
          <w:snapToGrid w:val="0"/>
        </w:rPr>
        <w:t xml:space="preserve"> as two active compounds capable of binding stably to JAK2 </w:t>
      </w:r>
      <w:r w:rsidRPr="00374343">
        <w:rPr>
          <w:rFonts w:cs="Times New Roman"/>
          <w:snapToGrid w:val="0"/>
          <w:vertAlign w:val="superscript"/>
        </w:rPr>
        <w:t>[22]</w:t>
      </w:r>
      <w:r w:rsidRPr="008A6F27">
        <w:rPr>
          <w:rFonts w:cs="Times New Roman"/>
          <w:snapToGrid w:val="0"/>
        </w:rPr>
        <w:t>.</w:t>
      </w:r>
    </w:p>
    <w:p w14:paraId="1428A8FE" w14:textId="77777777" w:rsidR="008A6F27" w:rsidRPr="008A6F27" w:rsidRDefault="008A6F27" w:rsidP="008A6F27">
      <w:pPr>
        <w:rPr>
          <w:rFonts w:cs="Times New Roman"/>
          <w:snapToGrid w:val="0"/>
        </w:rPr>
      </w:pPr>
    </w:p>
    <w:p w14:paraId="673746A1" w14:textId="6BED92E1" w:rsidR="004419C3" w:rsidRPr="00374343" w:rsidRDefault="00000000" w:rsidP="00374343">
      <w:pPr>
        <w:rPr>
          <w:rFonts w:cs="Times New Roman"/>
          <w:b/>
          <w:bCs/>
          <w:snapToGrid w:val="0"/>
        </w:rPr>
      </w:pPr>
      <w:r w:rsidRPr="00374343">
        <w:rPr>
          <w:rFonts w:cs="Times New Roman"/>
          <w:b/>
          <w:bCs/>
          <w:snapToGrid w:val="0"/>
        </w:rPr>
        <w:t xml:space="preserve">3.2. </w:t>
      </w:r>
      <w:bookmarkEnd w:id="5"/>
      <w:bookmarkEnd w:id="6"/>
      <w:r w:rsidRPr="00374343">
        <w:rPr>
          <w:rFonts w:cs="Times New Roman"/>
          <w:b/>
          <w:bCs/>
          <w:snapToGrid w:val="0"/>
        </w:rPr>
        <w:t>Clinical research applications of TCM characteristic treatment technologies</w:t>
      </w:r>
    </w:p>
    <w:p w14:paraId="4E9D797C" w14:textId="77777777" w:rsidR="004419C3" w:rsidRPr="008A6F27" w:rsidRDefault="00000000" w:rsidP="00374343">
      <w:pPr>
        <w:rPr>
          <w:rFonts w:cs="Times New Roman"/>
          <w:snapToGrid w:val="0"/>
        </w:rPr>
      </w:pPr>
      <w:r w:rsidRPr="008A6F27">
        <w:rPr>
          <w:rFonts w:cs="Times New Roman"/>
          <w:snapToGrid w:val="0"/>
        </w:rPr>
        <w:t xml:space="preserve">In clinical practice, several Traditional Chinese Medicine (TCM) formulas have been evaluated as adjunctive treatments for different types of cancer. </w:t>
      </w:r>
      <w:proofErr w:type="spellStart"/>
      <w:r w:rsidRPr="008A6F27">
        <w:rPr>
          <w:rFonts w:cs="Times New Roman"/>
          <w:i/>
          <w:iCs/>
          <w:snapToGrid w:val="0"/>
        </w:rPr>
        <w:t>Jianpi</w:t>
      </w:r>
      <w:proofErr w:type="spellEnd"/>
      <w:r w:rsidRPr="008A6F27">
        <w:rPr>
          <w:rFonts w:cs="Times New Roman"/>
          <w:i/>
          <w:iCs/>
          <w:snapToGrid w:val="0"/>
        </w:rPr>
        <w:t xml:space="preserve"> Yangzheng Xiaozheng</w:t>
      </w:r>
      <w:r w:rsidRPr="008A6F27">
        <w:rPr>
          <w:rFonts w:cs="Times New Roman"/>
          <w:snapToGrid w:val="0"/>
        </w:rPr>
        <w:t xml:space="preserve"> Decoction (JPYZXZ), which was developed according to the principle of “invigorating the spleen, supporting healthy </w:t>
      </w:r>
      <w:r w:rsidRPr="008A6F27">
        <w:rPr>
          <w:rFonts w:cs="Times New Roman"/>
          <w:i/>
          <w:iCs/>
          <w:snapToGrid w:val="0"/>
        </w:rPr>
        <w:t>qi</w:t>
      </w:r>
      <w:r w:rsidRPr="008A6F27">
        <w:rPr>
          <w:rFonts w:cs="Times New Roman"/>
          <w:snapToGrid w:val="0"/>
        </w:rPr>
        <w:t xml:space="preserve">, resolving stasis, and dissipating masses,” has been used for many years in patients with gastric cancer. Clinical studies suggest that it may improve quality of life, prolong survival, reduce chemotherapy-related adverse effects, and enhance immune function, including macrophage activity </w:t>
      </w:r>
      <w:r w:rsidRPr="00374343">
        <w:rPr>
          <w:rFonts w:cs="Times New Roman"/>
          <w:snapToGrid w:val="0"/>
          <w:vertAlign w:val="superscript"/>
        </w:rPr>
        <w:t>[23]</w:t>
      </w:r>
      <w:r w:rsidRPr="008A6F27">
        <w:rPr>
          <w:rFonts w:cs="Times New Roman"/>
          <w:snapToGrid w:val="0"/>
        </w:rPr>
        <w:t>. Following multicenter clinical evaluation, the formula has been included in the Guidelines for Integrated Traditional Chinese and Western Medicine Diagnosis and Treatment of Gastric Cancer.</w:t>
      </w:r>
    </w:p>
    <w:p w14:paraId="0A4A7293" w14:textId="77777777" w:rsidR="004419C3" w:rsidRPr="008A6F27" w:rsidRDefault="00000000" w:rsidP="00374343">
      <w:pPr>
        <w:ind w:firstLine="420"/>
        <w:rPr>
          <w:rFonts w:cs="Times New Roman"/>
          <w:snapToGrid w:val="0"/>
        </w:rPr>
      </w:pPr>
      <w:proofErr w:type="spellStart"/>
      <w:r w:rsidRPr="008A6F27">
        <w:rPr>
          <w:rFonts w:cs="Times New Roman"/>
          <w:i/>
          <w:iCs/>
          <w:snapToGrid w:val="0"/>
        </w:rPr>
        <w:t>Fuzheng</w:t>
      </w:r>
      <w:proofErr w:type="spellEnd"/>
      <w:r w:rsidRPr="008A6F27">
        <w:rPr>
          <w:rFonts w:cs="Times New Roman"/>
          <w:i/>
          <w:iCs/>
          <w:snapToGrid w:val="0"/>
        </w:rPr>
        <w:t xml:space="preserve"> </w:t>
      </w:r>
      <w:proofErr w:type="spellStart"/>
      <w:r w:rsidRPr="008A6F27">
        <w:rPr>
          <w:rFonts w:cs="Times New Roman"/>
          <w:i/>
          <w:iCs/>
          <w:snapToGrid w:val="0"/>
        </w:rPr>
        <w:t>Jiedu</w:t>
      </w:r>
      <w:proofErr w:type="spellEnd"/>
      <w:r w:rsidRPr="008A6F27">
        <w:rPr>
          <w:rFonts w:cs="Times New Roman"/>
          <w:i/>
          <w:iCs/>
          <w:snapToGrid w:val="0"/>
        </w:rPr>
        <w:t xml:space="preserve"> </w:t>
      </w:r>
      <w:proofErr w:type="spellStart"/>
      <w:r w:rsidRPr="008A6F27">
        <w:rPr>
          <w:rFonts w:cs="Times New Roman"/>
          <w:i/>
          <w:iCs/>
          <w:snapToGrid w:val="0"/>
        </w:rPr>
        <w:t>Xiaoji</w:t>
      </w:r>
      <w:proofErr w:type="spellEnd"/>
      <w:r w:rsidRPr="008A6F27">
        <w:rPr>
          <w:rFonts w:cs="Times New Roman"/>
          <w:snapToGrid w:val="0"/>
        </w:rPr>
        <w:t xml:space="preserve"> Formula has been reported in the treatment of hepatocellular carcinoma (HCC). Some clinical data suggest that it may help relieve symptoms in patients and also slow down disease progression to a certain extent. In studies where it was used together with PD-1/PD-L1 inhibitors, an improvement in median survival has been observed. This effect is often discussed in relation to changes in the tumor immune microenvironment, especially the balance between M1 and M2 macrophages </w:t>
      </w:r>
      <w:r w:rsidRPr="00374343">
        <w:rPr>
          <w:rFonts w:cs="Times New Roman"/>
          <w:snapToGrid w:val="0"/>
          <w:vertAlign w:val="superscript"/>
        </w:rPr>
        <w:t>[24]</w:t>
      </w:r>
      <w:r w:rsidRPr="008A6F27">
        <w:rPr>
          <w:rFonts w:cs="Times New Roman"/>
          <w:snapToGrid w:val="0"/>
        </w:rPr>
        <w:t>.</w:t>
      </w:r>
    </w:p>
    <w:p w14:paraId="651A33C9" w14:textId="77777777" w:rsidR="004419C3" w:rsidRPr="008A6F27" w:rsidRDefault="00000000" w:rsidP="00374343">
      <w:pPr>
        <w:ind w:firstLine="420"/>
        <w:rPr>
          <w:rFonts w:cs="Times New Roman"/>
          <w:snapToGrid w:val="0"/>
        </w:rPr>
      </w:pPr>
      <w:proofErr w:type="spellStart"/>
      <w:r w:rsidRPr="008A6F27">
        <w:rPr>
          <w:rFonts w:cs="Times New Roman"/>
          <w:i/>
          <w:iCs/>
          <w:snapToGrid w:val="0"/>
        </w:rPr>
        <w:t>Fuzheng</w:t>
      </w:r>
      <w:proofErr w:type="spellEnd"/>
      <w:r w:rsidRPr="008A6F27">
        <w:rPr>
          <w:rFonts w:cs="Times New Roman"/>
          <w:i/>
          <w:iCs/>
          <w:snapToGrid w:val="0"/>
        </w:rPr>
        <w:t xml:space="preserve"> </w:t>
      </w:r>
      <w:proofErr w:type="spellStart"/>
      <w:r w:rsidRPr="008A6F27">
        <w:rPr>
          <w:rFonts w:cs="Times New Roman"/>
          <w:i/>
          <w:iCs/>
          <w:snapToGrid w:val="0"/>
        </w:rPr>
        <w:t>Yiliu</w:t>
      </w:r>
      <w:proofErr w:type="spellEnd"/>
      <w:r w:rsidRPr="008A6F27">
        <w:rPr>
          <w:rFonts w:cs="Times New Roman"/>
          <w:snapToGrid w:val="0"/>
        </w:rPr>
        <w:t xml:space="preserve"> Formula (FZYL) has also been used in prostate cancer, mainly as an adjunct therapy. Clinical observations are still relatively limited, but there are reports suggesting that it may delay progression and improve symptom control. These effects are thought to be related to regulation of tumor-associated macrophages as well as chemokine-related signaling </w:t>
      </w:r>
      <w:r w:rsidRPr="00374343">
        <w:rPr>
          <w:rFonts w:cs="Times New Roman"/>
          <w:snapToGrid w:val="0"/>
          <w:vertAlign w:val="superscript"/>
        </w:rPr>
        <w:t>[25]</w:t>
      </w:r>
      <w:r w:rsidRPr="008A6F27">
        <w:rPr>
          <w:rFonts w:cs="Times New Roman"/>
          <w:snapToGrid w:val="0"/>
        </w:rPr>
        <w:t xml:space="preserve">. In a similar way, </w:t>
      </w:r>
      <w:proofErr w:type="spellStart"/>
      <w:r w:rsidRPr="008A6F27">
        <w:rPr>
          <w:rFonts w:cs="Times New Roman"/>
          <w:i/>
          <w:iCs/>
          <w:snapToGrid w:val="0"/>
        </w:rPr>
        <w:t>Gehua</w:t>
      </w:r>
      <w:proofErr w:type="spellEnd"/>
      <w:r w:rsidRPr="008A6F27">
        <w:rPr>
          <w:rFonts w:cs="Times New Roman"/>
          <w:i/>
          <w:iCs/>
          <w:snapToGrid w:val="0"/>
        </w:rPr>
        <w:t xml:space="preserve"> Jiecheng</w:t>
      </w:r>
      <w:r w:rsidRPr="008A6F27">
        <w:rPr>
          <w:rFonts w:cs="Times New Roman"/>
          <w:snapToGrid w:val="0"/>
        </w:rPr>
        <w:t xml:space="preserve"> Decoction (GHJCD) has been applied in lung cancer patients to relieve clinical symptoms. Both experimental and clinical findings point to possible involvement of immune regulation, reduction of inflammatory activity, and suppression of angiogenesis, although the mechanisms are not fully consistent across studies </w:t>
      </w:r>
      <w:r w:rsidRPr="00374343">
        <w:rPr>
          <w:rFonts w:cs="Times New Roman"/>
          <w:snapToGrid w:val="0"/>
          <w:vertAlign w:val="superscript"/>
        </w:rPr>
        <w:t>[26]</w:t>
      </w:r>
      <w:r w:rsidRPr="008A6F27">
        <w:rPr>
          <w:rFonts w:cs="Times New Roman"/>
          <w:snapToGrid w:val="0"/>
        </w:rPr>
        <w:t>.</w:t>
      </w:r>
    </w:p>
    <w:p w14:paraId="3941A3AD" w14:textId="77777777" w:rsidR="004419C3" w:rsidRPr="008A6F27" w:rsidRDefault="00000000" w:rsidP="00374343">
      <w:pPr>
        <w:ind w:firstLine="420"/>
        <w:rPr>
          <w:rFonts w:cs="Times New Roman"/>
          <w:snapToGrid w:val="0"/>
        </w:rPr>
      </w:pPr>
      <w:r w:rsidRPr="008A6F27">
        <w:rPr>
          <w:rFonts w:cs="Times New Roman"/>
          <w:snapToGrid w:val="0"/>
        </w:rPr>
        <w:t>At the same time, it should be noted that clinical evidence for many of these interventions is still not strong enough. Most studies are either small-scale or not well-controlled, and large prospective trials combining TCM with immune checkpoint inhibitors are still rare. External therapies used in TCM practice, such as topical herbal applications combined with paraffin-based treatment, have been reported in some cases, but overall supporting data is quite limited.</w:t>
      </w:r>
    </w:p>
    <w:p w14:paraId="2630EEC7" w14:textId="77777777" w:rsidR="004419C3" w:rsidRPr="008A6F27" w:rsidRDefault="00000000" w:rsidP="00374343">
      <w:pPr>
        <w:ind w:firstLine="420"/>
        <w:rPr>
          <w:rFonts w:cs="Times New Roman"/>
          <w:snapToGrid w:val="0"/>
        </w:rPr>
      </w:pPr>
      <w:r w:rsidRPr="00374343">
        <w:rPr>
          <w:rFonts w:cs="Times New Roman"/>
          <w:b/>
          <w:bCs/>
          <w:snapToGrid w:val="0"/>
        </w:rPr>
        <w:t>Table 1</w:t>
      </w:r>
      <w:r w:rsidRPr="008A6F27">
        <w:rPr>
          <w:rFonts w:cs="Times New Roman"/>
          <w:snapToGrid w:val="0"/>
        </w:rPr>
        <w:t xml:space="preserve"> gives an overview of recent studies on TCM in anti-tumor applications. From preclinical research, it is generally suggested that TCM may affect tumor progression through several different routes, including regulation of TAM polarization, interference with immunosuppressive signaling, and metabolic-immune interactions. Some clinical reports also mention potential benefits from formulas such as </w:t>
      </w:r>
      <w:proofErr w:type="spellStart"/>
      <w:r w:rsidRPr="008A6F27">
        <w:rPr>
          <w:rFonts w:cs="Times New Roman"/>
          <w:i/>
          <w:iCs/>
          <w:snapToGrid w:val="0"/>
        </w:rPr>
        <w:t>Jianpi</w:t>
      </w:r>
      <w:proofErr w:type="spellEnd"/>
      <w:r w:rsidRPr="008A6F27">
        <w:rPr>
          <w:rFonts w:cs="Times New Roman"/>
          <w:i/>
          <w:iCs/>
          <w:snapToGrid w:val="0"/>
        </w:rPr>
        <w:t xml:space="preserve"> </w:t>
      </w:r>
      <w:proofErr w:type="spellStart"/>
      <w:r w:rsidRPr="008A6F27">
        <w:rPr>
          <w:rFonts w:cs="Times New Roman"/>
          <w:i/>
          <w:iCs/>
          <w:snapToGrid w:val="0"/>
        </w:rPr>
        <w:t>Yangzheng</w:t>
      </w:r>
      <w:proofErr w:type="spellEnd"/>
      <w:r w:rsidRPr="008A6F27">
        <w:rPr>
          <w:rFonts w:cs="Times New Roman"/>
          <w:i/>
          <w:iCs/>
          <w:snapToGrid w:val="0"/>
        </w:rPr>
        <w:t xml:space="preserve"> </w:t>
      </w:r>
      <w:proofErr w:type="spellStart"/>
      <w:r w:rsidRPr="008A6F27">
        <w:rPr>
          <w:rFonts w:cs="Times New Roman"/>
          <w:i/>
          <w:iCs/>
          <w:snapToGrid w:val="0"/>
        </w:rPr>
        <w:t>Xiaozhong</w:t>
      </w:r>
      <w:proofErr w:type="spellEnd"/>
      <w:r w:rsidRPr="008A6F27">
        <w:rPr>
          <w:rFonts w:cs="Times New Roman"/>
          <w:snapToGrid w:val="0"/>
        </w:rPr>
        <w:t xml:space="preserve"> Decoction and </w:t>
      </w:r>
      <w:proofErr w:type="spellStart"/>
      <w:r w:rsidRPr="008A6F27">
        <w:rPr>
          <w:rFonts w:cs="Times New Roman"/>
          <w:i/>
          <w:iCs/>
          <w:snapToGrid w:val="0"/>
        </w:rPr>
        <w:t>Aidikang</w:t>
      </w:r>
      <w:proofErr w:type="spellEnd"/>
      <w:r w:rsidRPr="008A6F27">
        <w:rPr>
          <w:rFonts w:cs="Times New Roman"/>
          <w:snapToGrid w:val="0"/>
        </w:rPr>
        <w:t xml:space="preserve"> Formula. However, how to translate these findings into standard clinical use is still not very clear. More work is needed, </w:t>
      </w:r>
      <w:r w:rsidRPr="008A6F27">
        <w:rPr>
          <w:rFonts w:cs="Times New Roman"/>
          <w:snapToGrid w:val="0"/>
        </w:rPr>
        <w:lastRenderedPageBreak/>
        <w:t>especially on how to combine TCM with chemotherapy or immunotherapy in a more rational way, and also on identifying which patient groups may actually respond better.</w:t>
      </w:r>
    </w:p>
    <w:p w14:paraId="4299A704" w14:textId="77777777" w:rsidR="008A6F27" w:rsidRPr="008A6F27" w:rsidRDefault="008A6F27" w:rsidP="008A6F27">
      <w:pPr>
        <w:rPr>
          <w:rFonts w:cs="Times New Roman"/>
          <w:snapToGrid w:val="0"/>
        </w:rPr>
      </w:pPr>
      <w:bookmarkStart w:id="7" w:name="_Ref8770"/>
    </w:p>
    <w:p w14:paraId="3E451458" w14:textId="56C4450B" w:rsidR="004419C3" w:rsidRPr="008A6F27" w:rsidRDefault="00000000" w:rsidP="00374343">
      <w:pPr>
        <w:rPr>
          <w:rFonts w:eastAsia="SimSun" w:cs="Times New Roman"/>
          <w:snapToGrid w:val="0"/>
        </w:rPr>
      </w:pPr>
      <w:r w:rsidRPr="00374343">
        <w:rPr>
          <w:rFonts w:cs="Times New Roman"/>
          <w:b/>
          <w:bCs/>
          <w:snapToGrid w:val="0"/>
        </w:rPr>
        <w:t xml:space="preserve">Table </w:t>
      </w:r>
      <w:r w:rsidRPr="00374343">
        <w:rPr>
          <w:rFonts w:cs="Times New Roman"/>
          <w:b/>
          <w:bCs/>
          <w:snapToGrid w:val="0"/>
        </w:rPr>
        <w:fldChar w:fldCharType="begin"/>
      </w:r>
      <w:r w:rsidRPr="00374343">
        <w:rPr>
          <w:rFonts w:cs="Times New Roman"/>
          <w:b/>
          <w:bCs/>
          <w:snapToGrid w:val="0"/>
        </w:rPr>
        <w:instrText xml:space="preserve"> SEQ </w:instrText>
      </w:r>
      <w:r w:rsidRPr="00374343">
        <w:rPr>
          <w:rFonts w:cs="Times New Roman"/>
          <w:b/>
          <w:bCs/>
          <w:snapToGrid w:val="0"/>
        </w:rPr>
        <w:instrText>表</w:instrText>
      </w:r>
      <w:r w:rsidRPr="00374343">
        <w:rPr>
          <w:rFonts w:cs="Times New Roman"/>
          <w:b/>
          <w:bCs/>
          <w:snapToGrid w:val="0"/>
        </w:rPr>
        <w:instrText xml:space="preserve"> \* ARABIC </w:instrText>
      </w:r>
      <w:r w:rsidRPr="00374343">
        <w:rPr>
          <w:rFonts w:cs="Times New Roman"/>
          <w:b/>
          <w:bCs/>
          <w:snapToGrid w:val="0"/>
        </w:rPr>
        <w:fldChar w:fldCharType="separate"/>
      </w:r>
      <w:r w:rsidRPr="00374343">
        <w:rPr>
          <w:rFonts w:cs="Times New Roman"/>
          <w:b/>
          <w:bCs/>
          <w:snapToGrid w:val="0"/>
        </w:rPr>
        <w:t>1</w:t>
      </w:r>
      <w:r w:rsidRPr="00374343">
        <w:rPr>
          <w:rFonts w:cs="Times New Roman"/>
          <w:b/>
          <w:bCs/>
          <w:snapToGrid w:val="0"/>
        </w:rPr>
        <w:fldChar w:fldCharType="end"/>
      </w:r>
      <w:r w:rsidRPr="00374343">
        <w:rPr>
          <w:rFonts w:cs="Times New Roman"/>
          <w:b/>
          <w:bCs/>
          <w:snapToGrid w:val="0"/>
        </w:rPr>
        <w:t>.</w:t>
      </w:r>
      <w:r w:rsidRPr="008A6F27">
        <w:rPr>
          <w:rFonts w:cs="Times New Roman"/>
          <w:snapToGrid w:val="0"/>
        </w:rPr>
        <w:t xml:space="preserve"> </w:t>
      </w:r>
      <w:bookmarkEnd w:id="7"/>
      <w:r w:rsidRPr="008A6F27">
        <w:rPr>
          <w:rFonts w:cs="Times New Roman"/>
          <w:snapToGrid w:val="0"/>
        </w:rPr>
        <w:t>Research progress of TCM in anti-tumor therapy</w:t>
      </w:r>
    </w:p>
    <w:tbl>
      <w:tblPr>
        <w:tblStyle w:val="21"/>
        <w:tblW w:w="5000" w:type="pct"/>
        <w:jc w:val="center"/>
        <w:tblBorders>
          <w:top w:val="single" w:sz="4" w:space="0" w:color="auto"/>
          <w:bottom w:val="single" w:sz="4" w:space="0" w:color="auto"/>
        </w:tblBorders>
        <w:tblLook w:val="04A0" w:firstRow="1" w:lastRow="0" w:firstColumn="1" w:lastColumn="0" w:noHBand="0" w:noVBand="1"/>
      </w:tblPr>
      <w:tblGrid>
        <w:gridCol w:w="1852"/>
        <w:gridCol w:w="2165"/>
        <w:gridCol w:w="1812"/>
        <w:gridCol w:w="2571"/>
        <w:gridCol w:w="1238"/>
      </w:tblGrid>
      <w:tr w:rsidR="004419C3" w:rsidRPr="008A6F27" w14:paraId="4C5B3159" w14:textId="77777777" w:rsidTr="0037434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61" w:type="pct"/>
            <w:tcBorders>
              <w:top w:val="single" w:sz="4" w:space="0" w:color="auto"/>
              <w:bottom w:val="single" w:sz="4" w:space="0" w:color="auto"/>
            </w:tcBorders>
          </w:tcPr>
          <w:p w14:paraId="7B2A5BD1" w14:textId="77777777" w:rsidR="004419C3" w:rsidRPr="008A6F27" w:rsidRDefault="00000000" w:rsidP="00374343">
            <w:pPr>
              <w:jc w:val="left"/>
              <w:rPr>
                <w:rFonts w:cs="Times New Roman"/>
                <w:snapToGrid w:val="0"/>
              </w:rPr>
            </w:pPr>
            <w:r w:rsidRPr="008A6F27">
              <w:rPr>
                <w:rFonts w:cs="Times New Roman"/>
                <w:snapToGrid w:val="0"/>
              </w:rPr>
              <w:t>TCM / Active Ingredient</w:t>
            </w:r>
          </w:p>
        </w:tc>
        <w:tc>
          <w:tcPr>
            <w:tcW w:w="1123" w:type="pct"/>
            <w:tcBorders>
              <w:top w:val="single" w:sz="4" w:space="0" w:color="auto"/>
              <w:bottom w:val="single" w:sz="4" w:space="0" w:color="auto"/>
            </w:tcBorders>
          </w:tcPr>
          <w:p w14:paraId="231157B0" w14:textId="77777777" w:rsidR="004419C3" w:rsidRPr="008A6F27" w:rsidRDefault="00000000" w:rsidP="00374343">
            <w:pPr>
              <w:jc w:val="center"/>
              <w:cnfStyle w:val="100000000000" w:firstRow="1"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Tumor Type</w:t>
            </w:r>
          </w:p>
        </w:tc>
        <w:tc>
          <w:tcPr>
            <w:tcW w:w="940" w:type="pct"/>
            <w:tcBorders>
              <w:top w:val="single" w:sz="4" w:space="0" w:color="auto"/>
              <w:bottom w:val="single" w:sz="4" w:space="0" w:color="auto"/>
            </w:tcBorders>
          </w:tcPr>
          <w:p w14:paraId="6B5DD107" w14:textId="77777777" w:rsidR="004419C3" w:rsidRPr="008A6F27" w:rsidRDefault="00000000" w:rsidP="00374343">
            <w:pPr>
              <w:jc w:val="center"/>
              <w:cnfStyle w:val="100000000000" w:firstRow="1"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Regulatory Effect on TAMs</w:t>
            </w:r>
          </w:p>
        </w:tc>
        <w:tc>
          <w:tcPr>
            <w:tcW w:w="1334" w:type="pct"/>
            <w:tcBorders>
              <w:top w:val="single" w:sz="4" w:space="0" w:color="auto"/>
              <w:bottom w:val="single" w:sz="4" w:space="0" w:color="auto"/>
            </w:tcBorders>
          </w:tcPr>
          <w:p w14:paraId="0928EE6F" w14:textId="77777777" w:rsidR="004419C3" w:rsidRPr="008A6F27" w:rsidRDefault="00000000" w:rsidP="00374343">
            <w:pPr>
              <w:jc w:val="center"/>
              <w:cnfStyle w:val="100000000000" w:firstRow="1"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Core Molecular Mechanism</w:t>
            </w:r>
          </w:p>
        </w:tc>
        <w:tc>
          <w:tcPr>
            <w:tcW w:w="642" w:type="pct"/>
            <w:tcBorders>
              <w:top w:val="single" w:sz="4" w:space="0" w:color="auto"/>
              <w:bottom w:val="single" w:sz="4" w:space="0" w:color="auto"/>
            </w:tcBorders>
          </w:tcPr>
          <w:p w14:paraId="024FD997" w14:textId="77777777" w:rsidR="004419C3" w:rsidRPr="008A6F27" w:rsidRDefault="00000000" w:rsidP="00374343">
            <w:pPr>
              <w:jc w:val="center"/>
              <w:cnfStyle w:val="100000000000" w:firstRow="1"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Reference</w:t>
            </w:r>
          </w:p>
        </w:tc>
      </w:tr>
      <w:tr w:rsidR="004419C3" w:rsidRPr="008A6F27" w14:paraId="4C09984D"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Borders>
              <w:top w:val="single" w:sz="4" w:space="0" w:color="auto"/>
            </w:tcBorders>
          </w:tcPr>
          <w:p w14:paraId="618105B7"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Bufei</w:t>
            </w:r>
            <w:proofErr w:type="spellEnd"/>
            <w:r w:rsidRPr="00374343">
              <w:rPr>
                <w:rFonts w:cs="Times New Roman"/>
                <w:b w:val="0"/>
                <w:bCs w:val="0"/>
                <w:snapToGrid w:val="0"/>
              </w:rPr>
              <w:t xml:space="preserve"> Decoction (BFD)</w:t>
            </w:r>
          </w:p>
        </w:tc>
        <w:tc>
          <w:tcPr>
            <w:tcW w:w="1123" w:type="pct"/>
            <w:tcBorders>
              <w:top w:val="single" w:sz="4" w:space="0" w:color="auto"/>
            </w:tcBorders>
          </w:tcPr>
          <w:p w14:paraId="2DC51AEB"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Non-small cell lung cancer</w:t>
            </w:r>
          </w:p>
        </w:tc>
        <w:tc>
          <w:tcPr>
            <w:tcW w:w="940" w:type="pct"/>
            <w:tcBorders>
              <w:top w:val="single" w:sz="4" w:space="0" w:color="auto"/>
            </w:tcBorders>
          </w:tcPr>
          <w:p w14:paraId="7DA67040"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IL-10 secretion by TAMs, downregulates PD-L1 expression</w:t>
            </w:r>
          </w:p>
        </w:tc>
        <w:tc>
          <w:tcPr>
            <w:tcW w:w="1334" w:type="pct"/>
            <w:tcBorders>
              <w:top w:val="single" w:sz="4" w:space="0" w:color="auto"/>
            </w:tcBorders>
          </w:tcPr>
          <w:p w14:paraId="752D4101"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Regulation via IL-10/PD-L1 axis, inhibits immune escape</w:t>
            </w:r>
          </w:p>
        </w:tc>
        <w:tc>
          <w:tcPr>
            <w:tcW w:w="642" w:type="pct"/>
            <w:tcBorders>
              <w:top w:val="single" w:sz="4" w:space="0" w:color="auto"/>
            </w:tcBorders>
          </w:tcPr>
          <w:p w14:paraId="6423CA02"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fldChar w:fldCharType="begin"/>
            </w:r>
            <w:r w:rsidRPr="00374343">
              <w:rPr>
                <w:rFonts w:cs="Times New Roman"/>
                <w:snapToGrid w:val="0"/>
              </w:rPr>
              <w:instrText xml:space="preserve"> ADDIN ZOTERO_ITEM CSL_CITATION {"citationID":"8SOyPOv7","properties":{"formattedCitation":"[1]","plainCitation":"[1]","noteIndex":0},"citationItems":[{"id":20044,"uris":["http://zotero.org/users/local/5N37O6wW/items/78KQ3884"],"itemData":{"id":20044,"type":"article-journal","abstract":"Macrophages play a pivotal role in tumor microenvironment. Bu-Fei Decoction (BFD) is a classical formula of traditional Chinese medicine (TCM) to alleviate lung cancer related symptoms, whether it has antitumor effect or could influence cancer microenvironment deserves further study. The aim of the present study was to examine the antitumor effect of BFD on non-small cell lung cancer (NSCLC), and to investigate the underlying mechanisms through tumor associated macrophages (TAMs). M2-polarized TAMs were induced by Phorbol 12-myristate 13-acetate (PMA) and interleukin 4 (IL-4). The antitumor activity of BFD in vitro was investigated in A549 and H1975 cells using MTT assay. The in vivo anticancer effect of BFD was evaluated in athymic nude mouse xenograft model. The invasive and migration properties of NSCLC cells were measured using Transwell. The protein expression was assessed using western blotting, ELISA and immunohistochemistry. The gene expression was examined using RT-PCR. TAMs was successfully established. Conditioned medium from TAMs increased cell proliferation, migration and invasion in NSCLC cells (p&lt;0.05). BFD showed dose-dependent inhibitory effect on cell proliferation, migration and invasion abilities induced by TAMs. TAMs and rhIL-10 promoted the mRNA and protein expression of PD-L1 in NSCLC cells (p&lt;0.01). Anti‑IL‑10 antibodies inhibited the elevated PD-L1 expression induced by TAMs. In vitro, the expression of PD-L1 and IL-10 was inhibited by BFD dose-dependently. In vivo, BFD suppressed A549 and H1975 tumor growth and decreased the expression of IL-10, PD-L1 and CD206. The results showed that TAMs play an important role in tumor progression of NSCLC, which was associated with tumor proliferation, migration, invasion and immunosuppression. Moreover, the antitumor mechanism of BFD is related to interruption of the link between TAMs and cancer cells by inhibiting the expression of IL-10 and PD-L1 in vitro and in vivo. Our results demonstrated BFD's potential as a novel treatment for NSCLC.","container-title":"International Journal of Oncology","DOI":"10.3892/ijo.2017.4014","ISSN":"1791-2423","issue":"1","journalAbbreviation":"Int J Oncol","language":"eng","page":"25-38","PMID":"28534943","PMCID":"PMC5467788","source":"PubMed","title":"Bu Fei Decoction attenuates the tumor associated macrophage stimulated proliferation, migration, invasion and immunosuppression of non-small cell lung cancer, partially via IL-10 and PD-L1 regulation","volume":"51","author":[{"family":"Pang","given":"Lina"},{"family":"Han","given":"Shuyan"},{"family":"Jiao","given":"Yanna"},{"family":"Jiang","given":"Shantong"},{"family":"He","given":"Xiran"},{"family":"Li","given":"Pingping"}],"issued":{"date-parts":[["2017",7]]}}}],"schema":"https://github.com/citation-style-language/schema/raw/master/csl-citation.json"} </w:instrText>
            </w:r>
            <w:r w:rsidRPr="00374343">
              <w:rPr>
                <w:rFonts w:cs="Times New Roman"/>
                <w:snapToGrid w:val="0"/>
              </w:rPr>
              <w:fldChar w:fldCharType="separate"/>
            </w:r>
            <w:r w:rsidRPr="00374343">
              <w:rPr>
                <w:rFonts w:cs="Times New Roman"/>
                <w:snapToGrid w:val="0"/>
              </w:rPr>
              <w:t>[15]</w:t>
            </w:r>
            <w:r w:rsidRPr="00374343">
              <w:rPr>
                <w:rFonts w:cs="Times New Roman"/>
                <w:snapToGrid w:val="0"/>
              </w:rPr>
              <w:fldChar w:fldCharType="end"/>
            </w:r>
          </w:p>
        </w:tc>
      </w:tr>
      <w:tr w:rsidR="004419C3" w:rsidRPr="008A6F27" w14:paraId="4E11CED7"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27249931"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Jianpi</w:t>
            </w:r>
            <w:proofErr w:type="spellEnd"/>
            <w:r w:rsidRPr="00374343">
              <w:rPr>
                <w:rFonts w:cs="Times New Roman"/>
                <w:b w:val="0"/>
                <w:bCs w:val="0"/>
                <w:snapToGrid w:val="0"/>
              </w:rPr>
              <w:t xml:space="preserve"> Yangzheng Xiaozheng Decoction (JPYZXZ) and its decomposed formulas</w:t>
            </w:r>
          </w:p>
        </w:tc>
        <w:tc>
          <w:tcPr>
            <w:tcW w:w="1123" w:type="pct"/>
          </w:tcPr>
          <w:p w14:paraId="4215B0C3"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Gastric cancer</w:t>
            </w:r>
          </w:p>
        </w:tc>
        <w:tc>
          <w:tcPr>
            <w:tcW w:w="940" w:type="pct"/>
          </w:tcPr>
          <w:p w14:paraId="552AF903"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Promotes TAMs M2→M1 polarization; inhibits EMT</w:t>
            </w:r>
          </w:p>
        </w:tc>
        <w:tc>
          <w:tcPr>
            <w:tcW w:w="1334" w:type="pct"/>
          </w:tcPr>
          <w:p w14:paraId="6C9FCF90"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JPYZ regulates polarization; XZSJ inhibits EMT</w:t>
            </w:r>
          </w:p>
        </w:tc>
        <w:tc>
          <w:tcPr>
            <w:tcW w:w="642" w:type="pct"/>
          </w:tcPr>
          <w:p w14:paraId="49EAC198"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fldChar w:fldCharType="begin"/>
            </w:r>
            <w:r w:rsidRPr="00374343">
              <w:rPr>
                <w:rFonts w:cs="Times New Roman"/>
                <w:snapToGrid w:val="0"/>
              </w:rPr>
              <w:instrText xml:space="preserve"> ADDIN ZOTERO_ITEM CSL_CITATION {"citationID":"gbaEWkwG","properties":{"formattedCitation":"[2]","plainCitation":"[2]","noteIndex":0},"citationItems":[{"id":20047,"uris":["http://zotero.org/users/local/5N37O6wW/items/IZ6752JN"],"itemData":{"id":20047,"type":"article-journal","abstract":"Jian-pi-yang-zheng Decoction (JPYZ) is a traditional Chinese medicine that is used for the treatment of advanced gastric cancer, and it shows good efficacy in patients. A previous study indicated that JPYZ inhibited the progression of gastric cancer via the regulation of tumor-associated macrophages (TAMs), but the underlying molecular target of JPYZ regulation of TAMs has not been determined. The present study used modified-JPYZ (mJPYZ) to extend our investigation of gastric cancer. Our results showed that mJPYZ inhibited gastric cancer progression in vivo and in vitro. We found that mJPYZ decreased the activity of PI3-kinase γ (PI3Kγ) in TAMs, reduced the anti-inflammatory factor IL-10 and increased the expression of pro-inflammatory cytokines, such as TNF-α and IL-1β, which ultimately promoted the conversion of TAMs from M2 to M1. Our findings also indicated that mJPYZ inhibited the growth and metastasis of gastric cancer by alleviating the unfavorable differentiation of TAMs via the PI3Kγ signaling cascades. In conclusion, the present findings indicated that mJPYZ inhibited gastric cancer cell EMT via PI3Kγ-dependent TAM reprogramming, which eventually suppressed gastric cancer growth and metastasis. Our study provides an underlying mechanism of a Chinese medicine in the treatment of gastric cancer via PI3Kγ in macrophages.","container-title":"Biomedicine &amp; Pharmacotherapy = Biomedecine &amp; Pharmacotherapie","DOI":"10.1016/j.biopha.2020.110440","ISSN":"1950-6007","journalAbbreviation":"Biomed Pharmacother","language":"eng","page":"110440","PMID":"32768942","source":"PubMed","title":"Modified Jian-pi-yang-zheng decoction inhibits gastric cancer progression via the macrophage immune checkpoint PI3Kγ","volume":"129","author":[{"family":"Yuan","given":"Mengyun"},{"family":"Zou","given":"Xi"},{"family":"Liu","given":"Shenlin"},{"family":"Xu","given":"Xintian"},{"family":"Wang","given":"Hongxing"},{"family":"Zhu","given":"Min"},{"family":"Xie","given":"Xiaodong"},{"family":"Wang","given":"Haidan"},{"family":"Wu","given":"Jian"},{"family":"Sun","given":"Qingmin"}],"issued":{"date-parts":[["2020",9]]}}}],"schema":"https://github.com/citation-style-language/schema/raw/master/csl-citation.json"} </w:instrText>
            </w:r>
            <w:r w:rsidRPr="00374343">
              <w:rPr>
                <w:rFonts w:cs="Times New Roman"/>
                <w:snapToGrid w:val="0"/>
              </w:rPr>
              <w:fldChar w:fldCharType="separate"/>
            </w:r>
            <w:r w:rsidRPr="00374343">
              <w:rPr>
                <w:rFonts w:cs="Times New Roman"/>
                <w:snapToGrid w:val="0"/>
              </w:rPr>
              <w:t>[23]</w:t>
            </w:r>
            <w:r w:rsidRPr="00374343">
              <w:rPr>
                <w:rFonts w:cs="Times New Roman"/>
                <w:snapToGrid w:val="0"/>
              </w:rPr>
              <w:fldChar w:fldCharType="end"/>
            </w:r>
          </w:p>
        </w:tc>
      </w:tr>
      <w:tr w:rsidR="004419C3" w:rsidRPr="008A6F27" w14:paraId="19F0CA42"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1C38FA28"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Gehua</w:t>
            </w:r>
            <w:proofErr w:type="spellEnd"/>
            <w:r w:rsidRPr="00374343">
              <w:rPr>
                <w:rFonts w:cs="Times New Roman"/>
                <w:b w:val="0"/>
                <w:bCs w:val="0"/>
                <w:snapToGrid w:val="0"/>
              </w:rPr>
              <w:t xml:space="preserve"> Jiecheng Decoction (GHJCD)</w:t>
            </w:r>
          </w:p>
        </w:tc>
        <w:tc>
          <w:tcPr>
            <w:tcW w:w="1123" w:type="pct"/>
          </w:tcPr>
          <w:p w14:paraId="50E18129"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Liver cancer (DEN-induced)</w:t>
            </w:r>
          </w:p>
        </w:tc>
        <w:tc>
          <w:tcPr>
            <w:tcW w:w="940" w:type="pct"/>
          </w:tcPr>
          <w:p w14:paraId="7624D74F"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Regulates immune cells and inflammatory factors</w:t>
            </w:r>
          </w:p>
        </w:tc>
        <w:tc>
          <w:tcPr>
            <w:tcW w:w="1334" w:type="pct"/>
          </w:tcPr>
          <w:p w14:paraId="7E64F498"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NF-</w:t>
            </w:r>
            <w:proofErr w:type="spellStart"/>
            <w:r w:rsidRPr="008A6F27">
              <w:rPr>
                <w:rFonts w:cs="Times New Roman"/>
                <w:snapToGrid w:val="0"/>
              </w:rPr>
              <w:t>κB</w:t>
            </w:r>
            <w:proofErr w:type="spellEnd"/>
            <w:r w:rsidRPr="008A6F27">
              <w:rPr>
                <w:rFonts w:cs="Times New Roman"/>
                <w:snapToGrid w:val="0"/>
              </w:rPr>
              <w:t>/WNT signaling pathway</w:t>
            </w:r>
          </w:p>
        </w:tc>
        <w:tc>
          <w:tcPr>
            <w:tcW w:w="642" w:type="pct"/>
          </w:tcPr>
          <w:p w14:paraId="02087803"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fldChar w:fldCharType="begin"/>
            </w:r>
            <w:r w:rsidRPr="00374343">
              <w:rPr>
                <w:rFonts w:cs="Times New Roman"/>
                <w:snapToGrid w:val="0"/>
              </w:rPr>
              <w:instrText xml:space="preserve"> ADDIN ZOTERO_ITEM CSL_CITATION {"citationID":"M9MXRFza","properties":{"formattedCitation":"[3]","plainCitation":"[3]","noteIndex":0},"citationItems":[{"id":20050,"uris":["http://zotero.org/users/local/5N37O6wW/items/PBTP74EL"],"itemData":{"id":20050,"type":"article-journal","abstract":"Gehua Jiecheng Decoction (GHJCD), a famous traditional Chinese medicine, has been used in the prevention and treatment of precancerous lesion of liver cancer, but its active mechanism has not been reported. This study aimed to evaluate the therapeutic effect of GHJCD on diethylnitrosamine (DEN)-induced hepatocellular carcinoma (HCC) in mice and the mechanism of this effect. We found that GHJCD effectively inhibited the occurrence of liver cancer and reduced the tumor area. The ratio of regulatory cells (Tregs), tumor-associated macrophages (TAMs), and myeloid-derived suppressor cells (MDSCs) in HCC microenvironment was down-regulated, whereas that of CD8 T and effective CD8 T cells was up-regulated. In addition, the expression levels of inflammatory factors IL-6, IL-10, TNF-α, and CCL-2 in the liver were inhibited, whereas those of the angiogenesis related molecules CD31 and VEGF were decreased. Moreover, WNT1, β-catenin, NF-kB, p-MAPK, p-AKT, and p-SRC content in the liver decreased, whereas APC content increased. These results suggested that GHJCD exerted a good inhibitory effect on liver cancer induced by DEN and thus may have a multi-target effect; GHJCD not only antagonized the immunosuppressive effect of the microenvironment of liver cancer but also exerted strong anti-inflammatory and antiangiogenesis effects.","container-title":"Frontiers in Pharmacology","DOI":"10.3389/fphar.2020.00809","ISSN":"1663-9812","journalAbbreviation":"Front Pharmacol","language":"eng","page":"809","PMID":"32547401","PMCID":"PMC7272686","source":"PubMed","title":"Gehua Jiecheng Decoction Inhibits Diethylnitrosamine-Induced Hepatocellular Carcinoma in Mice by Improving Tumor Immunosuppression Microenvironment","volume":"11","author":[{"family":"Cheng","given":"Changpei"},{"family":"Shou","given":"Qiyang"},{"family":"Lang","given":"Jiali"},{"family":"Jin","given":"Lu"},{"family":"Liu","given":"Xia"},{"family":"Tang","given":"Dongxin"},{"family":"Yang","given":"Zhu"},{"family":"Fu","given":"Huiying"}],"issued":{"date-parts":[["2020"]]}}}],"schema":"https://github.com/citation-style-language/schema/raw/master/csl-citation.json"} </w:instrText>
            </w:r>
            <w:r w:rsidRPr="00374343">
              <w:rPr>
                <w:rFonts w:cs="Times New Roman"/>
                <w:snapToGrid w:val="0"/>
              </w:rPr>
              <w:fldChar w:fldCharType="separate"/>
            </w:r>
            <w:r w:rsidRPr="00374343">
              <w:rPr>
                <w:rFonts w:cs="Times New Roman"/>
                <w:snapToGrid w:val="0"/>
              </w:rPr>
              <w:t>[26]</w:t>
            </w:r>
            <w:r w:rsidRPr="00374343">
              <w:rPr>
                <w:rFonts w:cs="Times New Roman"/>
                <w:snapToGrid w:val="0"/>
              </w:rPr>
              <w:fldChar w:fldCharType="end"/>
            </w:r>
          </w:p>
        </w:tc>
      </w:tr>
      <w:tr w:rsidR="004419C3" w:rsidRPr="008A6F27" w14:paraId="5007D2C8"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458BFE2D"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Fuzheng</w:t>
            </w:r>
            <w:proofErr w:type="spellEnd"/>
            <w:r w:rsidRPr="00374343">
              <w:rPr>
                <w:rFonts w:cs="Times New Roman"/>
                <w:b w:val="0"/>
                <w:bCs w:val="0"/>
                <w:snapToGrid w:val="0"/>
              </w:rPr>
              <w:t xml:space="preserve"> </w:t>
            </w:r>
            <w:proofErr w:type="spellStart"/>
            <w:r w:rsidRPr="00374343">
              <w:rPr>
                <w:rFonts w:cs="Times New Roman"/>
                <w:b w:val="0"/>
                <w:bCs w:val="0"/>
                <w:snapToGrid w:val="0"/>
              </w:rPr>
              <w:t>Jiedu</w:t>
            </w:r>
            <w:proofErr w:type="spellEnd"/>
            <w:r w:rsidRPr="00374343">
              <w:rPr>
                <w:rFonts w:cs="Times New Roman"/>
                <w:b w:val="0"/>
                <w:bCs w:val="0"/>
                <w:snapToGrid w:val="0"/>
              </w:rPr>
              <w:t xml:space="preserve"> </w:t>
            </w:r>
            <w:proofErr w:type="spellStart"/>
            <w:r w:rsidRPr="00374343">
              <w:rPr>
                <w:rFonts w:cs="Times New Roman"/>
                <w:b w:val="0"/>
                <w:bCs w:val="0"/>
                <w:snapToGrid w:val="0"/>
              </w:rPr>
              <w:t>Xiaoji</w:t>
            </w:r>
            <w:proofErr w:type="spellEnd"/>
            <w:r w:rsidRPr="00374343">
              <w:rPr>
                <w:rFonts w:cs="Times New Roman"/>
                <w:b w:val="0"/>
                <w:bCs w:val="0"/>
                <w:snapToGrid w:val="0"/>
              </w:rPr>
              <w:t xml:space="preserve"> Formula (FZJDXJ)</w:t>
            </w:r>
          </w:p>
        </w:tc>
        <w:tc>
          <w:tcPr>
            <w:tcW w:w="1123" w:type="pct"/>
          </w:tcPr>
          <w:p w14:paraId="26A2D7AB"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Liver cancer</w:t>
            </w:r>
          </w:p>
        </w:tc>
        <w:tc>
          <w:tcPr>
            <w:tcW w:w="940" w:type="pct"/>
          </w:tcPr>
          <w:p w14:paraId="5038945C"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tumor cell proliferation and migration</w:t>
            </w:r>
          </w:p>
        </w:tc>
        <w:tc>
          <w:tcPr>
            <w:tcW w:w="1334" w:type="pct"/>
          </w:tcPr>
          <w:p w14:paraId="25A07413"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Regulates AKT/CyclinD1/p21/p27 pathway</w:t>
            </w:r>
          </w:p>
        </w:tc>
        <w:tc>
          <w:tcPr>
            <w:tcW w:w="642" w:type="pct"/>
          </w:tcPr>
          <w:p w14:paraId="1791D0E6"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fldChar w:fldCharType="begin"/>
            </w:r>
            <w:r w:rsidRPr="00374343">
              <w:rPr>
                <w:rFonts w:cs="Times New Roman"/>
                <w:snapToGrid w:val="0"/>
              </w:rPr>
              <w:instrText xml:space="preserve"> ADDIN ZOTERO_ITEM CSL_CITATION {"citationID":"8tLlDvyg","properties":{"formattedCitation":"[4]","plainCitation":"[4]","noteIndex":0},"citationItems":[{"id":20053,"uris":["http://zotero.org/users/local/5N37O6wW/items/7HGJ9YS6"],"itemData":{"id":20053,"type":"article-journal","abstract":"BACKGROUND: Hepatocellular carcinoma (HCC) is a common malignant tumor with limited treatment options. Conventional antitumor therapy combined with traditional Chinese medicine (TCM) to limit tumor progression has gradually become the focus of complementary and alternative therapies for HCC treatment. The Fuzheng Jiedu Xiaoji formulation (FZJDXJ) alleviates the clinical symptoms of patients and inhibits tumor progression, but its curative effect still requires extensive clinical research and mechanistic analysis.\nPURPOSE: To explore the effectiveness of FZJDXJ in HCC patients and investigate its biological function and mechanism underlying anticancer therapy.\nMETHODS: This randomized controlled clinical trial enrolled 291 HCC patients receiving transcatheter arterial chemoembolization (TACE) therapy; patients received either FZJDXJ combined with standard treatment, or standard treatment alone, for 48 weeks. Statistical analyses were performed according to survival time at the end of the trial. The main constituents of the FZJDXJ extracts were identified and evaluated using high-performance liquid chromatography-tandem mass spectrometry (HPLC-MS/MS) and molecular docking. The antitumor effects of FZJDXJ and its specific biological mechanism of action were studied.\nRESULTS: After 48 weeks of treatment, one-year overall survival (OS) and progression-free survival (PFS) were significantly different between the two groups. Co-administration of FZJDXJ and TACE prolonged the OS of HCC patients, especially in BCLC A or B stage. FZJDXJ and TACE treatment effectively extended the PFS of patients, especially in the BCLC B stage. HPLC-MS/MS identified 1619 active constituents of FZJDXJ, including formononetin, chlorogenic acid (CGA), caffeic acid, luteolin, gallic acid, diosgenin, ergosterol endoperoxide, and lupeol, which may function through the AKT/CyclinD1/p21/p27 pathways. Through molecular docking, CGA and gallic acid could effectively combine with Thr308, an important phosphorylation site of AKT1. FZJDXJ inhibited tumor growth in nude mice. In vitro, FZJDXJ-mediated serum inhibited the proliferation, migration, and invasion of liver cancer cells, and promoted cell apoptosis.\nCONCLUSION: Clinically, FZJDXJ combined with TACE therapy significantly prolonged OS and PFS and reduced the mortality rate of HCC patients. Mechanistically, FZJDXJ effectively inhibited the proliferation and migration of liver cancer cells through the modulation of the AKT/CyclinD1/p21/p27 pathways, and may be a promising TCM drug for anti-HCC therapy.","container-title":"Phytomedicine: International Journal of Phytotherapy and Phytopharmacology","DOI":"10.1016/j.phymed.2021.153575","ISSN":"1618-095X","journalAbbreviation":"Phytomedicine","language":"eng","page":"153575","PMID":"33984593","source":"PubMed","title":"Fuzheng Jiedu Xiaoji formulation inhibits hepatocellular carcinoma progression in patients by targeting the AKT/CyclinD1/p21/p27 pathway","volume":"87","author":[{"family":"Yang","given":"Xue"},{"family":"Feng","given":"Ying"},{"family":"Liu","given":"Yao"},{"family":"Ye","given":"Xieqiong"},{"family":"Ji","given":"Xiaomin"},{"family":"Sun","given":"Le"},{"family":"Gao","given":"Fangyuan"},{"family":"Zhang","given":"Qun"},{"family":"Li","given":"Yuxin"},{"family":"Zhu","given":"Bingbing"},{"family":"Wang","given":"XianBo"}],"issued":{"date-parts":[["2021",7]]}}}],"schema":"https://github.com/citation-style-language/schema/raw/master/csl-citation.json"} </w:instrText>
            </w:r>
            <w:r w:rsidRPr="00374343">
              <w:rPr>
                <w:rFonts w:cs="Times New Roman"/>
                <w:snapToGrid w:val="0"/>
              </w:rPr>
              <w:fldChar w:fldCharType="separate"/>
            </w:r>
            <w:r w:rsidRPr="00374343">
              <w:rPr>
                <w:rFonts w:cs="Times New Roman"/>
                <w:snapToGrid w:val="0"/>
              </w:rPr>
              <w:t>[24]</w:t>
            </w:r>
            <w:r w:rsidRPr="00374343">
              <w:rPr>
                <w:rFonts w:cs="Times New Roman"/>
                <w:snapToGrid w:val="0"/>
              </w:rPr>
              <w:fldChar w:fldCharType="end"/>
            </w:r>
          </w:p>
        </w:tc>
      </w:tr>
      <w:tr w:rsidR="004419C3" w:rsidRPr="008A6F27" w14:paraId="3864BD11"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572E2A95" w14:textId="77777777" w:rsidR="004419C3" w:rsidRPr="00374343" w:rsidRDefault="00000000" w:rsidP="00374343">
            <w:pPr>
              <w:jc w:val="left"/>
              <w:rPr>
                <w:rFonts w:cs="Times New Roman"/>
                <w:b w:val="0"/>
                <w:bCs w:val="0"/>
                <w:snapToGrid w:val="0"/>
              </w:rPr>
            </w:pPr>
            <w:r w:rsidRPr="00374343">
              <w:rPr>
                <w:rFonts w:cs="Times New Roman"/>
                <w:b w:val="0"/>
                <w:bCs w:val="0"/>
                <w:snapToGrid w:val="0"/>
              </w:rPr>
              <w:t>Dandelion extract</w:t>
            </w:r>
          </w:p>
        </w:tc>
        <w:tc>
          <w:tcPr>
            <w:tcW w:w="1123" w:type="pct"/>
          </w:tcPr>
          <w:p w14:paraId="21246D7F"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Triple-negative breast cancer</w:t>
            </w:r>
          </w:p>
        </w:tc>
        <w:tc>
          <w:tcPr>
            <w:tcW w:w="940" w:type="pct"/>
          </w:tcPr>
          <w:p w14:paraId="0D897309"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Promotes M1 polarization, inhibits M2 polarization</w:t>
            </w:r>
          </w:p>
        </w:tc>
        <w:tc>
          <w:tcPr>
            <w:tcW w:w="1334" w:type="pct"/>
          </w:tcPr>
          <w:p w14:paraId="6D0EE833"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IL-10/STAT3/PD-L1 pathway</w:t>
            </w:r>
          </w:p>
        </w:tc>
        <w:tc>
          <w:tcPr>
            <w:tcW w:w="642" w:type="pct"/>
          </w:tcPr>
          <w:p w14:paraId="6FEED4C0"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[21]</w:t>
            </w:r>
          </w:p>
        </w:tc>
      </w:tr>
      <w:tr w:rsidR="004419C3" w:rsidRPr="008A6F27" w14:paraId="03FA296B"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0BB5FDA3" w14:textId="77777777" w:rsidR="004419C3" w:rsidRPr="00374343" w:rsidRDefault="00000000" w:rsidP="00374343">
            <w:pPr>
              <w:jc w:val="left"/>
              <w:rPr>
                <w:rFonts w:cs="Times New Roman"/>
                <w:b w:val="0"/>
                <w:bCs w:val="0"/>
                <w:snapToGrid w:val="0"/>
              </w:rPr>
            </w:pPr>
            <w:r w:rsidRPr="00374343">
              <w:rPr>
                <w:rFonts w:cs="Times New Roman"/>
                <w:b w:val="0"/>
                <w:bCs w:val="0"/>
                <w:snapToGrid w:val="0"/>
              </w:rPr>
              <w:t>Total glucosides of paeony (TGP)</w:t>
            </w:r>
          </w:p>
        </w:tc>
        <w:tc>
          <w:tcPr>
            <w:tcW w:w="1123" w:type="pct"/>
          </w:tcPr>
          <w:p w14:paraId="5FCFFC20"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Breast cancer</w:t>
            </w:r>
          </w:p>
        </w:tc>
        <w:tc>
          <w:tcPr>
            <w:tcW w:w="940" w:type="pct"/>
          </w:tcPr>
          <w:p w14:paraId="49085461"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TAMs recruitment, increases T cell memory subsets</w:t>
            </w:r>
          </w:p>
        </w:tc>
        <w:tc>
          <w:tcPr>
            <w:tcW w:w="1334" w:type="pct"/>
          </w:tcPr>
          <w:p w14:paraId="5F99F7A3"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NF-</w:t>
            </w:r>
            <w:proofErr w:type="spellStart"/>
            <w:r w:rsidRPr="008A6F27">
              <w:rPr>
                <w:rFonts w:cs="Times New Roman"/>
                <w:snapToGrid w:val="0"/>
              </w:rPr>
              <w:t>κB</w:t>
            </w:r>
            <w:proofErr w:type="spellEnd"/>
            <w:r w:rsidRPr="008A6F27">
              <w:rPr>
                <w:rFonts w:cs="Times New Roman"/>
                <w:snapToGrid w:val="0"/>
              </w:rPr>
              <w:t>/CCL2 signaling axis</w:t>
            </w:r>
          </w:p>
        </w:tc>
        <w:tc>
          <w:tcPr>
            <w:tcW w:w="642" w:type="pct"/>
          </w:tcPr>
          <w:p w14:paraId="30BDFF5C"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[20]</w:t>
            </w:r>
          </w:p>
        </w:tc>
      </w:tr>
      <w:tr w:rsidR="004419C3" w:rsidRPr="008A6F27" w14:paraId="32F45953"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2F139BCE" w14:textId="77777777" w:rsidR="004419C3" w:rsidRPr="00374343" w:rsidRDefault="00000000" w:rsidP="00374343">
            <w:pPr>
              <w:jc w:val="left"/>
              <w:rPr>
                <w:rFonts w:cs="Times New Roman"/>
                <w:b w:val="0"/>
                <w:bCs w:val="0"/>
                <w:snapToGrid w:val="0"/>
              </w:rPr>
            </w:pPr>
            <w:r w:rsidRPr="00374343">
              <w:rPr>
                <w:rFonts w:cs="Times New Roman"/>
                <w:b w:val="0"/>
                <w:bCs w:val="0"/>
                <w:snapToGrid w:val="0"/>
              </w:rPr>
              <w:t xml:space="preserve">Crude polysaccharides of </w:t>
            </w:r>
            <w:proofErr w:type="spellStart"/>
            <w:r w:rsidRPr="00374343">
              <w:rPr>
                <w:rFonts w:cs="Times New Roman"/>
                <w:b w:val="0"/>
                <w:bCs w:val="0"/>
                <w:snapToGrid w:val="0"/>
              </w:rPr>
              <w:t>Danggui</w:t>
            </w:r>
            <w:proofErr w:type="spellEnd"/>
            <w:r w:rsidRPr="00374343">
              <w:rPr>
                <w:rFonts w:cs="Times New Roman"/>
                <w:b w:val="0"/>
                <w:bCs w:val="0"/>
                <w:snapToGrid w:val="0"/>
              </w:rPr>
              <w:t xml:space="preserve"> </w:t>
            </w:r>
            <w:proofErr w:type="spellStart"/>
            <w:r w:rsidRPr="00374343">
              <w:rPr>
                <w:rFonts w:cs="Times New Roman"/>
                <w:b w:val="0"/>
                <w:bCs w:val="0"/>
                <w:snapToGrid w:val="0"/>
              </w:rPr>
              <w:t>Buxue</w:t>
            </w:r>
            <w:proofErr w:type="spellEnd"/>
            <w:r w:rsidRPr="00374343">
              <w:rPr>
                <w:rFonts w:cs="Times New Roman"/>
                <w:b w:val="0"/>
                <w:bCs w:val="0"/>
                <w:snapToGrid w:val="0"/>
              </w:rPr>
              <w:t xml:space="preserve"> Decoction (DBDP)</w:t>
            </w:r>
          </w:p>
        </w:tc>
        <w:tc>
          <w:tcPr>
            <w:tcW w:w="1123" w:type="pct"/>
          </w:tcPr>
          <w:p w14:paraId="1E4CEE94"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Lung cancer</w:t>
            </w:r>
          </w:p>
        </w:tc>
        <w:tc>
          <w:tcPr>
            <w:tcW w:w="940" w:type="pct"/>
          </w:tcPr>
          <w:p w14:paraId="086954D9"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Reshapes TAMs (M2→M1); reverses chemoresistance</w:t>
            </w:r>
          </w:p>
        </w:tc>
        <w:tc>
          <w:tcPr>
            <w:tcW w:w="1334" w:type="pct"/>
          </w:tcPr>
          <w:p w14:paraId="4BE8BB55"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 xml:space="preserve">Inhibits </w:t>
            </w:r>
            <w:proofErr w:type="spellStart"/>
            <w:r w:rsidRPr="008A6F27">
              <w:rPr>
                <w:rFonts w:cs="Times New Roman"/>
                <w:snapToGrid w:val="0"/>
              </w:rPr>
              <w:t>dC</w:t>
            </w:r>
            <w:proofErr w:type="spellEnd"/>
            <w:r w:rsidRPr="008A6F27">
              <w:rPr>
                <w:rFonts w:cs="Times New Roman"/>
                <w:snapToGrid w:val="0"/>
              </w:rPr>
              <w:t xml:space="preserve"> secretion and CDA expression, combined with gemcitabine</w:t>
            </w:r>
          </w:p>
        </w:tc>
        <w:tc>
          <w:tcPr>
            <w:tcW w:w="642" w:type="pct"/>
          </w:tcPr>
          <w:p w14:paraId="3A67960E"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[14]</w:t>
            </w:r>
          </w:p>
        </w:tc>
      </w:tr>
      <w:tr w:rsidR="004419C3" w:rsidRPr="008A6F27" w14:paraId="583315E8"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63138E81"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Fuzheng</w:t>
            </w:r>
            <w:proofErr w:type="spellEnd"/>
            <w:r w:rsidRPr="00374343">
              <w:rPr>
                <w:rFonts w:cs="Times New Roman"/>
                <w:b w:val="0"/>
                <w:bCs w:val="0"/>
                <w:snapToGrid w:val="0"/>
              </w:rPr>
              <w:t xml:space="preserve"> </w:t>
            </w:r>
            <w:proofErr w:type="spellStart"/>
            <w:r w:rsidRPr="00374343">
              <w:rPr>
                <w:rFonts w:cs="Times New Roman"/>
                <w:b w:val="0"/>
                <w:bCs w:val="0"/>
                <w:snapToGrid w:val="0"/>
              </w:rPr>
              <w:t>Yiliu</w:t>
            </w:r>
            <w:proofErr w:type="spellEnd"/>
            <w:r w:rsidRPr="00374343">
              <w:rPr>
                <w:rFonts w:cs="Times New Roman"/>
                <w:b w:val="0"/>
                <w:bCs w:val="0"/>
                <w:snapToGrid w:val="0"/>
              </w:rPr>
              <w:t xml:space="preserve"> Formula (FZYL)</w:t>
            </w:r>
          </w:p>
        </w:tc>
        <w:tc>
          <w:tcPr>
            <w:tcW w:w="1123" w:type="pct"/>
          </w:tcPr>
          <w:p w14:paraId="004EE467"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Prostate cancer</w:t>
            </w:r>
          </w:p>
        </w:tc>
        <w:tc>
          <w:tcPr>
            <w:tcW w:w="940" w:type="pct"/>
          </w:tcPr>
          <w:p w14:paraId="6D9CE85B"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TAMs/CCL5 pathway; inhibits cancer stem cell self-renewal</w:t>
            </w:r>
          </w:p>
        </w:tc>
        <w:tc>
          <w:tcPr>
            <w:tcW w:w="1334" w:type="pct"/>
          </w:tcPr>
          <w:p w14:paraId="378AD9F4"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cancer stem cell renewal, EMT and metastasis</w:t>
            </w:r>
          </w:p>
        </w:tc>
        <w:tc>
          <w:tcPr>
            <w:tcW w:w="642" w:type="pct"/>
          </w:tcPr>
          <w:p w14:paraId="64D84745"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[25]</w:t>
            </w:r>
          </w:p>
        </w:tc>
      </w:tr>
      <w:tr w:rsidR="004419C3" w:rsidRPr="008A6F27" w14:paraId="4A229780"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3ADC3814"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Polygonatum</w:t>
            </w:r>
            <w:proofErr w:type="spellEnd"/>
            <w:r w:rsidRPr="00374343">
              <w:rPr>
                <w:rFonts w:cs="Times New Roman"/>
                <w:b w:val="0"/>
                <w:bCs w:val="0"/>
                <w:snapToGrid w:val="0"/>
              </w:rPr>
              <w:t xml:space="preserve"> </w:t>
            </w:r>
            <w:proofErr w:type="spellStart"/>
            <w:r w:rsidRPr="00374343">
              <w:rPr>
                <w:rFonts w:cs="Times New Roman"/>
                <w:b w:val="0"/>
                <w:bCs w:val="0"/>
                <w:snapToGrid w:val="0"/>
              </w:rPr>
              <w:lastRenderedPageBreak/>
              <w:t>sibiricum</w:t>
            </w:r>
            <w:proofErr w:type="spellEnd"/>
            <w:r w:rsidRPr="00374343">
              <w:rPr>
                <w:rFonts w:cs="Times New Roman"/>
                <w:b w:val="0"/>
                <w:bCs w:val="0"/>
                <w:snapToGrid w:val="0"/>
              </w:rPr>
              <w:t xml:space="preserve"> polysaccharide (PSP)</w:t>
            </w:r>
          </w:p>
        </w:tc>
        <w:tc>
          <w:tcPr>
            <w:tcW w:w="1123" w:type="pct"/>
          </w:tcPr>
          <w:p w14:paraId="2D602617"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lastRenderedPageBreak/>
              <w:t>Liver cancer</w:t>
            </w:r>
          </w:p>
        </w:tc>
        <w:tc>
          <w:tcPr>
            <w:tcW w:w="940" w:type="pct"/>
          </w:tcPr>
          <w:p w14:paraId="5CA21D7D"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 xml:space="preserve">Induces TAMs </w:t>
            </w:r>
            <w:r w:rsidRPr="008A6F27">
              <w:rPr>
                <w:rFonts w:cs="Times New Roman"/>
                <w:snapToGrid w:val="0"/>
              </w:rPr>
              <w:lastRenderedPageBreak/>
              <w:t>M2→M1 polarization</w:t>
            </w:r>
          </w:p>
        </w:tc>
        <w:tc>
          <w:tcPr>
            <w:tcW w:w="1334" w:type="pct"/>
          </w:tcPr>
          <w:p w14:paraId="52523C25"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lastRenderedPageBreak/>
              <w:t>Activates TLR4-</w:t>
            </w:r>
            <w:r w:rsidRPr="008A6F27">
              <w:rPr>
                <w:rFonts w:cs="Times New Roman"/>
                <w:snapToGrid w:val="0"/>
              </w:rPr>
              <w:lastRenderedPageBreak/>
              <w:t>MyD88-NF-κB pathway</w:t>
            </w:r>
          </w:p>
        </w:tc>
        <w:tc>
          <w:tcPr>
            <w:tcW w:w="642" w:type="pct"/>
          </w:tcPr>
          <w:p w14:paraId="37DA3B52"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lastRenderedPageBreak/>
              <w:t>[16]</w:t>
            </w:r>
          </w:p>
        </w:tc>
      </w:tr>
      <w:tr w:rsidR="004419C3" w:rsidRPr="008A6F27" w14:paraId="3A3FF415"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2C1AD3C1" w14:textId="77777777" w:rsidR="004419C3" w:rsidRPr="00374343" w:rsidRDefault="00000000" w:rsidP="00374343">
            <w:pPr>
              <w:jc w:val="left"/>
              <w:rPr>
                <w:rFonts w:cs="Times New Roman"/>
                <w:b w:val="0"/>
                <w:bCs w:val="0"/>
                <w:snapToGrid w:val="0"/>
              </w:rPr>
            </w:pPr>
            <w:r w:rsidRPr="00374343">
              <w:rPr>
                <w:rFonts w:cs="Times New Roman"/>
                <w:b w:val="0"/>
                <w:bCs w:val="0"/>
                <w:snapToGrid w:val="0"/>
              </w:rPr>
              <w:t>Aconitum polysaccharide (FPS) + Lenvatinib</w:t>
            </w:r>
          </w:p>
        </w:tc>
        <w:tc>
          <w:tcPr>
            <w:tcW w:w="1123" w:type="pct"/>
          </w:tcPr>
          <w:p w14:paraId="1C3A6D2E"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Hepatocellular carcinoma</w:t>
            </w:r>
          </w:p>
        </w:tc>
        <w:tc>
          <w:tcPr>
            <w:tcW w:w="940" w:type="pct"/>
          </w:tcPr>
          <w:p w14:paraId="087B3DEE"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Promotes TAMs M1 polarization</w:t>
            </w:r>
          </w:p>
        </w:tc>
        <w:tc>
          <w:tcPr>
            <w:tcW w:w="1334" w:type="pct"/>
          </w:tcPr>
          <w:p w14:paraId="7B037A1F"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 xml:space="preserve">Upregulates </w:t>
            </w:r>
            <w:proofErr w:type="spellStart"/>
            <w:r w:rsidRPr="008A6F27">
              <w:rPr>
                <w:rFonts w:cs="Times New Roman"/>
                <w:snapToGrid w:val="0"/>
              </w:rPr>
              <w:t>iNOS</w:t>
            </w:r>
            <w:proofErr w:type="spellEnd"/>
            <w:r w:rsidRPr="008A6F27">
              <w:rPr>
                <w:rFonts w:cs="Times New Roman"/>
                <w:snapToGrid w:val="0"/>
              </w:rPr>
              <w:t>/IL-12b, downregulates Arg-1/IL-10; combined targeted therapy</w:t>
            </w:r>
          </w:p>
        </w:tc>
        <w:tc>
          <w:tcPr>
            <w:tcW w:w="642" w:type="pct"/>
          </w:tcPr>
          <w:p w14:paraId="4F70ECF9"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[17]</w:t>
            </w:r>
          </w:p>
        </w:tc>
      </w:tr>
      <w:tr w:rsidR="004419C3" w:rsidRPr="008A6F27" w14:paraId="73946216"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4283AB7C"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Celastrol</w:t>
            </w:r>
            <w:proofErr w:type="spellEnd"/>
          </w:p>
        </w:tc>
        <w:tc>
          <w:tcPr>
            <w:tcW w:w="1123" w:type="pct"/>
          </w:tcPr>
          <w:p w14:paraId="5056966D"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Intrahepatic cholangiocarcinoma</w:t>
            </w:r>
          </w:p>
        </w:tc>
        <w:tc>
          <w:tcPr>
            <w:tcW w:w="940" w:type="pct"/>
          </w:tcPr>
          <w:p w14:paraId="24D5C065"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tumor glycolysis; reverses lactate-driven M2 polarization</w:t>
            </w:r>
          </w:p>
        </w:tc>
        <w:tc>
          <w:tcPr>
            <w:tcW w:w="1334" w:type="pct"/>
          </w:tcPr>
          <w:p w14:paraId="3742B2A4"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AKT/mTOR pathway, reduces lactate production</w:t>
            </w:r>
          </w:p>
        </w:tc>
        <w:tc>
          <w:tcPr>
            <w:tcW w:w="642" w:type="pct"/>
          </w:tcPr>
          <w:p w14:paraId="14CC1027"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[18]</w:t>
            </w:r>
          </w:p>
        </w:tc>
      </w:tr>
      <w:tr w:rsidR="004419C3" w:rsidRPr="008A6F27" w14:paraId="717798A4"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1E83CF7E" w14:textId="77777777" w:rsidR="004419C3" w:rsidRPr="00374343" w:rsidRDefault="00000000" w:rsidP="00374343">
            <w:pPr>
              <w:jc w:val="left"/>
              <w:rPr>
                <w:rFonts w:cs="Times New Roman"/>
                <w:b w:val="0"/>
                <w:bCs w:val="0"/>
                <w:snapToGrid w:val="0"/>
              </w:rPr>
            </w:pPr>
            <w:r w:rsidRPr="00374343">
              <w:rPr>
                <w:rFonts w:cs="Times New Roman"/>
                <w:b w:val="0"/>
                <w:bCs w:val="0"/>
                <w:snapToGrid w:val="0"/>
              </w:rPr>
              <w:t>Artesunate (AS) + anti-PD-1 antibody</w:t>
            </w:r>
          </w:p>
        </w:tc>
        <w:tc>
          <w:tcPr>
            <w:tcW w:w="1123" w:type="pct"/>
          </w:tcPr>
          <w:p w14:paraId="41BBE506"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Non-small cell lung cancer</w:t>
            </w:r>
          </w:p>
        </w:tc>
        <w:tc>
          <w:tcPr>
            <w:tcW w:w="940" w:type="pct"/>
          </w:tcPr>
          <w:p w14:paraId="604DDF42"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Reprograms TAMs (M2→M1); enhances T cell activation</w:t>
            </w:r>
          </w:p>
        </w:tc>
        <w:tc>
          <w:tcPr>
            <w:tcW w:w="1334" w:type="pct"/>
          </w:tcPr>
          <w:p w14:paraId="267ADD24"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Mediated by STAT1/IRF1, synergistic with immunotherapy</w:t>
            </w:r>
          </w:p>
        </w:tc>
        <w:tc>
          <w:tcPr>
            <w:tcW w:w="642" w:type="pct"/>
          </w:tcPr>
          <w:p w14:paraId="528272B6"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[13]</w:t>
            </w:r>
          </w:p>
        </w:tc>
      </w:tr>
      <w:tr w:rsidR="004419C3" w:rsidRPr="008A6F27" w14:paraId="12045E30"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1427B455"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Aidikang</w:t>
            </w:r>
            <w:proofErr w:type="spellEnd"/>
            <w:r w:rsidRPr="00374343">
              <w:rPr>
                <w:rFonts w:cs="Times New Roman"/>
                <w:b w:val="0"/>
                <w:bCs w:val="0"/>
                <w:snapToGrid w:val="0"/>
              </w:rPr>
              <w:t xml:space="preserve"> Formula (ADQ) / </w:t>
            </w:r>
            <w:proofErr w:type="spellStart"/>
            <w:r w:rsidRPr="00374343">
              <w:rPr>
                <w:rFonts w:cs="Times New Roman"/>
                <w:b w:val="0"/>
                <w:bCs w:val="0"/>
                <w:snapToGrid w:val="0"/>
              </w:rPr>
              <w:t>Liquiritin</w:t>
            </w:r>
            <w:proofErr w:type="spellEnd"/>
          </w:p>
        </w:tc>
        <w:tc>
          <w:tcPr>
            <w:tcW w:w="1123" w:type="pct"/>
          </w:tcPr>
          <w:p w14:paraId="523DD1F5"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Breast cancer</w:t>
            </w:r>
          </w:p>
        </w:tc>
        <w:tc>
          <w:tcPr>
            <w:tcW w:w="940" w:type="pct"/>
          </w:tcPr>
          <w:p w14:paraId="28AC7CDF"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Promotes lysosomal degradation of CXCL1 in TAMs; inhibits angiogenesis</w:t>
            </w:r>
          </w:p>
        </w:tc>
        <w:tc>
          <w:tcPr>
            <w:tcW w:w="1334" w:type="pct"/>
          </w:tcPr>
          <w:p w14:paraId="7C3F3AD2"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Mediates CXCL1 degradation via CTSK</w:t>
            </w:r>
          </w:p>
        </w:tc>
        <w:tc>
          <w:tcPr>
            <w:tcW w:w="642" w:type="pct"/>
          </w:tcPr>
          <w:p w14:paraId="20C072E4"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[19]</w:t>
            </w:r>
          </w:p>
        </w:tc>
      </w:tr>
      <w:tr w:rsidR="004419C3" w:rsidRPr="008A6F27" w14:paraId="052EA4F8" w14:textId="77777777" w:rsidTr="00374343">
        <w:trPr>
          <w:jc w:val="center"/>
        </w:trPr>
        <w:tc>
          <w:tcPr>
            <w:cnfStyle w:val="001000000000" w:firstRow="0" w:lastRow="0" w:firstColumn="1" w:lastColumn="0" w:oddVBand="0" w:evenVBand="0" w:oddHBand="0" w:evenHBand="0" w:firstRowFirstColumn="0" w:firstRowLastColumn="0" w:lastRowFirstColumn="0" w:lastRowLastColumn="0"/>
            <w:tcW w:w="961" w:type="pct"/>
          </w:tcPr>
          <w:p w14:paraId="4C9E043F" w14:textId="77777777" w:rsidR="004419C3" w:rsidRPr="00374343" w:rsidRDefault="00000000" w:rsidP="00374343">
            <w:pPr>
              <w:jc w:val="left"/>
              <w:rPr>
                <w:rFonts w:cs="Times New Roman"/>
                <w:b w:val="0"/>
                <w:bCs w:val="0"/>
                <w:snapToGrid w:val="0"/>
              </w:rPr>
            </w:pPr>
            <w:proofErr w:type="spellStart"/>
            <w:r w:rsidRPr="00374343">
              <w:rPr>
                <w:rFonts w:cs="Times New Roman"/>
                <w:b w:val="0"/>
                <w:bCs w:val="0"/>
                <w:snapToGrid w:val="0"/>
              </w:rPr>
              <w:t>Zuogui</w:t>
            </w:r>
            <w:proofErr w:type="spellEnd"/>
            <w:r w:rsidRPr="00374343">
              <w:rPr>
                <w:rFonts w:cs="Times New Roman"/>
                <w:b w:val="0"/>
                <w:bCs w:val="0"/>
                <w:snapToGrid w:val="0"/>
              </w:rPr>
              <w:t xml:space="preserve"> Yin (ZGY)</w:t>
            </w:r>
          </w:p>
        </w:tc>
        <w:tc>
          <w:tcPr>
            <w:tcW w:w="1123" w:type="pct"/>
          </w:tcPr>
          <w:p w14:paraId="6515B030"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Esophageal squamous cell carcinoma</w:t>
            </w:r>
          </w:p>
        </w:tc>
        <w:tc>
          <w:tcPr>
            <w:tcW w:w="940" w:type="pct"/>
          </w:tcPr>
          <w:p w14:paraId="0C151056"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Blocks M2 polarization; indirectly inhibits tumor glycolysis</w:t>
            </w:r>
          </w:p>
        </w:tc>
        <w:tc>
          <w:tcPr>
            <w:tcW w:w="1334" w:type="pct"/>
          </w:tcPr>
          <w:p w14:paraId="1F206020"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8A6F27">
              <w:rPr>
                <w:rFonts w:cs="Times New Roman"/>
                <w:snapToGrid w:val="0"/>
              </w:rPr>
              <w:t>Inhibits IL-4/JAK2/STAT6 pathway</w:t>
            </w:r>
          </w:p>
        </w:tc>
        <w:tc>
          <w:tcPr>
            <w:tcW w:w="642" w:type="pct"/>
          </w:tcPr>
          <w:p w14:paraId="38147DE6" w14:textId="77777777" w:rsidR="004419C3" w:rsidRPr="008A6F27" w:rsidRDefault="00000000" w:rsidP="00374343">
            <w:pPr>
              <w:jc w:val="center"/>
              <w:cnfStyle w:val="000000000000" w:firstRow="0" w:lastRow="0" w:firstColumn="0" w:lastColumn="0" w:oddVBand="0" w:evenVBand="0" w:oddHBand="0" w:evenHBand="0" w:firstRowFirstColumn="0" w:firstRowLastColumn="0" w:lastRowFirstColumn="0" w:lastRowLastColumn="0"/>
              <w:rPr>
                <w:rFonts w:cs="Times New Roman"/>
                <w:snapToGrid w:val="0"/>
              </w:rPr>
            </w:pPr>
            <w:r w:rsidRPr="00374343">
              <w:rPr>
                <w:rFonts w:cs="Times New Roman"/>
                <w:snapToGrid w:val="0"/>
              </w:rPr>
              <w:t>[22]</w:t>
            </w:r>
          </w:p>
        </w:tc>
      </w:tr>
    </w:tbl>
    <w:p w14:paraId="697B6B59" w14:textId="77777777" w:rsidR="004419C3" w:rsidRPr="008A6F27" w:rsidRDefault="004419C3" w:rsidP="00374343">
      <w:pPr>
        <w:rPr>
          <w:rFonts w:cs="Times New Roman"/>
          <w:snapToGrid w:val="0"/>
        </w:rPr>
      </w:pPr>
    </w:p>
    <w:p w14:paraId="3ED22A72" w14:textId="77777777" w:rsidR="004419C3" w:rsidRPr="00374343" w:rsidRDefault="00000000" w:rsidP="00374343">
      <w:pPr>
        <w:rPr>
          <w:rFonts w:cs="Times New Roman"/>
          <w:b/>
          <w:bCs/>
          <w:snapToGrid w:val="0"/>
        </w:rPr>
      </w:pPr>
      <w:r w:rsidRPr="00374343">
        <w:rPr>
          <w:rFonts w:cs="Times New Roman"/>
          <w:b/>
          <w:bCs/>
          <w:snapToGrid w:val="0"/>
        </w:rPr>
        <w:t>4</w:t>
      </w:r>
      <w:r w:rsidRPr="00374343">
        <w:rPr>
          <w:rFonts w:eastAsia="SimHei" w:cs="Times New Roman"/>
          <w:b/>
          <w:bCs/>
          <w:snapToGrid w:val="0"/>
        </w:rPr>
        <w:t>.</w:t>
      </w:r>
      <w:r w:rsidRPr="00374343">
        <w:rPr>
          <w:rFonts w:cs="Times New Roman"/>
          <w:b/>
          <w:bCs/>
          <w:snapToGrid w:val="0"/>
        </w:rPr>
        <w:t xml:space="preserve"> Limitations of current research and future directions</w:t>
      </w:r>
    </w:p>
    <w:p w14:paraId="1FB32D95" w14:textId="77777777" w:rsidR="004419C3" w:rsidRPr="008A6F27" w:rsidRDefault="00000000" w:rsidP="00374343">
      <w:pPr>
        <w:rPr>
          <w:rFonts w:cs="Times New Roman"/>
          <w:snapToGrid w:val="0"/>
        </w:rPr>
      </w:pPr>
      <w:r w:rsidRPr="008A6F27">
        <w:rPr>
          <w:rFonts w:cs="Times New Roman"/>
          <w:snapToGrid w:val="0"/>
        </w:rPr>
        <w:t>Although considerable progress has been made in recent years, several issues continue to limit the clinical application of TAM-targeted Traditional Chinese Medicine (TCM) therapies.</w:t>
      </w:r>
    </w:p>
    <w:p w14:paraId="37E8829F" w14:textId="77777777" w:rsidR="004419C3" w:rsidRPr="008A6F27" w:rsidRDefault="004419C3" w:rsidP="00374343">
      <w:pPr>
        <w:rPr>
          <w:rFonts w:cs="Times New Roman"/>
          <w:snapToGrid w:val="0"/>
        </w:rPr>
      </w:pPr>
    </w:p>
    <w:p w14:paraId="6DE7F144" w14:textId="77777777" w:rsidR="004419C3" w:rsidRPr="00374343" w:rsidRDefault="00000000" w:rsidP="00374343">
      <w:pPr>
        <w:rPr>
          <w:rFonts w:cs="Times New Roman"/>
          <w:b/>
          <w:bCs/>
          <w:snapToGrid w:val="0"/>
        </w:rPr>
      </w:pPr>
      <w:bookmarkStart w:id="8" w:name="_Toc11810"/>
      <w:bookmarkStart w:id="9" w:name="_Toc6286"/>
      <w:r w:rsidRPr="00374343">
        <w:rPr>
          <w:rFonts w:cs="Times New Roman"/>
          <w:b/>
          <w:bCs/>
          <w:snapToGrid w:val="0"/>
        </w:rPr>
        <w:t xml:space="preserve">4.1. </w:t>
      </w:r>
      <w:bookmarkEnd w:id="8"/>
      <w:bookmarkEnd w:id="9"/>
      <w:r w:rsidRPr="00374343">
        <w:rPr>
          <w:rFonts w:cs="Times New Roman"/>
          <w:b/>
          <w:bCs/>
          <w:snapToGrid w:val="0"/>
        </w:rPr>
        <w:t>Technical challenges related to the bioavailability of TCM components</w:t>
      </w:r>
    </w:p>
    <w:p w14:paraId="761F9FEE" w14:textId="77777777" w:rsidR="004419C3" w:rsidRPr="008A6F27" w:rsidRDefault="00000000" w:rsidP="00374343">
      <w:pPr>
        <w:rPr>
          <w:rFonts w:cs="Times New Roman"/>
          <w:snapToGrid w:val="0"/>
        </w:rPr>
      </w:pPr>
      <w:r w:rsidRPr="008A6F27">
        <w:rPr>
          <w:rFonts w:cs="Times New Roman"/>
          <w:snapToGrid w:val="0"/>
        </w:rPr>
        <w:t xml:space="preserve">One of the main problems with many active components in Traditional Chinese Medicine (TCM) is that their bioavailability is not very high. This includes monomers, polyphenols, and polysaccharides. In most cases, this is related to poor water solubility, fast metabolism in vivo, and also limited accumulation in tumor tissues </w:t>
      </w:r>
      <w:r w:rsidRPr="00374343">
        <w:rPr>
          <w:rFonts w:cs="Times New Roman"/>
          <w:snapToGrid w:val="0"/>
          <w:vertAlign w:val="superscript"/>
        </w:rPr>
        <w:t>[27]</w:t>
      </w:r>
      <w:r w:rsidRPr="008A6F27">
        <w:rPr>
          <w:rFonts w:cs="Times New Roman"/>
          <w:snapToGrid w:val="0"/>
        </w:rPr>
        <w:t>. Because of these factors, the actual amount of drug reaching the target site can be quite low, which may in turn reduce therapeutic effect.</w:t>
      </w:r>
    </w:p>
    <w:p w14:paraId="364772C2" w14:textId="71B9CFCD" w:rsidR="004419C3" w:rsidRPr="008A6F27" w:rsidRDefault="00000000" w:rsidP="00374343">
      <w:pPr>
        <w:ind w:firstLine="420"/>
        <w:rPr>
          <w:rFonts w:cs="Times New Roman"/>
          <w:snapToGrid w:val="0"/>
        </w:rPr>
      </w:pPr>
      <w:r w:rsidRPr="008A6F27">
        <w:rPr>
          <w:rFonts w:cs="Times New Roman"/>
          <w:snapToGrid w:val="0"/>
        </w:rPr>
        <w:t>To address this issue, a number of drug delivery approaches have been explored. Nanotechnology-based systems, for example</w:t>
      </w:r>
      <w:r w:rsidR="008A6F27" w:rsidRPr="008A6F27">
        <w:rPr>
          <w:rFonts w:cs="Times New Roman"/>
          <w:snapToGrid w:val="0"/>
        </w:rPr>
        <w:t>,</w:t>
      </w:r>
      <w:r w:rsidRPr="008A6F27">
        <w:rPr>
          <w:rFonts w:cs="Times New Roman"/>
          <w:snapToGrid w:val="0"/>
        </w:rPr>
        <w:t xml:space="preserve"> liposomes and polymeric nanoparticles, are often mentioned. These systems are mainly designed to improve stability and also control drug release. Some pH-responsive nanocarriers are reported to release drugs more efficiently in acidic tumor environments, which may slightly improve local targeting </w:t>
      </w:r>
      <w:r w:rsidRPr="00374343">
        <w:rPr>
          <w:rFonts w:cs="Times New Roman"/>
          <w:snapToGrid w:val="0"/>
          <w:vertAlign w:val="superscript"/>
        </w:rPr>
        <w:t>[28]</w:t>
      </w:r>
      <w:r w:rsidRPr="008A6F27">
        <w:rPr>
          <w:rFonts w:cs="Times New Roman"/>
          <w:snapToGrid w:val="0"/>
        </w:rPr>
        <w:t>.</w:t>
      </w:r>
      <w:r w:rsidRPr="008A6F27">
        <w:rPr>
          <w:rFonts w:cs="Times New Roman"/>
          <w:snapToGrid w:val="0"/>
          <w:vertAlign w:val="superscript"/>
        </w:rPr>
        <w:t xml:space="preserve"> </w:t>
      </w:r>
      <w:r w:rsidRPr="008A6F27">
        <w:rPr>
          <w:rFonts w:cs="Times New Roman"/>
          <w:snapToGrid w:val="0"/>
        </w:rPr>
        <w:t>Apart from this, there are also other experimental platforms such as exosome-based delivery systems and metal-organic frameworks, but most of them are still in early-stage research and not yet close to clinical use.</w:t>
      </w:r>
    </w:p>
    <w:p w14:paraId="6E0A5BB5" w14:textId="77777777" w:rsidR="004419C3" w:rsidRPr="008A6F27" w:rsidRDefault="004419C3" w:rsidP="00374343">
      <w:pPr>
        <w:rPr>
          <w:rFonts w:cs="Times New Roman"/>
          <w:snapToGrid w:val="0"/>
        </w:rPr>
      </w:pPr>
    </w:p>
    <w:p w14:paraId="1E6D29CA" w14:textId="77777777" w:rsidR="004419C3" w:rsidRPr="00374343" w:rsidRDefault="00000000" w:rsidP="00374343">
      <w:pPr>
        <w:rPr>
          <w:rFonts w:cs="Times New Roman"/>
          <w:b/>
          <w:bCs/>
          <w:snapToGrid w:val="0"/>
        </w:rPr>
      </w:pPr>
      <w:bookmarkStart w:id="10" w:name="_Toc29330"/>
      <w:bookmarkStart w:id="11" w:name="_Toc26352"/>
      <w:r w:rsidRPr="00374343">
        <w:rPr>
          <w:rFonts w:cs="Times New Roman"/>
          <w:b/>
          <w:bCs/>
          <w:snapToGrid w:val="0"/>
        </w:rPr>
        <w:lastRenderedPageBreak/>
        <w:t xml:space="preserve">4.2. </w:t>
      </w:r>
      <w:bookmarkEnd w:id="10"/>
      <w:bookmarkEnd w:id="11"/>
      <w:r w:rsidRPr="00374343">
        <w:rPr>
          <w:rFonts w:cs="Times New Roman"/>
          <w:b/>
          <w:bCs/>
          <w:snapToGrid w:val="0"/>
        </w:rPr>
        <w:t>Standardization of integrated TCM-Western medicine therapy</w:t>
      </w:r>
    </w:p>
    <w:p w14:paraId="5CE8E7BF" w14:textId="77777777" w:rsidR="004419C3" w:rsidRPr="008A6F27" w:rsidRDefault="00000000" w:rsidP="00374343">
      <w:pPr>
        <w:rPr>
          <w:rFonts w:cs="Times New Roman"/>
          <w:snapToGrid w:val="0"/>
        </w:rPr>
      </w:pPr>
      <w:r w:rsidRPr="008A6F27">
        <w:rPr>
          <w:rFonts w:cs="Times New Roman"/>
          <w:snapToGrid w:val="0"/>
        </w:rPr>
        <w:t xml:space="preserve">In recent years, combining TCM with chemotherapy or immune checkpoint inhibitors has shown some promising results in clinical studies. Some reports mention improved survival outcomes and also </w:t>
      </w:r>
      <w:proofErr w:type="gramStart"/>
      <w:r w:rsidRPr="008A6F27">
        <w:rPr>
          <w:rFonts w:cs="Times New Roman"/>
          <w:snapToGrid w:val="0"/>
        </w:rPr>
        <w:t>changes</w:t>
      </w:r>
      <w:proofErr w:type="gramEnd"/>
      <w:r w:rsidRPr="008A6F27">
        <w:rPr>
          <w:rFonts w:cs="Times New Roman"/>
          <w:snapToGrid w:val="0"/>
        </w:rPr>
        <w:t xml:space="preserve"> in immune-related indicators within the tumor microenvironment </w:t>
      </w:r>
      <w:r w:rsidRPr="00374343">
        <w:rPr>
          <w:rFonts w:cs="Times New Roman"/>
          <w:snapToGrid w:val="0"/>
          <w:vertAlign w:val="superscript"/>
        </w:rPr>
        <w:t>[29]</w:t>
      </w:r>
      <w:r w:rsidRPr="008A6F27">
        <w:rPr>
          <w:rFonts w:cs="Times New Roman"/>
          <w:snapToGrid w:val="0"/>
        </w:rPr>
        <w:t>. However, it is also clear that the overall clinical evidence is still not strong enough at this stage.</w:t>
      </w:r>
    </w:p>
    <w:p w14:paraId="6E0F8185" w14:textId="77777777" w:rsidR="004419C3" w:rsidRPr="008A6F27" w:rsidRDefault="00000000" w:rsidP="00374343">
      <w:pPr>
        <w:ind w:firstLine="420"/>
        <w:rPr>
          <w:rFonts w:cs="Times New Roman"/>
          <w:snapToGrid w:val="0"/>
        </w:rPr>
      </w:pPr>
      <w:r w:rsidRPr="008A6F27">
        <w:rPr>
          <w:rFonts w:cs="Times New Roman"/>
          <w:snapToGrid w:val="0"/>
        </w:rPr>
        <w:t>One major issue is that treatment protocols are not consistent across studies. Different research groups use different dosages, schedules, and even different ways to evaluate efficacy. Because of this, it is very difficult to compare results directly. For example, there is still no clear agreement on how to choose doses or how to set treatment timing when TCM formulas are used together with immune checkpoint inhibitors. Management of adverse reactions is also not standardized.</w:t>
      </w:r>
    </w:p>
    <w:p w14:paraId="63E8C42D" w14:textId="78D3B28F" w:rsidR="004419C3" w:rsidRPr="008A6F27" w:rsidRDefault="00000000" w:rsidP="00374343">
      <w:pPr>
        <w:ind w:firstLine="420"/>
        <w:rPr>
          <w:rFonts w:cs="Times New Roman"/>
          <w:snapToGrid w:val="0"/>
        </w:rPr>
      </w:pPr>
      <w:r w:rsidRPr="008A6F27">
        <w:rPr>
          <w:rFonts w:cs="Times New Roman"/>
          <w:snapToGrid w:val="0"/>
        </w:rPr>
        <w:t xml:space="preserve">At present, most of these combination strategies are still at the exploratory stage. More clinical data, especially from multicenter studies, will probably help clarify which patient groups may benefit more and how these therapies should be used </w:t>
      </w:r>
      <w:r w:rsidR="008A6F27" w:rsidRPr="008A6F27">
        <w:rPr>
          <w:rFonts w:cs="Times New Roman"/>
          <w:snapToGrid w:val="0"/>
        </w:rPr>
        <w:t>more consistently</w:t>
      </w:r>
      <w:r w:rsidRPr="008A6F27">
        <w:rPr>
          <w:rFonts w:cs="Times New Roman"/>
          <w:snapToGrid w:val="0"/>
        </w:rPr>
        <w:t>.</w:t>
      </w:r>
    </w:p>
    <w:p w14:paraId="73BACBBC" w14:textId="77777777" w:rsidR="004419C3" w:rsidRPr="008A6F27" w:rsidRDefault="004419C3" w:rsidP="00374343">
      <w:pPr>
        <w:rPr>
          <w:rFonts w:cs="Times New Roman"/>
          <w:snapToGrid w:val="0"/>
        </w:rPr>
      </w:pPr>
    </w:p>
    <w:p w14:paraId="6026DFE2" w14:textId="6C760019" w:rsidR="004419C3" w:rsidRPr="00374343" w:rsidRDefault="00000000" w:rsidP="00374343">
      <w:pPr>
        <w:rPr>
          <w:rFonts w:cs="Times New Roman"/>
          <w:b/>
          <w:bCs/>
          <w:snapToGrid w:val="0"/>
        </w:rPr>
      </w:pPr>
      <w:bookmarkStart w:id="12" w:name="_Toc5382"/>
      <w:bookmarkStart w:id="13" w:name="_Toc2221"/>
      <w:r w:rsidRPr="00374343">
        <w:rPr>
          <w:rFonts w:cs="Times New Roman"/>
          <w:b/>
          <w:bCs/>
          <w:snapToGrid w:val="0"/>
        </w:rPr>
        <w:t>5</w:t>
      </w:r>
      <w:r w:rsidRPr="00374343">
        <w:rPr>
          <w:rFonts w:eastAsia="SimHei" w:cs="Times New Roman"/>
          <w:b/>
          <w:bCs/>
          <w:snapToGrid w:val="0"/>
        </w:rPr>
        <w:t>.</w:t>
      </w:r>
      <w:r w:rsidRPr="00374343">
        <w:rPr>
          <w:rFonts w:cs="Times New Roman"/>
          <w:b/>
          <w:bCs/>
          <w:snapToGrid w:val="0"/>
        </w:rPr>
        <w:t xml:space="preserve"> Conclusion</w:t>
      </w:r>
      <w:bookmarkEnd w:id="12"/>
      <w:bookmarkEnd w:id="13"/>
    </w:p>
    <w:p w14:paraId="4E67D337" w14:textId="77777777" w:rsidR="004419C3" w:rsidRPr="008A6F27" w:rsidRDefault="00000000" w:rsidP="00374343">
      <w:pPr>
        <w:rPr>
          <w:rFonts w:cs="Times New Roman"/>
          <w:snapToGrid w:val="0"/>
        </w:rPr>
      </w:pPr>
      <w:r w:rsidRPr="008A6F27">
        <w:rPr>
          <w:rFonts w:cs="Times New Roman"/>
          <w:snapToGrid w:val="0"/>
        </w:rPr>
        <w:t>Current evidence suggests that tumor-associated macrophages (TAMs) have an important role in the tumor microenvironment, and changes in macrophage polarization are closely related to tumor growth, immune escape, and metastasis. A number of signaling pathways, including PI3K/Akt/mTOR, STAT6, NF-</w:t>
      </w:r>
      <w:proofErr w:type="spellStart"/>
      <w:r w:rsidRPr="008A6F27">
        <w:rPr>
          <w:rFonts w:cs="Times New Roman"/>
          <w:snapToGrid w:val="0"/>
        </w:rPr>
        <w:t>κB</w:t>
      </w:r>
      <w:proofErr w:type="spellEnd"/>
      <w:r w:rsidRPr="008A6F27">
        <w:rPr>
          <w:rFonts w:cs="Times New Roman"/>
          <w:snapToGrid w:val="0"/>
        </w:rPr>
        <w:t>, and IL-10/PD-L1, participate in these processes and have therefore become potential targets for anti-tumor therapy.</w:t>
      </w:r>
    </w:p>
    <w:p w14:paraId="001ED753" w14:textId="77777777" w:rsidR="004419C3" w:rsidRPr="008A6F27" w:rsidRDefault="00000000" w:rsidP="00374343">
      <w:pPr>
        <w:ind w:firstLine="420"/>
        <w:rPr>
          <w:rFonts w:cs="Times New Roman"/>
          <w:snapToGrid w:val="0"/>
        </w:rPr>
      </w:pPr>
      <w:r w:rsidRPr="008A6F27">
        <w:rPr>
          <w:rFonts w:cs="Times New Roman"/>
          <w:snapToGrid w:val="0"/>
        </w:rPr>
        <w:t xml:space="preserve">There are quite a few studies suggesting that Traditional Chinese Medicine (TCM) can influence tumor-associated macrophages (TAMs), but the way it works does not seem to be limited to one single pathway. Compounds like artesunate, </w:t>
      </w:r>
      <w:proofErr w:type="spellStart"/>
      <w:r w:rsidRPr="008A6F27">
        <w:rPr>
          <w:rFonts w:cs="Times New Roman"/>
          <w:snapToGrid w:val="0"/>
        </w:rPr>
        <w:t>matrine</w:t>
      </w:r>
      <w:proofErr w:type="spellEnd"/>
      <w:r w:rsidRPr="008A6F27">
        <w:rPr>
          <w:rFonts w:cs="Times New Roman"/>
          <w:snapToGrid w:val="0"/>
        </w:rPr>
        <w:t xml:space="preserve">, and </w:t>
      </w:r>
      <w:proofErr w:type="spellStart"/>
      <w:r w:rsidRPr="008A6F27">
        <w:rPr>
          <w:rFonts w:cs="Times New Roman"/>
          <w:snapToGrid w:val="0"/>
        </w:rPr>
        <w:t>celastrol</w:t>
      </w:r>
      <w:proofErr w:type="spellEnd"/>
      <w:r w:rsidRPr="008A6F27">
        <w:rPr>
          <w:rFonts w:cs="Times New Roman"/>
          <w:snapToGrid w:val="0"/>
        </w:rPr>
        <w:t xml:space="preserve"> have all been mentioned in the literature, although each of them seems to act through different and sometimes overlapping mechanisms. The same kind of pattern is also reported in several formulas such as </w:t>
      </w:r>
      <w:proofErr w:type="spellStart"/>
      <w:r w:rsidRPr="008A6F27">
        <w:rPr>
          <w:rFonts w:cs="Times New Roman"/>
          <w:i/>
          <w:iCs/>
          <w:snapToGrid w:val="0"/>
        </w:rPr>
        <w:t>Bufei</w:t>
      </w:r>
      <w:proofErr w:type="spellEnd"/>
      <w:r w:rsidRPr="008A6F27">
        <w:rPr>
          <w:rFonts w:cs="Times New Roman"/>
          <w:snapToGrid w:val="0"/>
        </w:rPr>
        <w:t xml:space="preserve"> Decoction, </w:t>
      </w:r>
      <w:proofErr w:type="spellStart"/>
      <w:r w:rsidRPr="008A6F27">
        <w:rPr>
          <w:rFonts w:cs="Times New Roman"/>
          <w:i/>
          <w:iCs/>
          <w:snapToGrid w:val="0"/>
        </w:rPr>
        <w:t>Danggui</w:t>
      </w:r>
      <w:proofErr w:type="spellEnd"/>
      <w:r w:rsidRPr="008A6F27">
        <w:rPr>
          <w:rFonts w:cs="Times New Roman"/>
          <w:i/>
          <w:iCs/>
          <w:snapToGrid w:val="0"/>
        </w:rPr>
        <w:t xml:space="preserve"> </w:t>
      </w:r>
      <w:proofErr w:type="spellStart"/>
      <w:r w:rsidRPr="008A6F27">
        <w:rPr>
          <w:rFonts w:cs="Times New Roman"/>
          <w:i/>
          <w:iCs/>
          <w:snapToGrid w:val="0"/>
        </w:rPr>
        <w:t>Buxue</w:t>
      </w:r>
      <w:proofErr w:type="spellEnd"/>
      <w:r w:rsidRPr="008A6F27">
        <w:rPr>
          <w:rFonts w:cs="Times New Roman"/>
          <w:snapToGrid w:val="0"/>
        </w:rPr>
        <w:t xml:space="preserve"> Decoction, and </w:t>
      </w:r>
      <w:proofErr w:type="spellStart"/>
      <w:r w:rsidRPr="008A6F27">
        <w:rPr>
          <w:rFonts w:cs="Times New Roman"/>
          <w:i/>
          <w:iCs/>
          <w:snapToGrid w:val="0"/>
        </w:rPr>
        <w:t>Aidikang</w:t>
      </w:r>
      <w:proofErr w:type="spellEnd"/>
      <w:r w:rsidRPr="008A6F27">
        <w:rPr>
          <w:rFonts w:cs="Times New Roman"/>
          <w:snapToGrid w:val="0"/>
        </w:rPr>
        <w:t xml:space="preserve"> Formula.</w:t>
      </w:r>
    </w:p>
    <w:p w14:paraId="3A3745AC" w14:textId="77777777" w:rsidR="004419C3" w:rsidRPr="008A6F27" w:rsidRDefault="00000000" w:rsidP="00374343">
      <w:pPr>
        <w:ind w:firstLine="420"/>
        <w:rPr>
          <w:rFonts w:cs="Times New Roman"/>
          <w:snapToGrid w:val="0"/>
        </w:rPr>
      </w:pPr>
      <w:r w:rsidRPr="008A6F27">
        <w:rPr>
          <w:rFonts w:cs="Times New Roman"/>
          <w:snapToGrid w:val="0"/>
        </w:rPr>
        <w:t>In addition to effects on macrophage polarization itself, some studies also point out that TCM may affect how macrophages interact with other cells in the tumor microenvironment. This includes tumor cells, T cells, and endothelial cells, but the exact degree of each interaction is still not very clear.</w:t>
      </w:r>
    </w:p>
    <w:p w14:paraId="7578AC01" w14:textId="77777777" w:rsidR="004419C3" w:rsidRPr="008A6F27" w:rsidRDefault="00000000" w:rsidP="00374343">
      <w:pPr>
        <w:ind w:firstLine="420"/>
        <w:rPr>
          <w:rFonts w:cs="Times New Roman"/>
          <w:snapToGrid w:val="0"/>
        </w:rPr>
      </w:pPr>
      <w:r w:rsidRPr="008A6F27">
        <w:rPr>
          <w:rFonts w:cs="Times New Roman"/>
          <w:snapToGrid w:val="0"/>
        </w:rPr>
        <w:t xml:space="preserve">There are also experimental and some clinical findings suggesting that TCM might enhance the effects of chemotherapy, targeted therapy, or immunotherapy when they are used together. A few formulas, for example </w:t>
      </w:r>
      <w:proofErr w:type="spellStart"/>
      <w:r w:rsidRPr="008A6F27">
        <w:rPr>
          <w:rFonts w:cs="Times New Roman"/>
          <w:i/>
          <w:iCs/>
          <w:snapToGrid w:val="0"/>
        </w:rPr>
        <w:t>Jianpi</w:t>
      </w:r>
      <w:proofErr w:type="spellEnd"/>
      <w:r w:rsidRPr="008A6F27">
        <w:rPr>
          <w:rFonts w:cs="Times New Roman"/>
          <w:i/>
          <w:iCs/>
          <w:snapToGrid w:val="0"/>
        </w:rPr>
        <w:t xml:space="preserve"> </w:t>
      </w:r>
      <w:proofErr w:type="spellStart"/>
      <w:r w:rsidRPr="008A6F27">
        <w:rPr>
          <w:rFonts w:cs="Times New Roman"/>
          <w:i/>
          <w:iCs/>
          <w:snapToGrid w:val="0"/>
        </w:rPr>
        <w:t>Yangzheng</w:t>
      </w:r>
      <w:proofErr w:type="spellEnd"/>
      <w:r w:rsidRPr="008A6F27">
        <w:rPr>
          <w:rFonts w:cs="Times New Roman"/>
          <w:i/>
          <w:iCs/>
          <w:snapToGrid w:val="0"/>
        </w:rPr>
        <w:t xml:space="preserve"> </w:t>
      </w:r>
      <w:proofErr w:type="spellStart"/>
      <w:r w:rsidRPr="008A6F27">
        <w:rPr>
          <w:rFonts w:cs="Times New Roman"/>
          <w:i/>
          <w:iCs/>
          <w:snapToGrid w:val="0"/>
        </w:rPr>
        <w:t>Xiaozhong</w:t>
      </w:r>
      <w:proofErr w:type="spellEnd"/>
      <w:r w:rsidRPr="008A6F27">
        <w:rPr>
          <w:rFonts w:cs="Times New Roman"/>
          <w:snapToGrid w:val="0"/>
        </w:rPr>
        <w:t xml:space="preserve"> Decoction, </w:t>
      </w:r>
      <w:proofErr w:type="spellStart"/>
      <w:r w:rsidRPr="008A6F27">
        <w:rPr>
          <w:rFonts w:cs="Times New Roman"/>
          <w:i/>
          <w:iCs/>
          <w:snapToGrid w:val="0"/>
        </w:rPr>
        <w:t>Fuzheng</w:t>
      </w:r>
      <w:proofErr w:type="spellEnd"/>
      <w:r w:rsidRPr="008A6F27">
        <w:rPr>
          <w:rFonts w:cs="Times New Roman"/>
          <w:i/>
          <w:iCs/>
          <w:snapToGrid w:val="0"/>
        </w:rPr>
        <w:t xml:space="preserve"> </w:t>
      </w:r>
      <w:proofErr w:type="spellStart"/>
      <w:r w:rsidRPr="008A6F27">
        <w:rPr>
          <w:rFonts w:cs="Times New Roman"/>
          <w:i/>
          <w:iCs/>
          <w:snapToGrid w:val="0"/>
        </w:rPr>
        <w:t>Jiedu</w:t>
      </w:r>
      <w:proofErr w:type="spellEnd"/>
      <w:r w:rsidRPr="008A6F27">
        <w:rPr>
          <w:rFonts w:cs="Times New Roman"/>
          <w:i/>
          <w:iCs/>
          <w:snapToGrid w:val="0"/>
        </w:rPr>
        <w:t xml:space="preserve"> </w:t>
      </w:r>
      <w:proofErr w:type="spellStart"/>
      <w:r w:rsidRPr="008A6F27">
        <w:rPr>
          <w:rFonts w:cs="Times New Roman"/>
          <w:i/>
          <w:iCs/>
          <w:snapToGrid w:val="0"/>
        </w:rPr>
        <w:t>Xiaoji</w:t>
      </w:r>
      <w:proofErr w:type="spellEnd"/>
      <w:r w:rsidRPr="008A6F27">
        <w:rPr>
          <w:rFonts w:cs="Times New Roman"/>
          <w:snapToGrid w:val="0"/>
        </w:rPr>
        <w:t xml:space="preserve"> Formula, and </w:t>
      </w:r>
      <w:proofErr w:type="spellStart"/>
      <w:r w:rsidRPr="008A6F27">
        <w:rPr>
          <w:rFonts w:cs="Times New Roman"/>
          <w:i/>
          <w:iCs/>
          <w:snapToGrid w:val="0"/>
        </w:rPr>
        <w:t>Fuzheng</w:t>
      </w:r>
      <w:proofErr w:type="spellEnd"/>
      <w:r w:rsidRPr="008A6F27">
        <w:rPr>
          <w:rFonts w:cs="Times New Roman"/>
          <w:i/>
          <w:iCs/>
          <w:snapToGrid w:val="0"/>
        </w:rPr>
        <w:t xml:space="preserve"> </w:t>
      </w:r>
      <w:proofErr w:type="spellStart"/>
      <w:r w:rsidRPr="008A6F27">
        <w:rPr>
          <w:rFonts w:cs="Times New Roman"/>
          <w:i/>
          <w:iCs/>
          <w:snapToGrid w:val="0"/>
        </w:rPr>
        <w:t>Yiliu</w:t>
      </w:r>
      <w:proofErr w:type="spellEnd"/>
      <w:r w:rsidRPr="008A6F27">
        <w:rPr>
          <w:rFonts w:cs="Times New Roman"/>
          <w:snapToGrid w:val="0"/>
        </w:rPr>
        <w:t xml:space="preserve"> Formula, have shown relatively positive results in clinical reports. But it has to be said that most of these studies are still small, and many come from single hospitals or limited datasets, so the evidence is not really strong yet.</w:t>
      </w:r>
    </w:p>
    <w:p w14:paraId="316B8665" w14:textId="77777777" w:rsidR="004419C3" w:rsidRPr="008A6F27" w:rsidRDefault="00000000" w:rsidP="00374343">
      <w:pPr>
        <w:ind w:firstLine="420"/>
        <w:rPr>
          <w:rFonts w:cs="Times New Roman"/>
          <w:snapToGrid w:val="0"/>
        </w:rPr>
      </w:pPr>
      <w:r w:rsidRPr="008A6F27">
        <w:rPr>
          <w:rFonts w:cs="Times New Roman"/>
          <w:snapToGrid w:val="0"/>
        </w:rPr>
        <w:t>At the same time, there are still many things that remain unclear. For example, pathways like STAT1/IRF1, TLR4-MyD88, and CTSK are often mentioned in experimental work, but how important they really are in actual human patients is still uncertain. It is also not very clear whether TCM works mainly by reshaping the tumor immune microenvironment or whether it just adds to the effect of existing treatments in a more general way. In addition, problems such as poor bioavailability of some compounds and the lack of unified treatment standards are still there and continue to limit clinical use.</w:t>
      </w:r>
    </w:p>
    <w:p w14:paraId="050F970E" w14:textId="77777777" w:rsidR="004419C3" w:rsidRPr="008A6F27" w:rsidRDefault="00000000" w:rsidP="00374343">
      <w:pPr>
        <w:ind w:firstLine="420"/>
        <w:rPr>
          <w:rFonts w:cs="Times New Roman"/>
          <w:snapToGrid w:val="0"/>
        </w:rPr>
      </w:pPr>
      <w:r w:rsidRPr="008A6F27">
        <w:rPr>
          <w:rFonts w:cs="Times New Roman"/>
          <w:snapToGrid w:val="0"/>
        </w:rPr>
        <w:t xml:space="preserve">Moving forward, progress will likely depend on how well experimental work and clinical studies can be linked together. It would be important to identify which components in effective formulas are actually responsible for the observed effects, and how they act at the molecular level. Drug delivery systems, including nanocarriers or exosome-based approaches, may help improve this, but most of these are still in early stages. On the clinical side, larger and better-designed multicenter studies are still needed to really understand how TCM should be combined with chemotherapy, targeted therapy, or immunotherapy. For now, the role of TCM in regulating the tumor immune environment is still </w:t>
      </w:r>
      <w:r w:rsidRPr="008A6F27">
        <w:rPr>
          <w:rFonts w:cs="Times New Roman"/>
          <w:snapToGrid w:val="0"/>
        </w:rPr>
        <w:lastRenderedPageBreak/>
        <w:t>being explored rather than clearly defined.</w:t>
      </w:r>
    </w:p>
    <w:p w14:paraId="422296B4" w14:textId="77777777" w:rsidR="004419C3" w:rsidRPr="00374343" w:rsidRDefault="004419C3" w:rsidP="00374343">
      <w:pPr>
        <w:rPr>
          <w:rFonts w:cs="Times New Roman"/>
          <w:b/>
          <w:bCs/>
          <w:snapToGrid w:val="0"/>
        </w:rPr>
      </w:pPr>
    </w:p>
    <w:p w14:paraId="43FC4E15" w14:textId="77777777" w:rsidR="004419C3" w:rsidRPr="00374343" w:rsidRDefault="00000000" w:rsidP="00374343">
      <w:pPr>
        <w:rPr>
          <w:rFonts w:cs="Times New Roman"/>
          <w:b/>
          <w:bCs/>
          <w:snapToGrid w:val="0"/>
        </w:rPr>
      </w:pPr>
      <w:bookmarkStart w:id="14" w:name="_Hlk181689731"/>
      <w:r w:rsidRPr="00374343">
        <w:rPr>
          <w:rFonts w:cs="Times New Roman"/>
          <w:b/>
          <w:bCs/>
          <w:snapToGrid w:val="0"/>
        </w:rPr>
        <w:t>Disclosure statement</w:t>
      </w:r>
    </w:p>
    <w:p w14:paraId="414C5B8A" w14:textId="77777777" w:rsidR="004419C3" w:rsidRPr="008A6F27" w:rsidRDefault="00000000" w:rsidP="00374343">
      <w:pPr>
        <w:rPr>
          <w:rFonts w:cs="Times New Roman"/>
          <w:snapToGrid w:val="0"/>
        </w:rPr>
      </w:pPr>
      <w:r w:rsidRPr="008A6F27">
        <w:rPr>
          <w:rFonts w:cs="Times New Roman"/>
          <w:snapToGrid w:val="0"/>
        </w:rPr>
        <w:t xml:space="preserve">The authors declare no conflict of interest. </w:t>
      </w:r>
    </w:p>
    <w:p w14:paraId="296083CB" w14:textId="77777777" w:rsidR="004419C3" w:rsidRPr="008A6F27" w:rsidRDefault="00000000" w:rsidP="00374343">
      <w:pPr>
        <w:rPr>
          <w:rFonts w:eastAsia="SimSun" w:cs="Times New Roman"/>
        </w:rPr>
      </w:pPr>
      <w:r w:rsidRPr="008A6F27">
        <w:rPr>
          <w:rFonts w:eastAsia="SimSun" w:cs="Times New Roman"/>
        </w:rPr>
        <w:t xml:space="preserve"> </w:t>
      </w:r>
    </w:p>
    <w:bookmarkEnd w:id="14"/>
    <w:p w14:paraId="76ACC13C" w14:textId="77777777" w:rsidR="004419C3" w:rsidRPr="008A6F27" w:rsidRDefault="00000000" w:rsidP="008A6F27">
      <w:pPr>
        <w:rPr>
          <w:rFonts w:cs="Times New Roman"/>
          <w:b/>
          <w:bCs/>
          <w:snapToGrid w:val="0"/>
        </w:rPr>
      </w:pPr>
      <w:r w:rsidRPr="00374343">
        <w:rPr>
          <w:rFonts w:cs="Times New Roman"/>
          <w:b/>
          <w:bCs/>
          <w:snapToGrid w:val="0"/>
        </w:rPr>
        <w:t>References</w:t>
      </w:r>
    </w:p>
    <w:p w14:paraId="43F2970F" w14:textId="5BC94FD1" w:rsidR="008A6F27" w:rsidRPr="008A6F27" w:rsidRDefault="008A6F27" w:rsidP="008A6F27">
      <w:pPr>
        <w:ind w:left="454" w:hanging="454"/>
        <w:rPr>
          <w:snapToGrid w:val="0"/>
        </w:rPr>
      </w:pPr>
      <w:bookmarkStart w:id="15" w:name="_Hlk185327419"/>
      <w:r w:rsidRPr="008A6F27">
        <w:rPr>
          <w:snapToGrid w:val="0"/>
        </w:rPr>
        <w:t>[1]</w:t>
      </w:r>
      <w:r w:rsidRPr="008A6F27">
        <w:rPr>
          <w:snapToGrid w:val="0"/>
        </w:rPr>
        <w:tab/>
      </w:r>
      <w:r w:rsidRPr="008A6F27">
        <w:rPr>
          <w:snapToGrid w:val="0"/>
        </w:rPr>
        <w:t>Zhang J, Gao J, Cui J, Roman M, Nicoli S, 2022, Tumor-Associated Macrophages in Tumor Progression and the Role of Traditional Chinese Medicine in Regulating TAMs to Enhance Antitumor Effects. Frontiers in Immunology, 13: Article 1026898.</w:t>
      </w:r>
    </w:p>
    <w:p w14:paraId="4C99E24E" w14:textId="146487B5" w:rsidR="008A6F27" w:rsidRPr="008A6F27" w:rsidRDefault="008A6F27" w:rsidP="008A6F27">
      <w:pPr>
        <w:ind w:left="454" w:hanging="454"/>
        <w:rPr>
          <w:snapToGrid w:val="0"/>
        </w:rPr>
      </w:pPr>
      <w:r w:rsidRPr="008A6F27">
        <w:rPr>
          <w:snapToGrid w:val="0"/>
        </w:rPr>
        <w:t>[2]</w:t>
      </w:r>
      <w:r w:rsidRPr="008A6F27">
        <w:rPr>
          <w:snapToGrid w:val="0"/>
        </w:rPr>
        <w:tab/>
      </w:r>
      <w:r w:rsidRPr="008A6F27">
        <w:rPr>
          <w:snapToGrid w:val="0"/>
        </w:rPr>
        <w:t>Li W, Yuan Q, Li M, Yang S, 2024, Research Advances on Signaling Pathways Regulating the Polarization of Tumor-Associated Macrophages in Lung Cancer Microenvironment. Frontiers in Immunology, 15: Article 1452078.</w:t>
      </w:r>
    </w:p>
    <w:p w14:paraId="468BAB98" w14:textId="31EB0D51" w:rsidR="008A6F27" w:rsidRPr="008A6F27" w:rsidRDefault="008A6F27" w:rsidP="008A6F27">
      <w:pPr>
        <w:ind w:left="454" w:hanging="454"/>
        <w:rPr>
          <w:snapToGrid w:val="0"/>
        </w:rPr>
      </w:pPr>
      <w:r w:rsidRPr="008A6F27">
        <w:rPr>
          <w:snapToGrid w:val="0"/>
        </w:rPr>
        <w:t>[4]</w:t>
      </w:r>
      <w:r w:rsidRPr="008A6F27">
        <w:rPr>
          <w:snapToGrid w:val="0"/>
        </w:rPr>
        <w:tab/>
      </w:r>
      <w:r w:rsidRPr="008A6F27">
        <w:rPr>
          <w:snapToGrid w:val="0"/>
        </w:rPr>
        <w:t xml:space="preserve">Tu X, </w:t>
      </w:r>
      <w:proofErr w:type="gramStart"/>
      <w:r w:rsidRPr="008A6F27">
        <w:rPr>
          <w:snapToGrid w:val="0"/>
        </w:rPr>
        <w:t>An</w:t>
      </w:r>
      <w:proofErr w:type="gramEnd"/>
      <w:r w:rsidRPr="008A6F27">
        <w:rPr>
          <w:snapToGrid w:val="0"/>
        </w:rPr>
        <w:t xml:space="preserve"> B, Qi H, Zhang N, Liu Y, 2025, Traditional Chinese Medicine in the Prevention and Treatment of Lung Cancer Metastasis by Regulating Tumor-Associated Macrophages: A Narrative Review. Translational Lung Cancer Research, 14(6): 2281–2295.</w:t>
      </w:r>
    </w:p>
    <w:p w14:paraId="7742B737" w14:textId="5E43E82E" w:rsidR="008A6F27" w:rsidRPr="008A6F27" w:rsidRDefault="008A6F27" w:rsidP="008A6F27">
      <w:pPr>
        <w:ind w:left="454" w:hanging="454"/>
        <w:rPr>
          <w:snapToGrid w:val="0"/>
        </w:rPr>
      </w:pPr>
      <w:r w:rsidRPr="008A6F27">
        <w:rPr>
          <w:snapToGrid w:val="0"/>
        </w:rPr>
        <w:t>[5]</w:t>
      </w:r>
      <w:r w:rsidRPr="008A6F27">
        <w:rPr>
          <w:snapToGrid w:val="0"/>
        </w:rPr>
        <w:tab/>
      </w:r>
      <w:r w:rsidRPr="008A6F27">
        <w:rPr>
          <w:snapToGrid w:val="0"/>
        </w:rPr>
        <w:t>Lian YF, Yang HT, Sun Y, et al., 2023, Prevention and Treatment of Lung Cancer by Regulating Tumor-Associated Macrophages with Traditional Chinese Medicine. China Journal of Chinese Materia Medica, 48(8): 2000–2009.</w:t>
      </w:r>
    </w:p>
    <w:p w14:paraId="557BA061" w14:textId="7EAA2460" w:rsidR="008A6F27" w:rsidRPr="008A6F27" w:rsidRDefault="008A6F27" w:rsidP="008A6F27">
      <w:pPr>
        <w:ind w:left="454" w:hanging="454"/>
        <w:rPr>
          <w:snapToGrid w:val="0"/>
        </w:rPr>
      </w:pPr>
      <w:r w:rsidRPr="008A6F27">
        <w:rPr>
          <w:snapToGrid w:val="0"/>
        </w:rPr>
        <w:t>[6]</w:t>
      </w:r>
      <w:r w:rsidRPr="008A6F27">
        <w:rPr>
          <w:snapToGrid w:val="0"/>
        </w:rPr>
        <w:tab/>
      </w:r>
      <w:r w:rsidRPr="008A6F27">
        <w:rPr>
          <w:snapToGrid w:val="0"/>
        </w:rPr>
        <w:t>Chen YN, Bi L, Luo HJ, et al., 2019, Water Extract of Ginseng and Astragalus Regulates Macrophage Polarization and Synergistically Enhances DDP’s Anticancer Effect. Journal of Ethnopharmacology, 232: 11–20.</w:t>
      </w:r>
    </w:p>
    <w:p w14:paraId="02C49C8F" w14:textId="209E29E9" w:rsidR="008A6F27" w:rsidRPr="008A6F27" w:rsidRDefault="008A6F27" w:rsidP="008A6F27">
      <w:pPr>
        <w:ind w:left="454" w:hanging="454"/>
        <w:rPr>
          <w:snapToGrid w:val="0"/>
        </w:rPr>
      </w:pPr>
      <w:r w:rsidRPr="008A6F27">
        <w:rPr>
          <w:snapToGrid w:val="0"/>
        </w:rPr>
        <w:t>[7]</w:t>
      </w:r>
      <w:r w:rsidRPr="008A6F27">
        <w:rPr>
          <w:snapToGrid w:val="0"/>
        </w:rPr>
        <w:tab/>
      </w:r>
      <w:r w:rsidRPr="008A6F27">
        <w:rPr>
          <w:snapToGrid w:val="0"/>
        </w:rPr>
        <w:t>Yuan M, Zou X, Liu S, et al., 2020, Modified Jian-Pi-Yang-Zheng Decoction Inhibits Gastric Cancer Progression via the Macrophage Immune Checkpoint PI3Kgamma. Biomedicine &amp; Pharmacotherapy, 129: Article 110440.</w:t>
      </w:r>
    </w:p>
    <w:p w14:paraId="4BB6BBF7" w14:textId="3EFB0862" w:rsidR="008A6F27" w:rsidRPr="008A6F27" w:rsidRDefault="008A6F27" w:rsidP="008A6F27">
      <w:pPr>
        <w:ind w:left="454" w:hanging="454"/>
        <w:rPr>
          <w:snapToGrid w:val="0"/>
        </w:rPr>
      </w:pPr>
      <w:r w:rsidRPr="008A6F27">
        <w:rPr>
          <w:snapToGrid w:val="0"/>
        </w:rPr>
        <w:t>[8]</w:t>
      </w:r>
      <w:r w:rsidRPr="008A6F27">
        <w:rPr>
          <w:snapToGrid w:val="0"/>
        </w:rPr>
        <w:tab/>
      </w:r>
      <w:r w:rsidRPr="008A6F27">
        <w:rPr>
          <w:snapToGrid w:val="0"/>
        </w:rPr>
        <w:t>Zhao M, Zhou L, Zhang Q, et al., 2025, Targeting MAPK14 by Lobeline Upregulates Slurp1-Mediated Inhibition of Alternative Activation of TAM and Retards Colorectal Cancer Growth. Advanced Science, 12(10): Article e2407900.</w:t>
      </w:r>
    </w:p>
    <w:p w14:paraId="3C55DE68" w14:textId="138D02D1" w:rsidR="008A6F27" w:rsidRPr="008A6F27" w:rsidRDefault="008A6F27" w:rsidP="008A6F27">
      <w:pPr>
        <w:ind w:left="454" w:hanging="454"/>
        <w:rPr>
          <w:snapToGrid w:val="0"/>
        </w:rPr>
      </w:pPr>
      <w:r w:rsidRPr="008A6F27">
        <w:rPr>
          <w:snapToGrid w:val="0"/>
        </w:rPr>
        <w:t>[9]</w:t>
      </w:r>
      <w:r w:rsidRPr="008A6F27">
        <w:rPr>
          <w:snapToGrid w:val="0"/>
        </w:rPr>
        <w:tab/>
      </w:r>
      <w:r w:rsidRPr="008A6F27">
        <w:rPr>
          <w:snapToGrid w:val="0"/>
        </w:rPr>
        <w:t xml:space="preserve">Zhao B, Hui X, Wang J, et al., 2021, </w:t>
      </w:r>
      <w:proofErr w:type="spellStart"/>
      <w:r w:rsidRPr="008A6F27">
        <w:rPr>
          <w:snapToGrid w:val="0"/>
        </w:rPr>
        <w:t>Matrine</w:t>
      </w:r>
      <w:proofErr w:type="spellEnd"/>
      <w:r w:rsidRPr="008A6F27">
        <w:rPr>
          <w:snapToGrid w:val="0"/>
        </w:rPr>
        <w:t xml:space="preserve"> Suppresses Lung Cancer Metastasis via Targeting M2-Like </w:t>
      </w:r>
      <w:proofErr w:type="spellStart"/>
      <w:r w:rsidRPr="008A6F27">
        <w:rPr>
          <w:snapToGrid w:val="0"/>
        </w:rPr>
        <w:t>Tumour</w:t>
      </w:r>
      <w:proofErr w:type="spellEnd"/>
      <w:r w:rsidRPr="008A6F27">
        <w:rPr>
          <w:snapToGrid w:val="0"/>
        </w:rPr>
        <w:t>-Associated Macrophages Polarization. American Journal of Cancer Research, 11(9): 4308–4328.</w:t>
      </w:r>
    </w:p>
    <w:p w14:paraId="454206EF" w14:textId="387155E8" w:rsidR="008A6F27" w:rsidRPr="008A6F27" w:rsidRDefault="008A6F27" w:rsidP="008A6F27">
      <w:pPr>
        <w:ind w:left="454" w:hanging="454"/>
        <w:rPr>
          <w:snapToGrid w:val="0"/>
        </w:rPr>
      </w:pPr>
      <w:r w:rsidRPr="008A6F27">
        <w:rPr>
          <w:snapToGrid w:val="0"/>
        </w:rPr>
        <w:t>[10]</w:t>
      </w:r>
      <w:r w:rsidRPr="008A6F27">
        <w:rPr>
          <w:snapToGrid w:val="0"/>
        </w:rPr>
        <w:tab/>
      </w:r>
      <w:r w:rsidRPr="008A6F27">
        <w:rPr>
          <w:snapToGrid w:val="0"/>
        </w:rPr>
        <w:t>Yang X, Wu M, Yan X, Zhang C, Luo Y, Yu J, 2023, Pulsatilla Saponins Inhibit Experimental Lung Metastasis of Melanoma via Targeting STAT6-Mediated M2 Macrophages Polarization. Molecules, 28(9): Article 3824.</w:t>
      </w:r>
    </w:p>
    <w:p w14:paraId="1110DFC9" w14:textId="28B777E3" w:rsidR="008A6F27" w:rsidRPr="008A6F27" w:rsidRDefault="008A6F27" w:rsidP="008A6F27">
      <w:pPr>
        <w:ind w:left="454" w:hanging="454"/>
        <w:rPr>
          <w:snapToGrid w:val="0"/>
        </w:rPr>
      </w:pPr>
      <w:r w:rsidRPr="008A6F27">
        <w:rPr>
          <w:snapToGrid w:val="0"/>
        </w:rPr>
        <w:t>[11]</w:t>
      </w:r>
      <w:r w:rsidRPr="008A6F27">
        <w:rPr>
          <w:snapToGrid w:val="0"/>
        </w:rPr>
        <w:tab/>
      </w:r>
      <w:r w:rsidRPr="008A6F27">
        <w:rPr>
          <w:snapToGrid w:val="0"/>
        </w:rPr>
        <w:t xml:space="preserve">Peng S, Liu Z, Song Z, et al., 2025, Vinegar-Processed Frankincense Extracts Alleviate Colorectal Cancer by Butyric Acid Mediating M1 Tumor-Associated Macrophage </w:t>
      </w:r>
      <w:proofErr w:type="spellStart"/>
      <w:r w:rsidRPr="008A6F27">
        <w:rPr>
          <w:snapToGrid w:val="0"/>
        </w:rPr>
        <w:t>Pyroptosis</w:t>
      </w:r>
      <w:proofErr w:type="spellEnd"/>
      <w:r w:rsidRPr="008A6F27">
        <w:rPr>
          <w:snapToGrid w:val="0"/>
        </w:rPr>
        <w:t>. Chinese Medicine, 20(1): Article 208.</w:t>
      </w:r>
    </w:p>
    <w:p w14:paraId="4F65D725" w14:textId="65F2F186" w:rsidR="008A6F27" w:rsidRPr="008A6F27" w:rsidRDefault="008A6F27" w:rsidP="008A6F27">
      <w:pPr>
        <w:ind w:left="454" w:hanging="454"/>
        <w:rPr>
          <w:snapToGrid w:val="0"/>
        </w:rPr>
      </w:pPr>
      <w:r w:rsidRPr="008A6F27">
        <w:rPr>
          <w:snapToGrid w:val="0"/>
        </w:rPr>
        <w:t>[12]</w:t>
      </w:r>
      <w:r w:rsidRPr="008A6F27">
        <w:rPr>
          <w:snapToGrid w:val="0"/>
        </w:rPr>
        <w:tab/>
      </w:r>
      <w:r w:rsidRPr="008A6F27">
        <w:rPr>
          <w:snapToGrid w:val="0"/>
        </w:rPr>
        <w:t xml:space="preserve">Bi Q, Wang M, Luo L, et al., 2025, </w:t>
      </w:r>
      <w:proofErr w:type="spellStart"/>
      <w:r w:rsidRPr="008A6F27">
        <w:rPr>
          <w:snapToGrid w:val="0"/>
        </w:rPr>
        <w:t>Wenxia</w:t>
      </w:r>
      <w:proofErr w:type="spellEnd"/>
      <w:r w:rsidRPr="008A6F27">
        <w:rPr>
          <w:snapToGrid w:val="0"/>
        </w:rPr>
        <w:t xml:space="preserve"> </w:t>
      </w:r>
      <w:proofErr w:type="spellStart"/>
      <w:r w:rsidRPr="008A6F27">
        <w:rPr>
          <w:snapToGrid w:val="0"/>
        </w:rPr>
        <w:t>Changfu</w:t>
      </w:r>
      <w:proofErr w:type="spellEnd"/>
      <w:r w:rsidRPr="008A6F27">
        <w:rPr>
          <w:snapToGrid w:val="0"/>
        </w:rPr>
        <w:t xml:space="preserve"> Formula Inhibits NSCLC Metastasis by Halting TAMs-Induced Epithelial-Mesenchymal Transition via Antagonistically Modulating CCL18. Chinese Journal of Natural Medicines, 23(7): 838–847.</w:t>
      </w:r>
    </w:p>
    <w:p w14:paraId="10FB77F7" w14:textId="6EAE37C5" w:rsidR="008A6F27" w:rsidRPr="008A6F27" w:rsidRDefault="008A6F27" w:rsidP="008A6F27">
      <w:pPr>
        <w:ind w:left="454" w:hanging="454"/>
        <w:rPr>
          <w:snapToGrid w:val="0"/>
        </w:rPr>
      </w:pPr>
      <w:r w:rsidRPr="008A6F27">
        <w:rPr>
          <w:snapToGrid w:val="0"/>
        </w:rPr>
        <w:t>[13]</w:t>
      </w:r>
      <w:r w:rsidRPr="008A6F27">
        <w:rPr>
          <w:snapToGrid w:val="0"/>
        </w:rPr>
        <w:tab/>
      </w:r>
      <w:r w:rsidRPr="008A6F27">
        <w:rPr>
          <w:snapToGrid w:val="0"/>
        </w:rPr>
        <w:t xml:space="preserve">Wang Z, Zhou X, Guo Y, et al., 2026, Integrating Network Pharmacology and Metabolomics to Explore the Mechanism of </w:t>
      </w:r>
      <w:proofErr w:type="spellStart"/>
      <w:r w:rsidRPr="008A6F27">
        <w:rPr>
          <w:snapToGrid w:val="0"/>
        </w:rPr>
        <w:t>Xihuang</w:t>
      </w:r>
      <w:proofErr w:type="spellEnd"/>
      <w:r w:rsidRPr="008A6F27">
        <w:rPr>
          <w:snapToGrid w:val="0"/>
        </w:rPr>
        <w:t xml:space="preserve"> Pill in Exerting Anti-Tumor Immune Effects Against Pancreatic Ductal Adenocarcinoma. Journal of Ethnopharmacology, 356: Article 120788.</w:t>
      </w:r>
    </w:p>
    <w:p w14:paraId="1A360A30" w14:textId="785DCDBF" w:rsidR="008A6F27" w:rsidRPr="008A6F27" w:rsidRDefault="008A6F27" w:rsidP="008A6F27">
      <w:pPr>
        <w:ind w:left="454" w:hanging="454"/>
        <w:rPr>
          <w:snapToGrid w:val="0"/>
        </w:rPr>
      </w:pPr>
      <w:r w:rsidRPr="008A6F27">
        <w:rPr>
          <w:snapToGrid w:val="0"/>
        </w:rPr>
        <w:t>[14]</w:t>
      </w:r>
      <w:r w:rsidRPr="008A6F27">
        <w:rPr>
          <w:snapToGrid w:val="0"/>
        </w:rPr>
        <w:tab/>
      </w:r>
      <w:r w:rsidRPr="008A6F27">
        <w:rPr>
          <w:snapToGrid w:val="0"/>
        </w:rPr>
        <w:t>Hu Y, Tang J, Sun H, et al., 2025, Artesunate Modulates the Tumor Microenvironment via STAT1/IRF1-Mediated TAM Repolarization and T Cell Activation in Non-Small Cell Lung Cancer. Phytomedicine, 146: Article 157085.</w:t>
      </w:r>
    </w:p>
    <w:p w14:paraId="2631838B" w14:textId="133FE4E9" w:rsidR="008A6F27" w:rsidRPr="008A6F27" w:rsidRDefault="008A6F27" w:rsidP="008A6F27">
      <w:pPr>
        <w:ind w:left="454" w:hanging="454"/>
        <w:rPr>
          <w:snapToGrid w:val="0"/>
        </w:rPr>
      </w:pPr>
      <w:r w:rsidRPr="008A6F27">
        <w:rPr>
          <w:snapToGrid w:val="0"/>
        </w:rPr>
        <w:t>[15]</w:t>
      </w:r>
      <w:r w:rsidRPr="008A6F27">
        <w:rPr>
          <w:snapToGrid w:val="0"/>
        </w:rPr>
        <w:tab/>
      </w:r>
      <w:r w:rsidRPr="008A6F27">
        <w:rPr>
          <w:snapToGrid w:val="0"/>
        </w:rPr>
        <w:t xml:space="preserve">Zhan X, Xu X, Zhang P, et al., 2023, Crude Polysaccharide from </w:t>
      </w:r>
      <w:proofErr w:type="spellStart"/>
      <w:r w:rsidRPr="008A6F27">
        <w:rPr>
          <w:snapToGrid w:val="0"/>
        </w:rPr>
        <w:t>Danggui</w:t>
      </w:r>
      <w:proofErr w:type="spellEnd"/>
      <w:r w:rsidRPr="008A6F27">
        <w:rPr>
          <w:snapToGrid w:val="0"/>
        </w:rPr>
        <w:t xml:space="preserve"> </w:t>
      </w:r>
      <w:proofErr w:type="spellStart"/>
      <w:r w:rsidRPr="008A6F27">
        <w:rPr>
          <w:snapToGrid w:val="0"/>
        </w:rPr>
        <w:t>Buxue</w:t>
      </w:r>
      <w:proofErr w:type="spellEnd"/>
      <w:r w:rsidRPr="008A6F27">
        <w:rPr>
          <w:snapToGrid w:val="0"/>
        </w:rPr>
        <w:t xml:space="preserve"> Decoction Enhanced the Anti-Tumor Effect of Gemcitabine by Remodeling Tumor-Associated Macrophages. International Journal of Biological Macromolecules, 242(Pt 4): Article 125063.</w:t>
      </w:r>
    </w:p>
    <w:p w14:paraId="54903680" w14:textId="09576E1C" w:rsidR="008A6F27" w:rsidRPr="008A6F27" w:rsidRDefault="008A6F27" w:rsidP="008A6F27">
      <w:pPr>
        <w:ind w:left="454" w:hanging="454"/>
        <w:rPr>
          <w:snapToGrid w:val="0"/>
        </w:rPr>
      </w:pPr>
      <w:r w:rsidRPr="008A6F27">
        <w:rPr>
          <w:snapToGrid w:val="0"/>
        </w:rPr>
        <w:t>[16]</w:t>
      </w:r>
      <w:r w:rsidRPr="008A6F27">
        <w:rPr>
          <w:snapToGrid w:val="0"/>
        </w:rPr>
        <w:tab/>
      </w:r>
      <w:r w:rsidRPr="008A6F27">
        <w:rPr>
          <w:snapToGrid w:val="0"/>
        </w:rPr>
        <w:t xml:space="preserve">Pang L, Han S, Jiao Y, Jiang S, He X, Li P, 2017, Bu Fei Decoction Attenuates the </w:t>
      </w:r>
      <w:r w:rsidRPr="008A6F27">
        <w:rPr>
          <w:snapToGrid w:val="0"/>
        </w:rPr>
        <w:t>Tumor-Associated Macrophage-Stimulated</w:t>
      </w:r>
      <w:r w:rsidRPr="008A6F27">
        <w:rPr>
          <w:snapToGrid w:val="0"/>
        </w:rPr>
        <w:t xml:space="preserve"> Proliferation, Migration, Invasion and Immunosuppression </w:t>
      </w:r>
      <w:r w:rsidRPr="008A6F27">
        <w:rPr>
          <w:snapToGrid w:val="0"/>
        </w:rPr>
        <w:lastRenderedPageBreak/>
        <w:t xml:space="preserve">of Non-Small Cell Lung Cancer, </w:t>
      </w:r>
      <w:proofErr w:type="gramStart"/>
      <w:r w:rsidRPr="008A6F27">
        <w:rPr>
          <w:snapToGrid w:val="0"/>
        </w:rPr>
        <w:t>Partially</w:t>
      </w:r>
      <w:proofErr w:type="gramEnd"/>
      <w:r w:rsidRPr="008A6F27">
        <w:rPr>
          <w:snapToGrid w:val="0"/>
        </w:rPr>
        <w:t xml:space="preserve"> via IL-10 and PD-L1 Regulation. International Journal of Oncology, 51(1): 25–38.</w:t>
      </w:r>
    </w:p>
    <w:p w14:paraId="3B879F85" w14:textId="32E51D66" w:rsidR="008A6F27" w:rsidRPr="008A6F27" w:rsidRDefault="008A6F27" w:rsidP="008A6F27">
      <w:pPr>
        <w:ind w:left="454" w:hanging="454"/>
        <w:rPr>
          <w:snapToGrid w:val="0"/>
        </w:rPr>
      </w:pPr>
      <w:r w:rsidRPr="008A6F27">
        <w:rPr>
          <w:snapToGrid w:val="0"/>
        </w:rPr>
        <w:t>[17]</w:t>
      </w:r>
      <w:r w:rsidRPr="008A6F27">
        <w:rPr>
          <w:snapToGrid w:val="0"/>
        </w:rPr>
        <w:tab/>
      </w:r>
      <w:r w:rsidRPr="008A6F27">
        <w:rPr>
          <w:snapToGrid w:val="0"/>
        </w:rPr>
        <w:t xml:space="preserve">Leng M, Jiang H, Lan H, et al., 2025, Immunoregulatory Function and Anticancer Effects of </w:t>
      </w:r>
      <w:proofErr w:type="spellStart"/>
      <w:r w:rsidRPr="008A6F27">
        <w:rPr>
          <w:snapToGrid w:val="0"/>
        </w:rPr>
        <w:t>Polygonatum</w:t>
      </w:r>
      <w:proofErr w:type="spellEnd"/>
      <w:r w:rsidRPr="008A6F27">
        <w:rPr>
          <w:snapToGrid w:val="0"/>
        </w:rPr>
        <w:t xml:space="preserve"> </w:t>
      </w:r>
      <w:proofErr w:type="spellStart"/>
      <w:r w:rsidRPr="008A6F27">
        <w:rPr>
          <w:snapToGrid w:val="0"/>
        </w:rPr>
        <w:t>sibiricum</w:t>
      </w:r>
      <w:proofErr w:type="spellEnd"/>
      <w:r w:rsidRPr="008A6F27">
        <w:rPr>
          <w:snapToGrid w:val="0"/>
        </w:rPr>
        <w:t xml:space="preserve"> Polysaccharides Against Hepatic Carcinoma via Macrophage Phenotype Modulation. International Journal of Biological Macromolecules, 319(Pt 1): Article 145423.</w:t>
      </w:r>
    </w:p>
    <w:p w14:paraId="5CFF950B" w14:textId="1DD39180" w:rsidR="008A6F27" w:rsidRPr="008A6F27" w:rsidRDefault="008A6F27" w:rsidP="008A6F27">
      <w:pPr>
        <w:ind w:left="454" w:hanging="454"/>
        <w:rPr>
          <w:snapToGrid w:val="0"/>
        </w:rPr>
      </w:pPr>
      <w:r w:rsidRPr="008A6F27">
        <w:rPr>
          <w:snapToGrid w:val="0"/>
        </w:rPr>
        <w:t>[18]</w:t>
      </w:r>
      <w:r w:rsidRPr="008A6F27">
        <w:rPr>
          <w:snapToGrid w:val="0"/>
        </w:rPr>
        <w:tab/>
      </w:r>
      <w:r w:rsidRPr="008A6F27">
        <w:rPr>
          <w:snapToGrid w:val="0"/>
        </w:rPr>
        <w:t>Lu LZ, Huang Z, Guo QQ, et al., 2025, Study on Enhanced Anti-Hepatocellular Carcinoma Effect of Fuzi Polysaccharide Combined with Lenvatinib Through Promoting M1 Polarization of Tumor-Associated Macrophages. China Journal of Chinese Materia Medica, 50(18): 5005–5015.</w:t>
      </w:r>
    </w:p>
    <w:p w14:paraId="5405BE22" w14:textId="07540221" w:rsidR="008A6F27" w:rsidRPr="008A6F27" w:rsidRDefault="008A6F27" w:rsidP="008A6F27">
      <w:pPr>
        <w:ind w:left="454" w:hanging="454"/>
        <w:rPr>
          <w:snapToGrid w:val="0"/>
        </w:rPr>
      </w:pPr>
      <w:r w:rsidRPr="008A6F27">
        <w:rPr>
          <w:snapToGrid w:val="0"/>
        </w:rPr>
        <w:t>[19]</w:t>
      </w:r>
      <w:r w:rsidRPr="008A6F27">
        <w:rPr>
          <w:snapToGrid w:val="0"/>
        </w:rPr>
        <w:tab/>
      </w:r>
      <w:r w:rsidRPr="008A6F27">
        <w:rPr>
          <w:snapToGrid w:val="0"/>
        </w:rPr>
        <w:t xml:space="preserve">Yang Y, Rao H, Li Y, et al., 2026, </w:t>
      </w:r>
      <w:proofErr w:type="spellStart"/>
      <w:r w:rsidRPr="008A6F27">
        <w:rPr>
          <w:snapToGrid w:val="0"/>
        </w:rPr>
        <w:t>Celastrol</w:t>
      </w:r>
      <w:proofErr w:type="spellEnd"/>
      <w:r w:rsidRPr="008A6F27">
        <w:rPr>
          <w:snapToGrid w:val="0"/>
        </w:rPr>
        <w:t xml:space="preserve"> Inhibits Intrahepatic Cholangiocarcinogenesis Through Dual Suppression of Glycolysis and Tumor-Associated Macrophages. International Immunopharmacology, 169: Article 116025.</w:t>
      </w:r>
    </w:p>
    <w:p w14:paraId="7B5BF0D8" w14:textId="60EE1D48" w:rsidR="008A6F27" w:rsidRPr="008A6F27" w:rsidRDefault="008A6F27" w:rsidP="008A6F27">
      <w:pPr>
        <w:ind w:left="454" w:hanging="454"/>
        <w:rPr>
          <w:snapToGrid w:val="0"/>
        </w:rPr>
      </w:pPr>
      <w:r w:rsidRPr="008A6F27">
        <w:rPr>
          <w:snapToGrid w:val="0"/>
        </w:rPr>
        <w:t>[20]</w:t>
      </w:r>
      <w:r w:rsidRPr="008A6F27">
        <w:rPr>
          <w:snapToGrid w:val="0"/>
        </w:rPr>
        <w:tab/>
      </w:r>
      <w:r w:rsidRPr="008A6F27">
        <w:rPr>
          <w:snapToGrid w:val="0"/>
        </w:rPr>
        <w:t xml:space="preserve">Yang B, Luo J, Wang J, et al., 2025, </w:t>
      </w:r>
      <w:proofErr w:type="spellStart"/>
      <w:r w:rsidRPr="008A6F27">
        <w:rPr>
          <w:snapToGrid w:val="0"/>
        </w:rPr>
        <w:t>Liquiritin</w:t>
      </w:r>
      <w:proofErr w:type="spellEnd"/>
      <w:r w:rsidRPr="008A6F27">
        <w:rPr>
          <w:snapToGrid w:val="0"/>
        </w:rPr>
        <w:t xml:space="preserve"> in </w:t>
      </w:r>
      <w:proofErr w:type="spellStart"/>
      <w:r w:rsidRPr="008A6F27">
        <w:rPr>
          <w:snapToGrid w:val="0"/>
        </w:rPr>
        <w:t>Aiduqing</w:t>
      </w:r>
      <w:proofErr w:type="spellEnd"/>
      <w:r w:rsidRPr="008A6F27">
        <w:rPr>
          <w:snapToGrid w:val="0"/>
        </w:rPr>
        <w:t xml:space="preserve"> Formula Inhibits Breast Cancer </w:t>
      </w:r>
      <w:proofErr w:type="spellStart"/>
      <w:r w:rsidRPr="008A6F27">
        <w:rPr>
          <w:snapToGrid w:val="0"/>
        </w:rPr>
        <w:t>Neoangiogenesis</w:t>
      </w:r>
      <w:proofErr w:type="spellEnd"/>
      <w:r w:rsidRPr="008A6F27">
        <w:rPr>
          <w:snapToGrid w:val="0"/>
        </w:rPr>
        <w:t xml:space="preserve"> by Suppressing CTSK-Mediated Lysosomal Degradation of CXCL1 in Tumor-Associated Macrophages. Phytomedicine, 148: Article 157358.</w:t>
      </w:r>
    </w:p>
    <w:p w14:paraId="11338E26" w14:textId="111DD6D9" w:rsidR="008A6F27" w:rsidRPr="008A6F27" w:rsidRDefault="008A6F27" w:rsidP="008A6F27">
      <w:pPr>
        <w:ind w:left="454" w:hanging="454"/>
        <w:rPr>
          <w:snapToGrid w:val="0"/>
        </w:rPr>
      </w:pPr>
      <w:r w:rsidRPr="008A6F27">
        <w:rPr>
          <w:snapToGrid w:val="0"/>
        </w:rPr>
        <w:t>[21]</w:t>
      </w:r>
      <w:r w:rsidRPr="008A6F27">
        <w:rPr>
          <w:snapToGrid w:val="0"/>
        </w:rPr>
        <w:tab/>
      </w:r>
      <w:r w:rsidRPr="008A6F27">
        <w:rPr>
          <w:snapToGrid w:val="0"/>
        </w:rPr>
        <w:t>Jin L, Guo Y, Mao W, et al., 2022, Total Glucosides of Paeony Inhibit Breast Cancer Growth by Inhibiting TAMs Infiltration Through NF-</w:t>
      </w:r>
      <w:proofErr w:type="spellStart"/>
      <w:r w:rsidRPr="008A6F27">
        <w:rPr>
          <w:snapToGrid w:val="0"/>
        </w:rPr>
        <w:t>KappaB</w:t>
      </w:r>
      <w:proofErr w:type="spellEnd"/>
      <w:r w:rsidRPr="008A6F27">
        <w:rPr>
          <w:snapToGrid w:val="0"/>
        </w:rPr>
        <w:t>/CCL2 Signaling. Phytomedicine, 104: Article 154307.</w:t>
      </w:r>
    </w:p>
    <w:p w14:paraId="01E10F11" w14:textId="1EAEE7CB" w:rsidR="008A6F27" w:rsidRPr="008A6F27" w:rsidRDefault="008A6F27" w:rsidP="008A6F27">
      <w:pPr>
        <w:ind w:left="454" w:hanging="454"/>
        <w:rPr>
          <w:snapToGrid w:val="0"/>
        </w:rPr>
      </w:pPr>
      <w:r w:rsidRPr="008A6F27">
        <w:rPr>
          <w:snapToGrid w:val="0"/>
        </w:rPr>
        <w:t>[22]</w:t>
      </w:r>
      <w:r w:rsidRPr="008A6F27">
        <w:rPr>
          <w:snapToGrid w:val="0"/>
        </w:rPr>
        <w:tab/>
      </w:r>
      <w:r w:rsidRPr="008A6F27">
        <w:rPr>
          <w:snapToGrid w:val="0"/>
        </w:rPr>
        <w:t xml:space="preserve">Deng XX, Jiao NN, Hao HF, Xue D, Bai CC, Han SY, 2021, Citri </w:t>
      </w:r>
      <w:proofErr w:type="spellStart"/>
      <w:r w:rsidRPr="008A6F27">
        <w:rPr>
          <w:snapToGrid w:val="0"/>
        </w:rPr>
        <w:t>Reticulatae</w:t>
      </w:r>
      <w:proofErr w:type="spellEnd"/>
      <w:r w:rsidRPr="008A6F27">
        <w:rPr>
          <w:snapToGrid w:val="0"/>
        </w:rPr>
        <w:t xml:space="preserve"> </w:t>
      </w:r>
      <w:proofErr w:type="spellStart"/>
      <w:r w:rsidRPr="008A6F27">
        <w:rPr>
          <w:snapToGrid w:val="0"/>
        </w:rPr>
        <w:t>Pericarpium</w:t>
      </w:r>
      <w:proofErr w:type="spellEnd"/>
      <w:r w:rsidRPr="008A6F27">
        <w:rPr>
          <w:snapToGrid w:val="0"/>
        </w:rPr>
        <w:t xml:space="preserve"> Viride Extract Inhibited Malignant Phenotype of Triple-Negative Breast Cancer Cells in Tumor-Associated Macrophages Microenvironment Through Suppressing IL-10/STAT3/PD-L1 Signaling Pathways. Journal of Ethnopharmacology, 274: Article 114035.</w:t>
      </w:r>
    </w:p>
    <w:p w14:paraId="320BA8B0" w14:textId="748B1018" w:rsidR="008A6F27" w:rsidRPr="008A6F27" w:rsidRDefault="008A6F27" w:rsidP="008A6F27">
      <w:pPr>
        <w:ind w:left="454" w:hanging="454"/>
        <w:rPr>
          <w:snapToGrid w:val="0"/>
        </w:rPr>
      </w:pPr>
      <w:r w:rsidRPr="008A6F27">
        <w:rPr>
          <w:snapToGrid w:val="0"/>
        </w:rPr>
        <w:t>[23]</w:t>
      </w:r>
      <w:r w:rsidRPr="008A6F27">
        <w:rPr>
          <w:snapToGrid w:val="0"/>
        </w:rPr>
        <w:tab/>
      </w:r>
      <w:r w:rsidRPr="008A6F27">
        <w:rPr>
          <w:snapToGrid w:val="0"/>
        </w:rPr>
        <w:t xml:space="preserve">Wang Y, Guo J, Zhou L, et al., 2026, </w:t>
      </w:r>
      <w:proofErr w:type="spellStart"/>
      <w:r w:rsidRPr="008A6F27">
        <w:rPr>
          <w:snapToGrid w:val="0"/>
        </w:rPr>
        <w:t>Zuoguiyin</w:t>
      </w:r>
      <w:proofErr w:type="spellEnd"/>
      <w:r w:rsidRPr="008A6F27">
        <w:rPr>
          <w:snapToGrid w:val="0"/>
        </w:rPr>
        <w:t xml:space="preserve"> Modulates M2 Macrophage Polarization to Inhibit Glycolysis in Esophageal Squamous Cell Carcinoma. Journal of Ethnopharmacology, 362: Article 121404.</w:t>
      </w:r>
    </w:p>
    <w:p w14:paraId="0453338C" w14:textId="63A49063" w:rsidR="008A6F27" w:rsidRPr="008A6F27" w:rsidRDefault="008A6F27" w:rsidP="008A6F27">
      <w:pPr>
        <w:ind w:left="454" w:hanging="454"/>
        <w:rPr>
          <w:snapToGrid w:val="0"/>
        </w:rPr>
      </w:pPr>
      <w:r w:rsidRPr="008A6F27">
        <w:rPr>
          <w:snapToGrid w:val="0"/>
        </w:rPr>
        <w:t>[24]</w:t>
      </w:r>
      <w:r w:rsidRPr="008A6F27">
        <w:rPr>
          <w:snapToGrid w:val="0"/>
        </w:rPr>
        <w:tab/>
      </w:r>
      <w:r w:rsidRPr="008A6F27">
        <w:rPr>
          <w:snapToGrid w:val="0"/>
        </w:rPr>
        <w:t xml:space="preserve">Wu J, Zhang XX, Zou X, et al., 2019, The Effect of </w:t>
      </w:r>
      <w:proofErr w:type="spellStart"/>
      <w:r w:rsidRPr="008A6F27">
        <w:rPr>
          <w:snapToGrid w:val="0"/>
        </w:rPr>
        <w:t>Jianpi</w:t>
      </w:r>
      <w:proofErr w:type="spellEnd"/>
      <w:r w:rsidRPr="008A6F27">
        <w:rPr>
          <w:snapToGrid w:val="0"/>
        </w:rPr>
        <w:t xml:space="preserve"> </w:t>
      </w:r>
      <w:proofErr w:type="spellStart"/>
      <w:r w:rsidRPr="008A6F27">
        <w:rPr>
          <w:snapToGrid w:val="0"/>
        </w:rPr>
        <w:t>Yangzheng</w:t>
      </w:r>
      <w:proofErr w:type="spellEnd"/>
      <w:r w:rsidRPr="008A6F27">
        <w:rPr>
          <w:snapToGrid w:val="0"/>
        </w:rPr>
        <w:t xml:space="preserve"> Xiaozheng Decoction and Its Components on Gastric Cancer. Journal of Ethnopharmacology, 235: 56–64.</w:t>
      </w:r>
    </w:p>
    <w:p w14:paraId="06ED308B" w14:textId="55272C7B" w:rsidR="008A6F27" w:rsidRPr="008A6F27" w:rsidRDefault="008A6F27" w:rsidP="008A6F27">
      <w:pPr>
        <w:ind w:left="454" w:hanging="454"/>
        <w:rPr>
          <w:snapToGrid w:val="0"/>
        </w:rPr>
      </w:pPr>
      <w:r w:rsidRPr="008A6F27">
        <w:rPr>
          <w:snapToGrid w:val="0"/>
        </w:rPr>
        <w:t>[25]</w:t>
      </w:r>
      <w:r w:rsidRPr="008A6F27">
        <w:rPr>
          <w:snapToGrid w:val="0"/>
        </w:rPr>
        <w:tab/>
      </w:r>
      <w:r w:rsidRPr="008A6F27">
        <w:rPr>
          <w:snapToGrid w:val="0"/>
        </w:rPr>
        <w:t xml:space="preserve">Yang X, Feng Y, Liu Y, et al., 2021, </w:t>
      </w:r>
      <w:proofErr w:type="spellStart"/>
      <w:r w:rsidRPr="008A6F27">
        <w:rPr>
          <w:snapToGrid w:val="0"/>
        </w:rPr>
        <w:t>Fuzheng</w:t>
      </w:r>
      <w:proofErr w:type="spellEnd"/>
      <w:r w:rsidRPr="008A6F27">
        <w:rPr>
          <w:snapToGrid w:val="0"/>
        </w:rPr>
        <w:t xml:space="preserve"> </w:t>
      </w:r>
      <w:proofErr w:type="spellStart"/>
      <w:r w:rsidRPr="008A6F27">
        <w:rPr>
          <w:snapToGrid w:val="0"/>
        </w:rPr>
        <w:t>Jiedu</w:t>
      </w:r>
      <w:proofErr w:type="spellEnd"/>
      <w:r w:rsidRPr="008A6F27">
        <w:rPr>
          <w:snapToGrid w:val="0"/>
        </w:rPr>
        <w:t xml:space="preserve"> </w:t>
      </w:r>
      <w:proofErr w:type="spellStart"/>
      <w:r w:rsidRPr="008A6F27">
        <w:rPr>
          <w:snapToGrid w:val="0"/>
        </w:rPr>
        <w:t>Xiaoji</w:t>
      </w:r>
      <w:proofErr w:type="spellEnd"/>
      <w:r w:rsidRPr="008A6F27">
        <w:rPr>
          <w:snapToGrid w:val="0"/>
        </w:rPr>
        <w:t xml:space="preserve"> Formulation Inhibits Hepatocellular Carcinoma Progression in Patients by Targeting the AKT/CyclinD1/p21/p27 Pathway. Phytomedicine, 87: Article 153575.</w:t>
      </w:r>
    </w:p>
    <w:p w14:paraId="546BFE31" w14:textId="215A7C09" w:rsidR="008A6F27" w:rsidRPr="008A6F27" w:rsidRDefault="008A6F27" w:rsidP="008A6F27">
      <w:pPr>
        <w:ind w:left="454" w:hanging="454"/>
        <w:rPr>
          <w:snapToGrid w:val="0"/>
        </w:rPr>
      </w:pPr>
      <w:r w:rsidRPr="008A6F27">
        <w:rPr>
          <w:snapToGrid w:val="0"/>
        </w:rPr>
        <w:t>[26]</w:t>
      </w:r>
      <w:r w:rsidRPr="008A6F27">
        <w:rPr>
          <w:snapToGrid w:val="0"/>
        </w:rPr>
        <w:tab/>
      </w:r>
      <w:r w:rsidRPr="008A6F27">
        <w:rPr>
          <w:snapToGrid w:val="0"/>
        </w:rPr>
        <w:t>Chen C, Huang R, Wang N, et al., 2024, Fu-Zheng-Yi-Liu Formula Inhibits the Stem Cells and Metastasis of Prostate Cancer via Tumor-Associated Macrophages/C-C Motif Chemokine Ligand 5 Pathway in Tumor Microenvironment. Chinese Journal of Natural Medicines, 22(6): 501–514.</w:t>
      </w:r>
    </w:p>
    <w:p w14:paraId="4E037265" w14:textId="5EB8D9EB" w:rsidR="008A6F27" w:rsidRPr="008A6F27" w:rsidRDefault="008A6F27" w:rsidP="008A6F27">
      <w:pPr>
        <w:ind w:left="454" w:hanging="454"/>
        <w:rPr>
          <w:snapToGrid w:val="0"/>
        </w:rPr>
      </w:pPr>
      <w:r w:rsidRPr="008A6F27">
        <w:rPr>
          <w:snapToGrid w:val="0"/>
        </w:rPr>
        <w:t>[27]</w:t>
      </w:r>
      <w:r w:rsidRPr="008A6F27">
        <w:rPr>
          <w:snapToGrid w:val="0"/>
        </w:rPr>
        <w:tab/>
      </w:r>
      <w:r w:rsidRPr="008A6F27">
        <w:rPr>
          <w:snapToGrid w:val="0"/>
        </w:rPr>
        <w:t xml:space="preserve">Cheng C, Shou Q, Lang J, et al., 2020, </w:t>
      </w:r>
      <w:proofErr w:type="spellStart"/>
      <w:r w:rsidRPr="008A6F27">
        <w:rPr>
          <w:snapToGrid w:val="0"/>
        </w:rPr>
        <w:t>Gehua</w:t>
      </w:r>
      <w:proofErr w:type="spellEnd"/>
      <w:r w:rsidRPr="008A6F27">
        <w:rPr>
          <w:snapToGrid w:val="0"/>
        </w:rPr>
        <w:t xml:space="preserve"> Jiecheng Decoction Inhibits Diethylnitrosamine-Induced Hepatocellular Carcinoma in Mice by Improving Tumor Immunosuppression Microenvironment. Frontiers in Pharmacology, 11: Article 809.</w:t>
      </w:r>
    </w:p>
    <w:p w14:paraId="7548694D" w14:textId="7570CF1F" w:rsidR="008A6F27" w:rsidRPr="008A6F27" w:rsidRDefault="008A6F27" w:rsidP="008A6F27">
      <w:pPr>
        <w:ind w:left="454" w:hanging="454"/>
        <w:rPr>
          <w:snapToGrid w:val="0"/>
        </w:rPr>
      </w:pPr>
      <w:r w:rsidRPr="008A6F27">
        <w:rPr>
          <w:snapToGrid w:val="0"/>
        </w:rPr>
        <w:t>[28]</w:t>
      </w:r>
      <w:r w:rsidRPr="008A6F27">
        <w:rPr>
          <w:snapToGrid w:val="0"/>
        </w:rPr>
        <w:tab/>
      </w:r>
      <w:r w:rsidRPr="008A6F27">
        <w:rPr>
          <w:snapToGrid w:val="0"/>
        </w:rPr>
        <w:t>Wang K, Chen Q, Shao Y, et al., 2021, Anticancer Activities of TCM and Their Active Components Against Tumor Metastasis. Biomedicine &amp; Pharmacotherapy, 133: Article 111044.</w:t>
      </w:r>
    </w:p>
    <w:p w14:paraId="75FC9C4A" w14:textId="1A9908FE" w:rsidR="008A6F27" w:rsidRPr="008A6F27" w:rsidRDefault="008A6F27" w:rsidP="008A6F27">
      <w:pPr>
        <w:ind w:left="454" w:hanging="454"/>
        <w:rPr>
          <w:snapToGrid w:val="0"/>
        </w:rPr>
      </w:pPr>
      <w:r w:rsidRPr="008A6F27">
        <w:rPr>
          <w:snapToGrid w:val="0"/>
        </w:rPr>
        <w:t>[29]</w:t>
      </w:r>
      <w:r w:rsidRPr="008A6F27">
        <w:rPr>
          <w:snapToGrid w:val="0"/>
        </w:rPr>
        <w:tab/>
      </w:r>
      <w:r w:rsidRPr="008A6F27">
        <w:rPr>
          <w:snapToGrid w:val="0"/>
        </w:rPr>
        <w:t>Zhang P, Zhang Q, Li S, 2024, Advancing Cancer Prevention Through an AI-Based Integration of Traditional and Western Medicine. Cancer Discovery, 14(11): 2033–2036.</w:t>
      </w:r>
    </w:p>
    <w:p w14:paraId="076EB62F" w14:textId="518CF98A" w:rsidR="008A6F27" w:rsidRPr="00374343" w:rsidRDefault="008A6F27" w:rsidP="008A6F27">
      <w:pPr>
        <w:ind w:left="454" w:hanging="454"/>
        <w:rPr>
          <w:snapToGrid w:val="0"/>
        </w:rPr>
      </w:pPr>
      <w:r w:rsidRPr="008A6F27">
        <w:rPr>
          <w:snapToGrid w:val="0"/>
        </w:rPr>
        <w:t>[30]</w:t>
      </w:r>
      <w:r w:rsidRPr="008A6F27">
        <w:rPr>
          <w:snapToGrid w:val="0"/>
        </w:rPr>
        <w:tab/>
      </w:r>
      <w:r w:rsidRPr="008A6F27">
        <w:rPr>
          <w:snapToGrid w:val="0"/>
        </w:rPr>
        <w:t xml:space="preserve">Yu D, Yang P, Lu X, Huang S, Liu L, Fan X, 2023, Single-Cell RNA Sequencing Reveals Enhanced Antitumor Immunity After Combined Application of PD-1 Inhibitor and </w:t>
      </w:r>
      <w:proofErr w:type="spellStart"/>
      <w:r w:rsidRPr="008A6F27">
        <w:rPr>
          <w:snapToGrid w:val="0"/>
        </w:rPr>
        <w:t>Shenmai</w:t>
      </w:r>
      <w:proofErr w:type="spellEnd"/>
      <w:r w:rsidRPr="008A6F27">
        <w:rPr>
          <w:snapToGrid w:val="0"/>
        </w:rPr>
        <w:t xml:space="preserve"> Injection in Non-Small Cell Lung Cancer. Cell Communication and Signaling, 21(1): Article 169.</w:t>
      </w:r>
    </w:p>
    <w:p w14:paraId="491C1C27" w14:textId="77777777" w:rsidR="008A6F27" w:rsidRPr="00374343" w:rsidRDefault="008A6F27" w:rsidP="008A6F27">
      <w:pPr>
        <w:rPr>
          <w:snapToGrid w:val="0"/>
        </w:rPr>
      </w:pPr>
    </w:p>
    <w:p w14:paraId="5670EFEA" w14:textId="77777777" w:rsidR="008A6F27" w:rsidRPr="00374343" w:rsidRDefault="008A6F27" w:rsidP="008A6F27">
      <w:pPr>
        <w:widowControl/>
        <w:autoSpaceDE w:val="0"/>
        <w:autoSpaceDN w:val="0"/>
        <w:snapToGrid/>
        <w:jc w:val="left"/>
        <w:rPr>
          <w:rFonts w:eastAsia="SimSun"/>
          <w:b/>
          <w:bCs/>
          <w:snapToGrid w:val="0"/>
          <w:kern w:val="0"/>
          <w:sz w:val="20"/>
          <w:szCs w:val="22"/>
          <w:lang w:eastAsia="en-US"/>
        </w:rPr>
      </w:pPr>
      <w:r w:rsidRPr="00374343">
        <w:rPr>
          <w:rFonts w:eastAsia="SimSun"/>
          <w:b/>
          <w:bCs/>
          <w:snapToGrid w:val="0"/>
          <w:kern w:val="0"/>
          <w:sz w:val="20"/>
          <w:szCs w:val="22"/>
          <w:lang w:eastAsia="en-US"/>
        </w:rPr>
        <w:t>Publisher’s note</w:t>
      </w:r>
    </w:p>
    <w:p w14:paraId="45B0C57D" w14:textId="77777777" w:rsidR="008A6F27" w:rsidRPr="00374343" w:rsidRDefault="008A6F27" w:rsidP="008A6F27">
      <w:pPr>
        <w:adjustRightInd/>
        <w:snapToGrid/>
        <w:rPr>
          <w:snapToGrid w:val="0"/>
        </w:rPr>
      </w:pPr>
      <w:r w:rsidRPr="00374343">
        <w:rPr>
          <w:rFonts w:eastAsia="SimSun"/>
          <w:snapToGrid w:val="0"/>
          <w:kern w:val="0"/>
          <w:sz w:val="20"/>
          <w:szCs w:val="22"/>
          <w:lang w:eastAsia="en-US"/>
        </w:rPr>
        <w:t>Bio-Byword Scientific Publishing remains neutral with regard to jurisdictional claims in published maps and institutional affiliations.</w:t>
      </w:r>
      <w:r w:rsidRPr="00374343">
        <w:rPr>
          <w:snapToGrid w:val="0"/>
        </w:rPr>
        <w:t xml:space="preserve"> </w:t>
      </w:r>
    </w:p>
    <w:bookmarkEnd w:id="15"/>
    <w:p w14:paraId="6A50A4D5" w14:textId="77777777" w:rsidR="004419C3" w:rsidRPr="008A6F27" w:rsidRDefault="004419C3" w:rsidP="00374343">
      <w:pPr>
        <w:rPr>
          <w:rFonts w:cs="Times New Roman"/>
          <w:snapToGrid w:val="0"/>
        </w:rPr>
      </w:pPr>
    </w:p>
    <w:sectPr w:rsidR="004419C3" w:rsidRPr="008A6F27" w:rsidSect="00374343">
      <w:type w:val="oddPage"/>
      <w:pgSz w:w="11906" w:h="16838"/>
      <w:pgMar w:top="1418" w:right="1134" w:bottom="1418" w:left="1134" w:header="851" w:footer="992" w:gutter="0"/>
      <w:pgNumType w:start="1"/>
      <w:cols w:space="425"/>
      <w:docGrid w:type="linesAndChars" w:linePitch="332" w:charSpace="70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D97584F-7194-4134-905E-04971F3D1417}"/>
    <w:embedBold r:id="rId2" w:fontKey="{DD36CDFC-AC72-40CE-ADAA-E99515EA30D8}"/>
    <w:embedItalic r:id="rId3" w:fontKey="{4571BC8F-BFBA-496B-8B54-3EEA0EF776CC}"/>
  </w:font>
  <w:font w:name="SimSun">
    <w:altName w:val="宋体"/>
    <w:panose1 w:val="02010600030101010101"/>
    <w:charset w:val="86"/>
    <w:family w:val="auto"/>
    <w:pitch w:val="variable"/>
    <w:sig w:usb0="00000203" w:usb1="288F0000" w:usb2="00000016" w:usb3="00000000" w:csb0="00040001" w:csb1="00000000"/>
    <w:embedBold r:id="rId4" w:subsetted="1" w:fontKey="{04A07E9E-8A7E-4617-9B8A-E785992B56F8}"/>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embedRegular r:id="rId5" w:fontKey="{6D765306-A59D-458D-A0FF-5BB89E93549F}"/>
  </w:font>
  <w:font w:name="Calibri">
    <w:panose1 w:val="020F0502020204030204"/>
    <w:charset w:val="00"/>
    <w:family w:val="swiss"/>
    <w:pitch w:val="variable"/>
    <w:sig w:usb0="E4002EFF" w:usb1="C200247B" w:usb2="00000009" w:usb3="00000000" w:csb0="000001FF" w:csb1="00000000"/>
    <w:embedRegular r:id="rId6" w:fontKey="{61557D2D-0714-46EC-980F-48A9DA77ED9F}"/>
  </w:font>
  <w:font w:name="Calibri Light">
    <w:panose1 w:val="020F0302020204030204"/>
    <w:charset w:val="00"/>
    <w:family w:val="swiss"/>
    <w:pitch w:val="variable"/>
    <w:sig w:usb0="E4002EFF" w:usb1="C200247B" w:usb2="00000009" w:usb3="00000000" w:csb0="000001FF" w:csb1="00000000"/>
    <w:embedRegular r:id="rId7" w:fontKey="{5D9EDD22-B1FD-47DA-86C7-99DD1BFB019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F99A7D"/>
    <w:multiLevelType w:val="multilevel"/>
    <w:tmpl w:val="F5F99A7D"/>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84624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proofState w:spelling="clean" w:grammar="clean"/>
  <w:trackRevisions/>
  <w:defaultTabStop w:val="420"/>
  <w:drawingGridHorizontalSpacing w:val="122"/>
  <w:drawingGridVerticalSpacing w:val="16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 Skin Wound Car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dsaezzpz9ernezvxyx90viswr2sf0fp2p2&quot;&gt;My EndNote Library&lt;record-ids&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8&lt;/item&gt;&lt;item&gt;129&lt;/item&gt;&lt;item&gt;132&lt;/item&gt;&lt;item&gt;133&lt;/item&gt;&lt;item&gt;134&lt;/item&gt;&lt;item&gt;135&lt;/item&gt;&lt;item&gt;136&lt;/item&gt;&lt;item&gt;137&lt;/item&gt;&lt;item&gt;138&lt;/item&gt;&lt;/record-ids&gt;&lt;/item&gt;&lt;/Libraries&gt;"/>
  </w:docVars>
  <w:rsids>
    <w:rsidRoot w:val="004419C3"/>
    <w:rsid w:val="00374343"/>
    <w:rsid w:val="004419C3"/>
    <w:rsid w:val="008A6F27"/>
    <w:rsid w:val="00CE067C"/>
    <w:rsid w:val="01390871"/>
    <w:rsid w:val="027E6233"/>
    <w:rsid w:val="05412745"/>
    <w:rsid w:val="05906853"/>
    <w:rsid w:val="0E2A646C"/>
    <w:rsid w:val="1A113891"/>
    <w:rsid w:val="1D8E5E03"/>
    <w:rsid w:val="1DD77F6A"/>
    <w:rsid w:val="1FFFA5BD"/>
    <w:rsid w:val="2F7789A6"/>
    <w:rsid w:val="321829C9"/>
    <w:rsid w:val="3ACD20EA"/>
    <w:rsid w:val="3C1723CD"/>
    <w:rsid w:val="43FA1F6F"/>
    <w:rsid w:val="4FA9077E"/>
    <w:rsid w:val="5EC21376"/>
    <w:rsid w:val="5EF738D9"/>
    <w:rsid w:val="6CD44B79"/>
    <w:rsid w:val="70722DA3"/>
    <w:rsid w:val="76FF5592"/>
    <w:rsid w:val="795F1C98"/>
    <w:rsid w:val="7AFF1BD4"/>
    <w:rsid w:val="7FAFE8AF"/>
    <w:rsid w:val="7FBFAD82"/>
    <w:rsid w:val="BFCF2ACF"/>
    <w:rsid w:val="D97F2472"/>
    <w:rsid w:val="DCDB23E2"/>
    <w:rsid w:val="E5FD3853"/>
    <w:rsid w:val="EDE7568F"/>
    <w:rsid w:val="EF759E97"/>
    <w:rsid w:val="EFCF3DC7"/>
    <w:rsid w:val="EFFD4839"/>
    <w:rsid w:val="F79FCAF5"/>
    <w:rsid w:val="FB9F9882"/>
    <w:rsid w:val="FEBB827D"/>
    <w:rsid w:val="FFF7E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1DDFC68"/>
  <w15:docId w15:val="{8C3A1463-F10E-4863-B370-A22DD537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F27"/>
    <w:pPr>
      <w:widowControl w:val="0"/>
      <w:suppressAutoHyphens/>
      <w:adjustRightInd w:val="0"/>
      <w:snapToGrid w:val="0"/>
      <w:jc w:val="both"/>
    </w:pPr>
    <w:rPr>
      <w:rFonts w:eastAsiaTheme="minorEastAsia" w:cstheme="minorBidi"/>
      <w:kern w:val="2"/>
      <w:sz w:val="24"/>
      <w:szCs w:val="24"/>
      <w:lang w:val="en-US"/>
    </w:rPr>
  </w:style>
  <w:style w:type="paragraph" w:styleId="Heading1">
    <w:name w:val="heading 1"/>
    <w:next w:val="Normal"/>
    <w:qFormat/>
    <w:pPr>
      <w:adjustRightInd w:val="0"/>
      <w:spacing w:line="360" w:lineRule="auto"/>
      <w:outlineLvl w:val="0"/>
    </w:pPr>
    <w:rPr>
      <w:rFonts w:eastAsia="SimHei"/>
      <w:kern w:val="44"/>
      <w:sz w:val="32"/>
      <w:szCs w:val="32"/>
      <w:lang w:val="en-US"/>
    </w:rPr>
  </w:style>
  <w:style w:type="paragraph" w:styleId="Heading2">
    <w:name w:val="heading 2"/>
    <w:next w:val="Normal"/>
    <w:unhideWhenUsed/>
    <w:qFormat/>
    <w:pPr>
      <w:adjustRightInd w:val="0"/>
      <w:spacing w:line="360" w:lineRule="auto"/>
      <w:outlineLvl w:val="1"/>
    </w:pPr>
    <w:rPr>
      <w:rFonts w:eastAsia="SimHei"/>
      <w:sz w:val="30"/>
      <w:szCs w:val="30"/>
      <w:lang w:val="en-US"/>
    </w:rPr>
  </w:style>
  <w:style w:type="paragraph" w:styleId="Heading3">
    <w:name w:val="heading 3"/>
    <w:next w:val="Normal"/>
    <w:unhideWhenUsed/>
    <w:qFormat/>
    <w:pPr>
      <w:adjustRightInd w:val="0"/>
      <w:spacing w:line="360" w:lineRule="auto"/>
      <w:outlineLvl w:val="2"/>
    </w:pPr>
    <w:rPr>
      <w:rFonts w:eastAsia="SimHei"/>
      <w:sz w:val="28"/>
      <w:szCs w:val="28"/>
      <w:lang w:val="en-US"/>
    </w:rPr>
  </w:style>
  <w:style w:type="paragraph" w:styleId="Heading4">
    <w:name w:val="heading 4"/>
    <w:next w:val="Normal"/>
    <w:unhideWhenUsed/>
    <w:qFormat/>
    <w:pPr>
      <w:adjustRightInd w:val="0"/>
      <w:spacing w:line="360" w:lineRule="auto"/>
      <w:outlineLvl w:val="3"/>
    </w:pPr>
    <w:rPr>
      <w:rFonts w:eastAsia="SimHei"/>
      <w:sz w:val="24"/>
      <w:szCs w:val="24"/>
      <w:lang w:val="en-US"/>
    </w:rPr>
  </w:style>
  <w:style w:type="paragraph" w:styleId="Heading5">
    <w:name w:val="heading 5"/>
    <w:next w:val="Normal"/>
    <w:unhideWhenUsed/>
    <w:qFormat/>
    <w:pPr>
      <w:adjustRightInd w:val="0"/>
      <w:spacing w:line="360" w:lineRule="auto"/>
      <w:outlineLvl w:val="4"/>
    </w:pPr>
    <w:rPr>
      <w:rFonts w:eastAsia="SimHei"/>
      <w:sz w:val="24"/>
      <w:szCs w:val="24"/>
      <w:lang w:val="en-US"/>
    </w:rPr>
  </w:style>
  <w:style w:type="paragraph" w:styleId="Heading6">
    <w:name w:val="heading 6"/>
    <w:next w:val="Normal"/>
    <w:unhideWhenUsed/>
    <w:qFormat/>
    <w:pPr>
      <w:adjustRightInd w:val="0"/>
      <w:spacing w:line="360" w:lineRule="auto"/>
      <w:outlineLvl w:val="5"/>
    </w:pPr>
    <w:rPr>
      <w:rFonts w:eastAsia="SimHei"/>
      <w:sz w:val="24"/>
      <w:szCs w:val="24"/>
      <w:lang w:val="en-US"/>
    </w:rPr>
  </w:style>
  <w:style w:type="paragraph" w:styleId="Heading7">
    <w:name w:val="heading 7"/>
    <w:next w:val="Normal"/>
    <w:unhideWhenUsed/>
    <w:qFormat/>
    <w:pPr>
      <w:adjustRightInd w:val="0"/>
      <w:spacing w:line="360" w:lineRule="auto"/>
      <w:outlineLvl w:val="6"/>
    </w:pPr>
    <w:rPr>
      <w:rFonts w:eastAsia="SimHei"/>
      <w:sz w:val="24"/>
      <w:szCs w:val="24"/>
      <w:lang w:val="en-US"/>
    </w:rPr>
  </w:style>
  <w:style w:type="paragraph" w:styleId="Heading8">
    <w:name w:val="heading 8"/>
    <w:next w:val="Normal"/>
    <w:unhideWhenUsed/>
    <w:qFormat/>
    <w:pPr>
      <w:adjustRightInd w:val="0"/>
      <w:spacing w:line="360" w:lineRule="auto"/>
      <w:outlineLvl w:val="7"/>
    </w:pPr>
    <w:rPr>
      <w:rFonts w:eastAsia="SimHei"/>
      <w:sz w:val="24"/>
      <w:szCs w:val="24"/>
      <w:lang w:val="en-US"/>
    </w:rPr>
  </w:style>
  <w:style w:type="paragraph" w:styleId="Heading9">
    <w:name w:val="heading 9"/>
    <w:next w:val="Normal"/>
    <w:unhideWhenUsed/>
    <w:qFormat/>
    <w:pPr>
      <w:adjustRightInd w:val="0"/>
      <w:spacing w:line="360" w:lineRule="auto"/>
      <w:outlineLvl w:val="8"/>
    </w:pPr>
    <w:rPr>
      <w:rFonts w:eastAsia="SimHe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Pr>
      <w:rFonts w:ascii="Arial" w:eastAsia="SimHei" w:hAnsi="Arial"/>
      <w:sz w:val="20"/>
    </w:rPr>
  </w:style>
  <w:style w:type="paragraph" w:styleId="BodyText">
    <w:name w:val="Body Text"/>
    <w:qFormat/>
    <w:pPr>
      <w:adjustRightInd w:val="0"/>
      <w:spacing w:line="360" w:lineRule="auto"/>
      <w:ind w:firstLineChars="200" w:firstLine="480"/>
      <w:jc w:val="both"/>
    </w:pPr>
    <w:rPr>
      <w:sz w:val="24"/>
      <w:szCs w:val="24"/>
      <w:lang w:val="en-US"/>
    </w:rPr>
  </w:style>
  <w:style w:type="paragraph" w:styleId="TOC3">
    <w:name w:val="toc 3"/>
    <w:next w:val="Normal"/>
    <w:qFormat/>
    <w:pPr>
      <w:adjustRightInd w:val="0"/>
      <w:spacing w:line="360" w:lineRule="auto"/>
      <w:ind w:firstLineChars="400" w:firstLine="960"/>
    </w:pPr>
    <w:rPr>
      <w:sz w:val="21"/>
      <w:szCs w:val="21"/>
      <w:lang w:val="en-US"/>
    </w:rPr>
  </w:style>
  <w:style w:type="paragraph" w:styleId="Footer">
    <w:name w:val="footer"/>
    <w:basedOn w:val="Normal"/>
    <w:qFormat/>
    <w:pPr>
      <w:tabs>
        <w:tab w:val="center" w:pos="4153"/>
        <w:tab w:val="right" w:pos="8306"/>
      </w:tabs>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TOC1">
    <w:name w:val="toc 1"/>
    <w:next w:val="Normal"/>
    <w:qFormat/>
    <w:pPr>
      <w:adjustRightInd w:val="0"/>
      <w:spacing w:line="360" w:lineRule="auto"/>
    </w:pPr>
    <w:rPr>
      <w:sz w:val="21"/>
      <w:szCs w:val="21"/>
      <w:lang w:val="en-US"/>
    </w:rPr>
  </w:style>
  <w:style w:type="paragraph" w:styleId="Subtitle">
    <w:name w:val="Subtitle"/>
    <w:qFormat/>
    <w:pPr>
      <w:adjustRightInd w:val="0"/>
      <w:spacing w:line="360" w:lineRule="auto"/>
      <w:jc w:val="center"/>
    </w:pPr>
    <w:rPr>
      <w:b/>
      <w:bCs/>
      <w:kern w:val="28"/>
      <w:sz w:val="32"/>
      <w:szCs w:val="32"/>
      <w:lang w:val="en-US"/>
    </w:rPr>
  </w:style>
  <w:style w:type="paragraph" w:styleId="TOC2">
    <w:name w:val="toc 2"/>
    <w:next w:val="Normal"/>
    <w:qFormat/>
    <w:pPr>
      <w:adjustRightInd w:val="0"/>
      <w:spacing w:line="360" w:lineRule="auto"/>
      <w:ind w:firstLineChars="200" w:firstLine="480"/>
    </w:pPr>
    <w:rPr>
      <w:sz w:val="21"/>
      <w:szCs w:val="21"/>
      <w:lang w:val="en-US"/>
    </w:rPr>
  </w:style>
  <w:style w:type="paragraph" w:styleId="NormalWeb">
    <w:name w:val="Normal (Web)"/>
    <w:basedOn w:val="Normal"/>
    <w:qFormat/>
  </w:style>
  <w:style w:type="paragraph" w:styleId="Title">
    <w:name w:val="Title"/>
    <w:qFormat/>
    <w:pPr>
      <w:adjustRightInd w:val="0"/>
      <w:spacing w:line="360" w:lineRule="auto"/>
      <w:jc w:val="center"/>
    </w:pPr>
    <w:rPr>
      <w:rFonts w:eastAsia="SimHei"/>
      <w:sz w:val="44"/>
      <w:szCs w:val="44"/>
      <w:lang w:val="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rPr>
      <w:color w:val="0000FF"/>
      <w:u w:val="single"/>
    </w:rPr>
  </w:style>
  <w:style w:type="paragraph" w:customStyle="1" w:styleId="N">
    <w:name w:val="第N章"/>
    <w:basedOn w:val="Normal"/>
    <w:qFormat/>
    <w:rPr>
      <w:rFonts w:eastAsia="SimHei"/>
    </w:rPr>
  </w:style>
  <w:style w:type="paragraph" w:customStyle="1" w:styleId="a">
    <w:name w:val="目录标题"/>
    <w:next w:val="Normal"/>
    <w:qFormat/>
    <w:pPr>
      <w:adjustRightInd w:val="0"/>
      <w:spacing w:line="360" w:lineRule="auto"/>
      <w:jc w:val="center"/>
    </w:pPr>
    <w:rPr>
      <w:sz w:val="32"/>
      <w:szCs w:val="32"/>
      <w:lang w:val="en-US"/>
    </w:rPr>
  </w:style>
  <w:style w:type="paragraph" w:customStyle="1" w:styleId="a0">
    <w:name w:val="参考文献条目"/>
    <w:next w:val="Normal"/>
    <w:qFormat/>
    <w:pPr>
      <w:adjustRightInd w:val="0"/>
      <w:spacing w:line="360" w:lineRule="auto"/>
      <w:ind w:left="480" w:hangingChars="200" w:hanging="480"/>
    </w:pPr>
    <w:rPr>
      <w:sz w:val="24"/>
      <w:szCs w:val="24"/>
      <w:lang w:val="en-US"/>
    </w:rPr>
  </w:style>
  <w:style w:type="paragraph" w:customStyle="1" w:styleId="a1">
    <w:name w:val="参考文献标题"/>
    <w:next w:val="Normal"/>
    <w:qFormat/>
    <w:pPr>
      <w:adjustRightInd w:val="0"/>
      <w:spacing w:line="360" w:lineRule="auto"/>
      <w:jc w:val="center"/>
      <w:outlineLvl w:val="0"/>
    </w:pPr>
    <w:rPr>
      <w:sz w:val="32"/>
      <w:szCs w:val="32"/>
      <w:lang w:val="en-US"/>
    </w:rPr>
  </w:style>
  <w:style w:type="paragraph" w:customStyle="1" w:styleId="1">
    <w:name w:val="修订1"/>
    <w:hidden/>
    <w:uiPriority w:val="99"/>
    <w:unhideWhenUsed/>
    <w:qFormat/>
    <w:rPr>
      <w:rFonts w:asciiTheme="minorHAnsi" w:eastAsiaTheme="minorEastAsia" w:hAnsiTheme="minorHAnsi" w:cstheme="minorBidi"/>
      <w:kern w:val="2"/>
      <w:sz w:val="21"/>
      <w:szCs w:val="24"/>
      <w:lang w:val="en-US"/>
    </w:rPr>
  </w:style>
  <w:style w:type="table" w:customStyle="1" w:styleId="21">
    <w:name w:val="无格式表格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0">
    <w:name w:val="书目1"/>
    <w:basedOn w:val="Normal"/>
    <w:next w:val="Normal"/>
    <w:uiPriority w:val="37"/>
    <w:unhideWhenUsed/>
    <w:qFormat/>
    <w:pPr>
      <w:tabs>
        <w:tab w:val="left" w:pos="384"/>
      </w:tabs>
      <w:ind w:left="384" w:hanging="384"/>
    </w:pPr>
  </w:style>
  <w:style w:type="paragraph" w:customStyle="1" w:styleId="Bibliography1">
    <w:name w:val="Bibliography1"/>
    <w:basedOn w:val="Normal"/>
    <w:next w:val="Normal"/>
    <w:uiPriority w:val="37"/>
    <w:unhideWhenUsed/>
    <w:qFormat/>
    <w:pPr>
      <w:spacing w:after="240"/>
    </w:pPr>
  </w:style>
  <w:style w:type="paragraph" w:customStyle="1" w:styleId="EndNoteBibliographyTitle">
    <w:name w:val="EndNote Bibliography Title"/>
    <w:qFormat/>
    <w:pPr>
      <w:jc w:val="center"/>
    </w:pPr>
    <w:rPr>
      <w:rFonts w:ascii="Calibri" w:eastAsiaTheme="minorEastAsia" w:hAnsi="Calibri" w:cs="Calibri"/>
      <w:kern w:val="2"/>
      <w:szCs w:val="24"/>
      <w:lang w:val="en-US"/>
    </w:rPr>
  </w:style>
  <w:style w:type="paragraph" w:customStyle="1" w:styleId="EndNoteBibliography">
    <w:name w:val="EndNote Bibliography"/>
    <w:qFormat/>
    <w:pPr>
      <w:jc w:val="both"/>
    </w:pPr>
    <w:rPr>
      <w:rFonts w:ascii="Calibri" w:eastAsiaTheme="minorEastAsia" w:hAnsi="Calibri" w:cs="Calibri"/>
      <w:kern w:val="2"/>
      <w:szCs w:val="24"/>
      <w:lang w:val="en-US"/>
    </w:rPr>
  </w:style>
  <w:style w:type="paragraph" w:styleId="Revision">
    <w:name w:val="Revision"/>
    <w:hidden/>
    <w:uiPriority w:val="99"/>
    <w:unhideWhenUsed/>
    <w:rsid w:val="008A6F27"/>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7261</Words>
  <Characters>41391</Characters>
  <Application>Microsoft Office Word</Application>
  <DocSecurity>0</DocSecurity>
  <Lines>344</Lines>
  <Paragraphs>97</Paragraphs>
  <ScaleCrop>false</ScaleCrop>
  <Company/>
  <LinksUpToDate>false</LinksUpToDate>
  <CharactersWithSpaces>48555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18053950549</dc:creator>
  <cp:lastModifiedBy>Editor J</cp:lastModifiedBy>
  <cp:revision>2</cp:revision>
  <dcterms:created xsi:type="dcterms:W3CDTF">2026-07-29T05:11:00Z</dcterms:created>
  <dcterms:modified xsi:type="dcterms:W3CDTF">2026-07-29T05:11:00Z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FC0E5489FBF34C3AA080059DC889479C_13</vt:lpwstr>
  </property>
  <property fmtid="{D5CDD505-2E9C-101B-9397-08002B2CF9AE}" pid="4" name="KSOTemplateDocerSaveRecord">
    <vt:lpwstr>eyJoZGlkIjoiZTBiYjBjMzJlZDA2ZWE2YWNmMzQyN2E2MGVlZTcxZjkiLCJ1c2VySWQiOiI2MTA5NTIyOTYifQ==</vt:lpwstr>
  </property>
  <property fmtid="{D5CDD505-2E9C-101B-9397-08002B2CF9AE}" pid="5" name="ZOTERO_PREF_1">
    <vt:lpwstr>&lt;data data-version="3" zotero-version="7.0.32"&gt;&lt;session id="f6cRo3uP"/&gt;&lt;style id="http://www.zotero.org/styles/bmc-medicine" hasBibliography="1" bibliographyStyleHasBeenSet="1"/&gt;&lt;prefs&gt;&lt;pref name="fieldType" value="Field"/&gt;&lt;/prefs&gt;&lt;/data&gt;</vt:lpwstr>
  </property>
  <property fmtid="{D5CDD505-2E9C-101B-9397-08002B2CF9AE}" pid="6" name="GrammarlyDocumentId">
    <vt:lpwstr>85d0fecd-1d35-4f19-bc7c-4ba860b7b500</vt:lpwstr>
  </property>
</Properties>
</file>